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27" w:rsidRDefault="00F13927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7501AB" w:rsidRPr="007501AB" w:rsidRDefault="00144770" w:rsidP="007C5475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</w:t>
      </w:r>
      <w:r>
        <w:rPr>
          <w:rFonts w:asciiTheme="minorHAnsi" w:eastAsia="Arial" w:hAnsiTheme="minorHAnsi" w:cs="Arial"/>
          <w:b/>
          <w:bCs/>
          <w:lang w:eastAsia="ca-ES" w:bidi="ca-ES"/>
        </w:rPr>
        <w:t>ECONÒMICA:</w:t>
      </w:r>
      <w:bookmarkEnd w:id="0"/>
      <w:r>
        <w:rPr>
          <w:rFonts w:asciiTheme="minorHAnsi" w:eastAsia="Arial" w:hAnsiTheme="minorHAnsi" w:cs="Arial"/>
          <w:b/>
          <w:bCs/>
          <w:lang w:eastAsia="ca-ES" w:bidi="ca-ES"/>
        </w:rPr>
        <w:t xml:space="preserve"> CONTRACTACIÓ </w:t>
      </w:r>
      <w:r w:rsidR="00DB40B1">
        <w:rPr>
          <w:rFonts w:asciiTheme="minorHAnsi" w:eastAsia="Arial" w:hAnsiTheme="minorHAnsi" w:cs="Arial"/>
          <w:b/>
          <w:bCs/>
          <w:lang w:eastAsia="ca-ES" w:bidi="ca-ES"/>
        </w:rPr>
        <w:t xml:space="preserve">PEL </w:t>
      </w:r>
      <w:r w:rsidR="00DB40B1" w:rsidRPr="00DB40B1">
        <w:rPr>
          <w:rFonts w:ascii="Calibri" w:hAnsi="Calibri" w:cs="Calibri"/>
          <w:b/>
          <w:bCs/>
          <w:iCs/>
        </w:rPr>
        <w:t>SUBMINISTRAMENT SUCCESSIU D’EQUIPS AUTOMATITZATS DE DISPENSACIÓ D’ESTUPEFAENTS  PEL CONSORCI SANITARI DE L’ALT PENEDÈS I GARRAF</w:t>
      </w:r>
      <w:r w:rsidR="00DB40B1" w:rsidRPr="00DB40B1">
        <w:rPr>
          <w:rFonts w:asciiTheme="minorHAnsi" w:hAnsiTheme="minorHAnsi" w:cs="Arial"/>
          <w:bCs/>
          <w:color w:val="000000"/>
          <w:lang w:eastAsia="zh-CN"/>
        </w:rPr>
        <w:t>,</w:t>
      </w:r>
      <w:r w:rsidR="00DB40B1" w:rsidRPr="00DB40B1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="00DB40B1" w:rsidRPr="00DB40B1">
        <w:rPr>
          <w:rFonts w:ascii="Calibri" w:hAnsi="Calibri" w:cs="Calibri"/>
          <w:b/>
          <w:bCs/>
          <w:iCs/>
        </w:rPr>
        <w:t>MITJANÇANT LA MODALITAT D’ARRENDAMENT OPERATIU</w:t>
      </w:r>
    </w:p>
    <w:p w:rsidR="007C5475" w:rsidRDefault="007C5475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C5475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945B37">
        <w:rPr>
          <w:rFonts w:asciiTheme="minorHAnsi" w:hAnsiTheme="minorHAnsi" w:cs="Arial"/>
          <w:color w:val="000000"/>
          <w:lang w:eastAsia="zh-CN"/>
        </w:rPr>
        <w:t>pe</w:t>
      </w:r>
      <w:r w:rsidR="002A7D49">
        <w:rPr>
          <w:rFonts w:asciiTheme="minorHAnsi" w:hAnsiTheme="minorHAnsi" w:cs="Arial"/>
          <w:color w:val="000000"/>
          <w:lang w:eastAsia="zh-CN"/>
        </w:rPr>
        <w:t xml:space="preserve">r </w:t>
      </w:r>
      <w:r w:rsidR="00B835C9">
        <w:rPr>
          <w:rFonts w:asciiTheme="minorHAnsi" w:hAnsiTheme="minorHAnsi" w:cs="Arial"/>
          <w:color w:val="000000"/>
          <w:lang w:eastAsia="zh-CN"/>
        </w:rPr>
        <w:t>a</w:t>
      </w:r>
      <w:r w:rsidR="00DB40B1">
        <w:rPr>
          <w:rFonts w:asciiTheme="minorHAnsi" w:hAnsiTheme="minorHAnsi" w:cs="Arial"/>
          <w:color w:val="000000"/>
          <w:lang w:eastAsia="zh-CN"/>
        </w:rPr>
        <w:t>l</w:t>
      </w:r>
      <w:r w:rsidR="00B835C9">
        <w:rPr>
          <w:rFonts w:asciiTheme="minorHAnsi" w:hAnsiTheme="minorHAnsi" w:cs="Arial"/>
          <w:color w:val="000000"/>
          <w:lang w:eastAsia="zh-CN"/>
        </w:rPr>
        <w:t xml:space="preserve"> </w:t>
      </w:r>
      <w:r w:rsidR="00DB40B1" w:rsidRPr="00DB40B1">
        <w:rPr>
          <w:rFonts w:ascii="Calibri" w:hAnsi="Calibri" w:cs="Calibri"/>
          <w:b/>
          <w:bCs/>
          <w:iCs/>
        </w:rPr>
        <w:t>subministrament successiu d’equips automatitzats de dispensació d’estupefaents  pel Consorci Sanitari de l’Alt Penedès i Garraf</w:t>
      </w:r>
      <w:r w:rsidR="00F13927" w:rsidRPr="00DB40B1">
        <w:rPr>
          <w:rFonts w:asciiTheme="minorHAnsi" w:hAnsiTheme="minorHAnsi" w:cs="Arial"/>
          <w:bCs/>
          <w:color w:val="000000"/>
          <w:lang w:eastAsia="zh-CN"/>
        </w:rPr>
        <w:t>,</w:t>
      </w:r>
      <w:r w:rsidR="00DB40B1" w:rsidRPr="00DB40B1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="00DB40B1" w:rsidRPr="00DB40B1">
        <w:rPr>
          <w:rFonts w:ascii="Calibri" w:hAnsi="Calibri" w:cs="Calibri"/>
          <w:b/>
          <w:bCs/>
          <w:iCs/>
        </w:rPr>
        <w:t>mitjançant la modalitat d’arrendament operatiu</w:t>
      </w:r>
      <w:r w:rsidR="00DB40B1">
        <w:rPr>
          <w:rFonts w:ascii="Calibri" w:hAnsi="Calibri" w:cs="Calibri"/>
          <w:bCs/>
          <w:iCs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2A7D49">
        <w:rPr>
          <w:rFonts w:asciiTheme="minorHAnsi" w:hAnsiTheme="minorHAnsi" w:cs="Calibri"/>
          <w:b/>
          <w:color w:val="000000"/>
          <w:lang w:eastAsia="zh-CN"/>
        </w:rPr>
        <w:t>CSAPG</w:t>
      </w:r>
      <w:r w:rsidR="00DF690B">
        <w:rPr>
          <w:rFonts w:asciiTheme="minorHAnsi" w:hAnsiTheme="minorHAnsi" w:cs="Calibri"/>
          <w:b/>
          <w:color w:val="000000"/>
          <w:lang w:eastAsia="zh-CN"/>
        </w:rPr>
        <w:t xml:space="preserve"> OB </w:t>
      </w:r>
      <w:r w:rsidR="002A7D49">
        <w:rPr>
          <w:rFonts w:asciiTheme="minorHAnsi" w:hAnsiTheme="minorHAnsi" w:cs="Calibri"/>
          <w:b/>
          <w:color w:val="000000"/>
          <w:lang w:eastAsia="zh-CN"/>
        </w:rPr>
        <w:t>202</w:t>
      </w:r>
      <w:r w:rsidR="00B835C9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DB40B1">
        <w:rPr>
          <w:rFonts w:asciiTheme="minorHAnsi" w:hAnsiTheme="minorHAnsi" w:cs="Calibri"/>
          <w:b/>
          <w:color w:val="000000"/>
          <w:lang w:eastAsia="zh-CN"/>
        </w:rPr>
        <w:t>04</w:t>
      </w:r>
      <w:r w:rsidR="00DF690B">
        <w:rPr>
          <w:rFonts w:asciiTheme="minorHAnsi" w:hAnsiTheme="minorHAnsi" w:cs="Calibri"/>
          <w:b/>
          <w:color w:val="000000"/>
          <w:lang w:eastAsia="zh-CN"/>
        </w:rPr>
        <w:t>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144770" w:rsidRPr="00AB0E9A" w:rsidRDefault="00805884" w:rsidP="00AB0E9A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lang w:eastAsia="zh-CN"/>
        </w:rPr>
      </w:pPr>
      <w:r w:rsidRPr="00805884">
        <w:rPr>
          <w:rFonts w:asciiTheme="minorHAnsi" w:hAnsiTheme="minorHAnsi" w:cs="Calibri"/>
          <w:b/>
          <w:color w:val="000000"/>
          <w:lang w:eastAsia="zh-CN"/>
        </w:rPr>
        <w:t>.- OFERTA ECONÒMICA</w:t>
      </w:r>
      <w:r>
        <w:rPr>
          <w:rFonts w:asciiTheme="minorHAnsi" w:hAnsiTheme="minorHAnsi" w:cs="Calibri"/>
          <w:b/>
          <w:color w:val="000000"/>
          <w:lang w:eastAsia="zh-CN"/>
        </w:rPr>
        <w:t>:</w:t>
      </w: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559"/>
        <w:gridCol w:w="1701"/>
      </w:tblGrid>
      <w:tr w:rsidR="00B835C9" w:rsidRPr="002F4D89" w:rsidTr="00AB0E9A">
        <w:trPr>
          <w:trHeight w:val="492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B835C9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:rsidR="00B835C9" w:rsidRPr="00FF116D" w:rsidRDefault="00F24E60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835C9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B835C9" w:rsidRPr="00FF116D" w:rsidRDefault="00F24E60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B835C9" w:rsidRPr="002F4D89" w:rsidTr="00AB0E9A">
        <w:trPr>
          <w:trHeight w:val="717"/>
        </w:trPr>
        <w:tc>
          <w:tcPr>
            <w:tcW w:w="2122" w:type="dxa"/>
            <w:vAlign w:val="center"/>
          </w:tcPr>
          <w:p w:rsidR="00B835C9" w:rsidRPr="002F4BFB" w:rsidRDefault="00B835C9" w:rsidP="00B835C9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Oferta econòmica </w:t>
            </w:r>
            <w:r w:rsidR="00AB0E9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GLOBAL</w:t>
            </w:r>
            <w:r w:rsidR="00AD21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216D" w:rsidRPr="00AD216D">
              <w:rPr>
                <w:rFonts w:asciiTheme="minorHAnsi" w:hAnsiTheme="minorHAnsi" w:cstheme="minorHAnsi"/>
                <w:b/>
                <w:color w:val="2108B8"/>
                <w:highlight w:val="lightGray"/>
              </w:rPr>
              <w:t>(*)</w:t>
            </w:r>
          </w:p>
        </w:tc>
        <w:tc>
          <w:tcPr>
            <w:tcW w:w="1984" w:type="dxa"/>
            <w:vAlign w:val="center"/>
          </w:tcPr>
          <w:p w:rsidR="00B835C9" w:rsidRPr="002F4BFB" w:rsidRDefault="00AB0E9A" w:rsidP="004423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B0E9A">
              <w:rPr>
                <w:rFonts w:asciiTheme="minorHAnsi" w:hAnsiTheme="minorHAnsi" w:cstheme="minorHAnsi"/>
                <w:color w:val="FF0000"/>
              </w:rPr>
              <w:t xml:space="preserve">361.578,33 </w:t>
            </w:r>
            <w:r w:rsidR="00B835C9"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701" w:type="dxa"/>
            <w:vAlign w:val="center"/>
          </w:tcPr>
          <w:p w:rsidR="00B835C9" w:rsidRPr="00FF116D" w:rsidRDefault="00AB0E9A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559" w:type="dxa"/>
            <w:vAlign w:val="center"/>
          </w:tcPr>
          <w:p w:rsidR="00B835C9" w:rsidRPr="00FF116D" w:rsidRDefault="00AB0E9A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701" w:type="dxa"/>
            <w:vAlign w:val="center"/>
          </w:tcPr>
          <w:p w:rsidR="00B835C9" w:rsidRPr="00FF116D" w:rsidRDefault="00AB0E9A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</w:tr>
    </w:tbl>
    <w:p w:rsidR="00AB0E9A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:rsidR="00144770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  <w:r w:rsidRPr="00AD216D">
        <w:rPr>
          <w:rFonts w:asciiTheme="minorHAnsi" w:hAnsiTheme="minorHAnsi" w:cs="Calibri"/>
          <w:u w:val="single"/>
          <w:lang w:eastAsia="zh-CN"/>
        </w:rPr>
        <w:t>Serà objecte de valoració l’oferta global. No obstant, el licitador haurà de desglossar la seva oferta respectant els preus unitaris màxims establerts en la següent taula</w:t>
      </w:r>
      <w:r w:rsidR="00AD216D">
        <w:rPr>
          <w:rFonts w:asciiTheme="minorHAnsi" w:hAnsiTheme="minorHAnsi" w:cs="Calibri"/>
          <w:u w:val="single"/>
          <w:lang w:eastAsia="zh-CN"/>
        </w:rPr>
        <w:t xml:space="preserve"> que resultaran vinculants en fase d’execució contractual:</w:t>
      </w:r>
    </w:p>
    <w:p w:rsidR="00AB0E9A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1702"/>
        <w:gridCol w:w="992"/>
        <w:gridCol w:w="1648"/>
        <w:gridCol w:w="1410"/>
        <w:gridCol w:w="1410"/>
        <w:gridCol w:w="1501"/>
        <w:gridCol w:w="1686"/>
      </w:tblGrid>
      <w:tr w:rsidR="00AB0E9A" w:rsidTr="00AD216D">
        <w:tc>
          <w:tcPr>
            <w:tcW w:w="1702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 Equip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màxim d’equips</w:t>
            </w:r>
          </w:p>
        </w:tc>
        <w:tc>
          <w:tcPr>
            <w:tcW w:w="1648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unitari màxim arrendament operatiu per a 4 anys de contracte (sense IVA)</w:t>
            </w:r>
          </w:p>
        </w:tc>
        <w:tc>
          <w:tcPr>
            <w:tcW w:w="1410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global arrendament operatiu per 4 anys de contracte (sense IVA)</w:t>
            </w:r>
          </w:p>
        </w:tc>
        <w:tc>
          <w:tcPr>
            <w:tcW w:w="1410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màxim arrendament operatiu per a 4 anys de contracte (amb IVA)</w:t>
            </w:r>
          </w:p>
        </w:tc>
        <w:tc>
          <w:tcPr>
            <w:tcW w:w="1501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Quota mensual màxima per l’arrendament de cada equip (sense IVA)</w:t>
            </w:r>
          </w:p>
        </w:tc>
        <w:tc>
          <w:tcPr>
            <w:tcW w:w="1686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Quota mensual màxima per l’arrendament de cada equip (amb IVA)</w:t>
            </w:r>
          </w:p>
        </w:tc>
      </w:tr>
      <w:tr w:rsidR="00AB0E9A" w:rsidTr="00AB0E9A">
        <w:tc>
          <w:tcPr>
            <w:tcW w:w="1702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SADE per als magatzems centrals dels Serveis de Farmàcia del CSAPG</w:t>
            </w:r>
          </w:p>
        </w:tc>
        <w:tc>
          <w:tcPr>
            <w:tcW w:w="992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48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67.650,85 €/equip</w:t>
            </w:r>
          </w:p>
        </w:tc>
        <w:tc>
          <w:tcPr>
            <w:tcW w:w="1410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202.952,56 €</w:t>
            </w:r>
          </w:p>
        </w:tc>
        <w:tc>
          <w:tcPr>
            <w:tcW w:w="1410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245.572,60 €</w:t>
            </w:r>
          </w:p>
        </w:tc>
        <w:tc>
          <w:tcPr>
            <w:tcW w:w="15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1.409,39 €/mes/equip</w:t>
            </w:r>
          </w:p>
        </w:tc>
        <w:tc>
          <w:tcPr>
            <w:tcW w:w="1686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1.705,36 €/mes/equip</w:t>
            </w:r>
          </w:p>
        </w:tc>
      </w:tr>
      <w:tr w:rsidR="00AB0E9A" w:rsidTr="00AB0E9A">
        <w:tc>
          <w:tcPr>
            <w:tcW w:w="1702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SADE perifèrics</w:t>
            </w:r>
          </w:p>
        </w:tc>
        <w:tc>
          <w:tcPr>
            <w:tcW w:w="992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48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31.725,15 €/equip</w:t>
            </w:r>
          </w:p>
        </w:tc>
        <w:tc>
          <w:tcPr>
            <w:tcW w:w="1410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158.625,77 €</w:t>
            </w:r>
          </w:p>
        </w:tc>
        <w:tc>
          <w:tcPr>
            <w:tcW w:w="1410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191.937,18 €</w:t>
            </w:r>
          </w:p>
        </w:tc>
        <w:tc>
          <w:tcPr>
            <w:tcW w:w="15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660,94 €/mes/equip</w:t>
            </w:r>
          </w:p>
        </w:tc>
        <w:tc>
          <w:tcPr>
            <w:tcW w:w="1686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799,74 €/mes/equip</w:t>
            </w:r>
          </w:p>
        </w:tc>
      </w:tr>
      <w:tr w:rsidR="00AB0E9A" w:rsidTr="00AB0E9A">
        <w:tc>
          <w:tcPr>
            <w:tcW w:w="1702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PBL</w:t>
            </w:r>
          </w:p>
        </w:tc>
        <w:tc>
          <w:tcPr>
            <w:tcW w:w="992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48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361.578,33 €</w:t>
            </w:r>
          </w:p>
        </w:tc>
        <w:tc>
          <w:tcPr>
            <w:tcW w:w="1410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A36A6F">
              <w:rPr>
                <w:rFonts w:ascii="Calibri" w:hAnsi="Calibri"/>
                <w:bCs/>
                <w:sz w:val="21"/>
                <w:szCs w:val="21"/>
                <w:lang w:eastAsia="ca-ES"/>
              </w:rPr>
              <w:t>437.509,78</w:t>
            </w:r>
            <w:r>
              <w:rPr>
                <w:rFonts w:ascii="Calibri" w:hAnsi="Calibri"/>
                <w:bCs/>
                <w:sz w:val="21"/>
                <w:szCs w:val="21"/>
                <w:lang w:eastAsia="ca-ES"/>
              </w:rPr>
              <w:t xml:space="preserve"> €</w:t>
            </w:r>
          </w:p>
        </w:tc>
        <w:tc>
          <w:tcPr>
            <w:tcW w:w="15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6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B0E9A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:rsidR="00FD772A" w:rsidRDefault="00FD772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144770" w:rsidRDefault="0014477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701"/>
        <w:gridCol w:w="1701"/>
        <w:gridCol w:w="1843"/>
        <w:gridCol w:w="1701"/>
      </w:tblGrid>
      <w:tr w:rsidR="00CB76E8" w:rsidTr="00CB76E8">
        <w:tc>
          <w:tcPr>
            <w:tcW w:w="1419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 Equip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unitari OFERT arrendament operatiu per a 4 anys de contracte (sense IVA)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global OFERT arrendament operatiu per 4 anys de contracte (sense IVA)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OFERT arrendament operatiu per a 4 anys de contracte (amb IVA)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Quota mensual OFERT per l’arrendament de cada equip (sense IVA)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Quota mensual OFERT per l’arrendament de cada equip (amb IVA)</w:t>
            </w:r>
          </w:p>
        </w:tc>
      </w:tr>
      <w:tr w:rsidR="00AB0E9A" w:rsidTr="00CB76E8">
        <w:tc>
          <w:tcPr>
            <w:tcW w:w="1419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SADE per als magatzems centrals dels Serveis de Farmàcia del CSAPG</w:t>
            </w:r>
          </w:p>
        </w:tc>
        <w:tc>
          <w:tcPr>
            <w:tcW w:w="1559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 €/equip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 €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 €</w:t>
            </w:r>
          </w:p>
        </w:tc>
        <w:tc>
          <w:tcPr>
            <w:tcW w:w="1843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_______€/mes/equip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_______€/mes/equip</w:t>
            </w:r>
          </w:p>
        </w:tc>
      </w:tr>
      <w:tr w:rsidR="00AB0E9A" w:rsidTr="00CB76E8">
        <w:tc>
          <w:tcPr>
            <w:tcW w:w="1419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SADE perifèrics</w:t>
            </w:r>
          </w:p>
        </w:tc>
        <w:tc>
          <w:tcPr>
            <w:tcW w:w="1559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 €/equip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 €</w:t>
            </w:r>
          </w:p>
        </w:tc>
        <w:tc>
          <w:tcPr>
            <w:tcW w:w="1843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_______€/mes/equip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_______€/mes/equip</w:t>
            </w:r>
          </w:p>
        </w:tc>
      </w:tr>
      <w:tr w:rsidR="00CB76E8" w:rsidTr="00CB76E8">
        <w:tc>
          <w:tcPr>
            <w:tcW w:w="2978" w:type="dxa"/>
            <w:gridSpan w:val="2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GLOBAL</w:t>
            </w:r>
            <w:r w:rsidR="00AD216D">
              <w:rPr>
                <w:rFonts w:asciiTheme="minorHAnsi" w:hAnsiTheme="minorHAnsi" w:cstheme="minorHAnsi"/>
              </w:rPr>
              <w:t xml:space="preserve"> </w:t>
            </w:r>
            <w:r w:rsidR="00AD216D" w:rsidRPr="00AD216D">
              <w:rPr>
                <w:rFonts w:asciiTheme="minorHAnsi" w:hAnsiTheme="minorHAnsi" w:cstheme="minorHAnsi"/>
                <w:b/>
                <w:color w:val="2108B8"/>
                <w:highlight w:val="lightGray"/>
              </w:rPr>
              <w:t>(*)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_______ </w:t>
            </w:r>
            <w:r>
              <w:rPr>
                <w:rFonts w:ascii="Calibri" w:hAnsi="Calibri"/>
                <w:bCs/>
                <w:sz w:val="21"/>
                <w:szCs w:val="21"/>
                <w:lang w:eastAsia="ca-ES"/>
              </w:rPr>
              <w:t>€</w:t>
            </w:r>
          </w:p>
        </w:tc>
        <w:tc>
          <w:tcPr>
            <w:tcW w:w="1843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B0E9A" w:rsidRDefault="00AB0E9A" w:rsidP="00B5563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44770" w:rsidRDefault="00144770" w:rsidP="00945B37">
      <w:pPr>
        <w:tabs>
          <w:tab w:val="left" w:pos="2711"/>
        </w:tabs>
        <w:suppressAutoHyphens/>
        <w:rPr>
          <w:rFonts w:asciiTheme="minorHAnsi" w:hAnsiTheme="minorHAnsi" w:cs="Arial"/>
          <w:color w:val="000000"/>
          <w:lang w:eastAsia="zh-CN"/>
        </w:rPr>
      </w:pPr>
    </w:p>
    <w:p w:rsidR="00AB0E9A" w:rsidRPr="007C5475" w:rsidRDefault="00AB0E9A" w:rsidP="00AB0E9A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18"/>
          <w:szCs w:val="18"/>
        </w:rPr>
      </w:pPr>
      <w:r w:rsidRPr="007C5475">
        <w:rPr>
          <w:rFonts w:cs="Arial"/>
          <w:i/>
          <w:sz w:val="18"/>
          <w:szCs w:val="18"/>
        </w:rPr>
        <w:t>(quedaran excloses del procediment de licitació les ofertes que presentin un import</w:t>
      </w:r>
      <w:r>
        <w:rPr>
          <w:rFonts w:cs="Arial"/>
          <w:i/>
          <w:sz w:val="18"/>
          <w:szCs w:val="18"/>
        </w:rPr>
        <w:t xml:space="preserve"> unitari</w:t>
      </w:r>
      <w:r w:rsidRPr="007C5475">
        <w:rPr>
          <w:rFonts w:cs="Arial"/>
          <w:i/>
          <w:sz w:val="18"/>
          <w:szCs w:val="18"/>
        </w:rPr>
        <w:t xml:space="preserve"> superior al </w:t>
      </w:r>
      <w:r>
        <w:rPr>
          <w:rFonts w:cs="Arial"/>
          <w:i/>
          <w:sz w:val="18"/>
          <w:szCs w:val="18"/>
        </w:rPr>
        <w:t>preu unitari màxim indicat</w:t>
      </w:r>
      <w:r w:rsidRPr="007C5475">
        <w:rPr>
          <w:rFonts w:cs="Arial"/>
          <w:i/>
          <w:sz w:val="18"/>
          <w:szCs w:val="18"/>
        </w:rPr>
        <w:t>)</w:t>
      </w:r>
    </w:p>
    <w:p w:rsidR="00F24E60" w:rsidRDefault="00F24E6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24E60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>.- OFERTA AUTOMÀTICA</w:t>
      </w:r>
    </w:p>
    <w:p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533"/>
        <w:gridCol w:w="1444"/>
      </w:tblGrid>
      <w:tr w:rsidR="00D0450A" w:rsidRPr="000D2E51" w:rsidTr="00D0450A">
        <w:trPr>
          <w:trHeight w:val="4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0450A" w:rsidRPr="000D2E51" w:rsidRDefault="00D0450A" w:rsidP="00B55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0D2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OFERTA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CRITÈRIS AUTOMÀTICS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0450A" w:rsidRPr="000D2E51" w:rsidRDefault="00D0450A" w:rsidP="00B55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0D2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0450A" w:rsidRPr="000D2E51" w:rsidRDefault="00D0450A" w:rsidP="00D045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OFERTA </w:t>
            </w:r>
            <w:r w:rsidRPr="00D0450A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/>
              </w:rPr>
              <w:t xml:space="preserve">(marcar </w:t>
            </w:r>
            <w:proofErr w:type="spellStart"/>
            <w:r w:rsidRPr="00D0450A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/>
              </w:rPr>
              <w:t>amb</w:t>
            </w:r>
            <w:proofErr w:type="spellEnd"/>
            <w:r w:rsidRPr="00D0450A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/>
              </w:rPr>
              <w:t xml:space="preserve"> una X)</w:t>
            </w:r>
          </w:p>
        </w:tc>
      </w:tr>
      <w:tr w:rsidR="00D0450A" w:rsidRPr="006440DC" w:rsidTr="00D0450A">
        <w:trPr>
          <w:trHeight w:val="192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50A" w:rsidRPr="000D2E51" w:rsidRDefault="00D0450A" w:rsidP="00B5563A">
            <w:pPr>
              <w:rPr>
                <w:rFonts w:ascii="Calibri" w:hAnsi="Calibri" w:cs="Calibri"/>
              </w:rPr>
            </w:pPr>
            <w:r w:rsidRPr="00EE78FC">
              <w:rPr>
                <w:rFonts w:ascii="Calibri" w:hAnsi="Calibri" w:cs="Calibri"/>
              </w:rPr>
              <w:t xml:space="preserve">Termini per reparació </w:t>
            </w:r>
            <w:r>
              <w:rPr>
                <w:rFonts w:ascii="Calibri" w:hAnsi="Calibri" w:cs="Calibri"/>
              </w:rPr>
              <w:t>avaria lleu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50A" w:rsidRPr="006440DC" w:rsidRDefault="00D0450A" w:rsidP="00B5563A">
            <w:pPr>
              <w:rPr>
                <w:rFonts w:ascii="Calibri" w:hAnsi="Calibri" w:cs="Calibri"/>
              </w:rPr>
            </w:pPr>
            <w:r w:rsidRPr="006440DC">
              <w:rPr>
                <w:rFonts w:ascii="Calibri" w:hAnsi="Calibri" w:cs="Calibri"/>
              </w:rPr>
              <w:t>5 dies hàbils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50A" w:rsidRPr="006440DC" w:rsidRDefault="00D0450A" w:rsidP="00B5563A">
            <w:pPr>
              <w:jc w:val="center"/>
              <w:rPr>
                <w:rFonts w:ascii="Calibri" w:hAnsi="Calibri" w:cs="Calibri"/>
              </w:rPr>
            </w:pPr>
          </w:p>
        </w:tc>
      </w:tr>
      <w:tr w:rsidR="00D0450A" w:rsidRPr="006440DC" w:rsidTr="00D0450A">
        <w:trPr>
          <w:trHeight w:val="192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EE78FC" w:rsidRDefault="00D0450A" w:rsidP="00B5563A">
            <w:pPr>
              <w:rPr>
                <w:rFonts w:ascii="Calibri" w:hAnsi="Calibri" w:cs="Calibr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6440DC" w:rsidRDefault="00D0450A" w:rsidP="00B5563A">
            <w:pPr>
              <w:rPr>
                <w:rFonts w:ascii="Calibri" w:hAnsi="Calibri" w:cs="Calibri"/>
              </w:rPr>
            </w:pPr>
            <w:r w:rsidRPr="006440DC">
              <w:rPr>
                <w:rFonts w:ascii="Calibri" w:hAnsi="Calibri" w:cs="Calibri"/>
              </w:rPr>
              <w:t>3 dies hàbils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50A" w:rsidRPr="006440DC" w:rsidRDefault="00D0450A" w:rsidP="00B5563A">
            <w:pPr>
              <w:jc w:val="center"/>
              <w:rPr>
                <w:rFonts w:ascii="Calibri" w:hAnsi="Calibri" w:cs="Calibri"/>
              </w:rPr>
            </w:pPr>
          </w:p>
        </w:tc>
      </w:tr>
      <w:tr w:rsidR="00D0450A" w:rsidRPr="006440DC" w:rsidTr="00D0450A">
        <w:trPr>
          <w:trHeight w:val="192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EE78FC" w:rsidRDefault="00D0450A" w:rsidP="00B5563A">
            <w:pPr>
              <w:rPr>
                <w:rFonts w:ascii="Calibri" w:hAnsi="Calibri" w:cs="Calibr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6440DC" w:rsidRDefault="00D0450A" w:rsidP="00B5563A">
            <w:pPr>
              <w:rPr>
                <w:rFonts w:ascii="Calibri" w:hAnsi="Calibri" w:cs="Calibri"/>
              </w:rPr>
            </w:pPr>
            <w:r w:rsidRPr="006440DC">
              <w:rPr>
                <w:rFonts w:ascii="Calibri" w:hAnsi="Calibri" w:cs="Calibri"/>
              </w:rPr>
              <w:t>2 dies hàbils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50A" w:rsidRPr="006440DC" w:rsidRDefault="00D0450A" w:rsidP="00B5563A">
            <w:pPr>
              <w:jc w:val="center"/>
              <w:rPr>
                <w:rFonts w:ascii="Calibri" w:hAnsi="Calibri" w:cs="Calibri"/>
              </w:rPr>
            </w:pPr>
          </w:p>
        </w:tc>
      </w:tr>
      <w:tr w:rsidR="00D0450A" w:rsidRPr="006440DC" w:rsidTr="00D0450A">
        <w:trPr>
          <w:trHeight w:val="192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EE78FC" w:rsidRDefault="00D0450A" w:rsidP="00B5563A">
            <w:pPr>
              <w:rPr>
                <w:rFonts w:ascii="Calibri" w:hAnsi="Calibri" w:cs="Calibri"/>
              </w:rPr>
            </w:pPr>
            <w:r w:rsidRPr="00EE78FC">
              <w:rPr>
                <w:rFonts w:ascii="Calibri" w:hAnsi="Calibri" w:cs="Calibri"/>
              </w:rPr>
              <w:t xml:space="preserve">Termini per reparació </w:t>
            </w:r>
            <w:r>
              <w:rPr>
                <w:rFonts w:ascii="Calibri" w:hAnsi="Calibri" w:cs="Calibri"/>
              </w:rPr>
              <w:t>avaria greu de màquines perifèriques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6440DC" w:rsidRDefault="00D0450A" w:rsidP="00B5563A">
            <w:pPr>
              <w:rPr>
                <w:rFonts w:ascii="Calibri" w:hAnsi="Calibri" w:cs="Calibri"/>
              </w:rPr>
            </w:pPr>
            <w:r w:rsidRPr="006440DC">
              <w:rPr>
                <w:rFonts w:ascii="Calibri" w:hAnsi="Calibri" w:cs="Calibri"/>
              </w:rPr>
              <w:t>3 dies hàbils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50A" w:rsidRPr="006440DC" w:rsidRDefault="00D0450A" w:rsidP="00B5563A">
            <w:pPr>
              <w:jc w:val="center"/>
              <w:rPr>
                <w:rFonts w:ascii="Calibri" w:hAnsi="Calibri" w:cs="Calibri"/>
              </w:rPr>
            </w:pPr>
          </w:p>
        </w:tc>
      </w:tr>
      <w:tr w:rsidR="00D0450A" w:rsidRPr="006440DC" w:rsidTr="00D0450A">
        <w:trPr>
          <w:trHeight w:val="192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EE78FC" w:rsidRDefault="00D0450A" w:rsidP="00B5563A">
            <w:pPr>
              <w:rPr>
                <w:rFonts w:ascii="Calibri" w:hAnsi="Calibri" w:cs="Calibr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6440DC" w:rsidRDefault="00D0450A" w:rsidP="00B5563A">
            <w:pPr>
              <w:rPr>
                <w:rFonts w:ascii="Calibri" w:hAnsi="Calibri" w:cs="Calibri"/>
              </w:rPr>
            </w:pPr>
            <w:r w:rsidRPr="006440DC">
              <w:rPr>
                <w:rFonts w:ascii="Calibri" w:hAnsi="Calibri" w:cs="Calibri"/>
              </w:rPr>
              <w:t>2 dies hàbils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50A" w:rsidRPr="006440DC" w:rsidRDefault="00D0450A" w:rsidP="00B5563A">
            <w:pPr>
              <w:jc w:val="center"/>
              <w:rPr>
                <w:rFonts w:ascii="Calibri" w:hAnsi="Calibri" w:cs="Calibri"/>
              </w:rPr>
            </w:pPr>
          </w:p>
        </w:tc>
      </w:tr>
      <w:tr w:rsidR="00D0450A" w:rsidRPr="006440DC" w:rsidTr="00D0450A">
        <w:trPr>
          <w:trHeight w:val="192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EE78FC" w:rsidRDefault="00D0450A" w:rsidP="00B5563A">
            <w:pPr>
              <w:rPr>
                <w:rFonts w:ascii="Calibri" w:hAnsi="Calibri" w:cs="Calibr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0A" w:rsidRPr="006440DC" w:rsidRDefault="00D0450A" w:rsidP="00B5563A">
            <w:pPr>
              <w:rPr>
                <w:rFonts w:ascii="Calibri" w:hAnsi="Calibri" w:cs="Calibri"/>
              </w:rPr>
            </w:pPr>
            <w:r w:rsidRPr="006440DC">
              <w:rPr>
                <w:rFonts w:ascii="Calibri" w:hAnsi="Calibri" w:cs="Calibri"/>
              </w:rPr>
              <w:t>1 dies hàbils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50A" w:rsidRPr="006440DC" w:rsidRDefault="00D0450A" w:rsidP="00B5563A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bookmarkStart w:id="1" w:name="_GoBack"/>
      <w:bookmarkEnd w:id="1"/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</w:t>
      </w:r>
      <w:r w:rsidR="00940D91">
        <w:rPr>
          <w:rFonts w:asciiTheme="minorHAnsi" w:hAnsiTheme="minorHAnsi" w:cs="Calibri"/>
          <w:color w:val="999999"/>
          <w:lang w:eastAsia="zh-CN"/>
        </w:rPr>
        <w:t xml:space="preserve"> electrònica de </w:t>
      </w:r>
      <w:r w:rsidRPr="007501AB">
        <w:rPr>
          <w:rFonts w:asciiTheme="minorHAnsi" w:hAnsiTheme="minorHAnsi" w:cs="Calibri"/>
          <w:color w:val="999999"/>
          <w:lang w:eastAsia="zh-CN"/>
        </w:rPr>
        <w:t>l’empresa)</w:t>
      </w:r>
    </w:p>
    <w:p w:rsidR="00940D91" w:rsidRDefault="00940D91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44770" w:rsidRDefault="00144770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44770" w:rsidRDefault="00144770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E8254E" w:rsidRDefault="00E8254E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940D91" w:rsidRDefault="007501AB" w:rsidP="00940D91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940D91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2A" w:rsidRDefault="00FD772A">
      <w:r>
        <w:separator/>
      </w:r>
    </w:p>
  </w:endnote>
  <w:endnote w:type="continuationSeparator" w:id="0">
    <w:p w:rsidR="00FD772A" w:rsidRDefault="00F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2A" w:rsidRDefault="004B48C4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0945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FD772A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FD772A" w:rsidRDefault="00FD772A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0450A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0450A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FD772A" w:rsidRPr="0086550D" w:rsidRDefault="00FD772A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2A" w:rsidRDefault="00FD772A">
      <w:r>
        <w:separator/>
      </w:r>
    </w:p>
  </w:footnote>
  <w:footnote w:type="continuationSeparator" w:id="0">
    <w:p w:rsidR="00FD772A" w:rsidRDefault="00FD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FD772A">
      <w:trPr>
        <w:cantSplit/>
        <w:trHeight w:val="7912"/>
      </w:trPr>
      <w:tc>
        <w:tcPr>
          <w:tcW w:w="648" w:type="dxa"/>
          <w:textDirection w:val="btLr"/>
        </w:tcPr>
        <w:p w:rsidR="00FD772A" w:rsidRPr="0086550D" w:rsidRDefault="00FD772A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FD772A" w:rsidRDefault="00B835C9" w:rsidP="00652AD8">
    <w:pPr>
      <w:pStyle w:val="Encabezado"/>
      <w:rPr>
        <w:rFonts w:ascii="Calibri" w:hAnsi="Calibri"/>
        <w:color w:val="808080"/>
      </w:rPr>
    </w:pPr>
    <w:r w:rsidRPr="00847069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DCB82BC" wp14:editId="73633F29">
          <wp:simplePos x="0" y="0"/>
          <wp:positionH relativeFrom="column">
            <wp:posOffset>-54610</wp:posOffset>
          </wp:positionH>
          <wp:positionV relativeFrom="paragraph">
            <wp:posOffset>182880</wp:posOffset>
          </wp:positionV>
          <wp:extent cx="2739390" cy="572135"/>
          <wp:effectExtent l="0" t="0" r="381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39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7458" w:rsidRPr="00C57130" w:rsidRDefault="00DF690B" w:rsidP="00117458">
    <w:pPr>
      <w:pStyle w:val="Encabezado"/>
      <w:jc w:val="right"/>
      <w:rPr>
        <w:rFonts w:ascii="Calibri" w:hAnsi="Calibri"/>
        <w:color w:val="808080"/>
        <w:sz w:val="24"/>
        <w:szCs w:val="24"/>
      </w:rPr>
    </w:pPr>
    <w:r w:rsidRPr="00847069">
      <w:rPr>
        <w:rFonts w:ascii="Calibri" w:hAnsi="Calibri"/>
        <w:b/>
      </w:rPr>
      <w:t>EXP</w:t>
    </w:r>
    <w:r w:rsidR="00144770">
      <w:rPr>
        <w:rFonts w:ascii="Calibri" w:hAnsi="Calibri"/>
        <w:b/>
      </w:rPr>
      <w:t>.</w:t>
    </w:r>
    <w:r w:rsidR="00144770" w:rsidRPr="00144770">
      <w:rPr>
        <w:rFonts w:ascii="Calibri" w:hAnsi="Calibri"/>
        <w:b/>
      </w:rPr>
      <w:t xml:space="preserve"> </w:t>
    </w:r>
    <w:r w:rsidR="00B835C9" w:rsidRPr="00C57130">
      <w:rPr>
        <w:rFonts w:asciiTheme="minorHAnsi" w:hAnsiTheme="minorHAnsi" w:cstheme="minorHAnsi"/>
        <w:b/>
        <w:bCs/>
        <w:sz w:val="24"/>
        <w:szCs w:val="24"/>
      </w:rPr>
      <w:t xml:space="preserve">CSAPG </w:t>
    </w:r>
    <w:r w:rsidR="00B835C9" w:rsidRPr="00C57130">
      <w:rPr>
        <w:rFonts w:ascii="Calibri" w:hAnsi="Calibri"/>
        <w:b/>
        <w:sz w:val="24"/>
        <w:szCs w:val="24"/>
      </w:rPr>
      <w:t xml:space="preserve">OB </w:t>
    </w:r>
    <w:r w:rsidR="00117458" w:rsidRPr="00C57130">
      <w:rPr>
        <w:rFonts w:ascii="Calibri" w:hAnsi="Calibri"/>
        <w:b/>
        <w:sz w:val="24"/>
        <w:szCs w:val="24"/>
      </w:rPr>
      <w:t>202</w:t>
    </w:r>
    <w:r w:rsidR="00117458">
      <w:rPr>
        <w:rFonts w:ascii="Calibri" w:hAnsi="Calibri"/>
        <w:b/>
        <w:sz w:val="24"/>
        <w:szCs w:val="24"/>
      </w:rPr>
      <w:t>6</w:t>
    </w:r>
    <w:r w:rsidR="00117458" w:rsidRPr="00C57130">
      <w:rPr>
        <w:rFonts w:ascii="Calibri" w:hAnsi="Calibri"/>
        <w:b/>
        <w:sz w:val="24"/>
        <w:szCs w:val="24"/>
      </w:rPr>
      <w:t>/</w:t>
    </w:r>
    <w:r w:rsidR="00117458">
      <w:rPr>
        <w:rFonts w:ascii="Calibri" w:hAnsi="Calibri"/>
        <w:b/>
        <w:sz w:val="24"/>
        <w:szCs w:val="24"/>
      </w:rPr>
      <w:t>04</w:t>
    </w:r>
  </w:p>
  <w:p w:rsidR="00117458" w:rsidRDefault="00117458" w:rsidP="00117458">
    <w:pPr>
      <w:pStyle w:val="Encabezado"/>
      <w:jc w:val="right"/>
      <w:rPr>
        <w:rFonts w:ascii="Calibri" w:hAnsi="Calibri"/>
        <w:b/>
        <w:color w:val="0070C0"/>
        <w:szCs w:val="20"/>
      </w:rPr>
    </w:pPr>
    <w:r>
      <w:rPr>
        <w:rFonts w:ascii="Calibri" w:hAnsi="Calibri"/>
        <w:b/>
        <w:color w:val="0070C0"/>
        <w:szCs w:val="20"/>
      </w:rPr>
      <w:t xml:space="preserve">SADE – SISTEMA AUTOMATITZAT </w:t>
    </w:r>
  </w:p>
  <w:p w:rsidR="00117458" w:rsidRDefault="00117458" w:rsidP="00117458">
    <w:pPr>
      <w:pStyle w:val="Encabezado"/>
      <w:jc w:val="right"/>
      <w:rPr>
        <w:rFonts w:ascii="Calibri" w:hAnsi="Calibri"/>
        <w:b/>
        <w:color w:val="0070C0"/>
        <w:szCs w:val="20"/>
      </w:rPr>
    </w:pPr>
    <w:r>
      <w:rPr>
        <w:rFonts w:ascii="Calibri" w:hAnsi="Calibri"/>
        <w:b/>
        <w:color w:val="0070C0"/>
        <w:szCs w:val="20"/>
      </w:rPr>
      <w:t>DISPENSACIÓ D’ESTUPEFAENTS</w:t>
    </w:r>
  </w:p>
  <w:p w:rsidR="00FD772A" w:rsidRPr="00940D91" w:rsidRDefault="00FD772A" w:rsidP="00117458">
    <w:pPr>
      <w:pStyle w:val="Encabezado"/>
      <w:jc w:val="right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3332F"/>
    <w:rsid w:val="00051B5C"/>
    <w:rsid w:val="00061091"/>
    <w:rsid w:val="000777BD"/>
    <w:rsid w:val="000835AF"/>
    <w:rsid w:val="00084DC3"/>
    <w:rsid w:val="000B3534"/>
    <w:rsid w:val="000B5952"/>
    <w:rsid w:val="000C4963"/>
    <w:rsid w:val="000D2208"/>
    <w:rsid w:val="000D30FD"/>
    <w:rsid w:val="000E1A44"/>
    <w:rsid w:val="00115AFF"/>
    <w:rsid w:val="00117458"/>
    <w:rsid w:val="00142243"/>
    <w:rsid w:val="00144770"/>
    <w:rsid w:val="00144D43"/>
    <w:rsid w:val="00155280"/>
    <w:rsid w:val="00156433"/>
    <w:rsid w:val="0016499C"/>
    <w:rsid w:val="00182AC1"/>
    <w:rsid w:val="001B0170"/>
    <w:rsid w:val="001D0201"/>
    <w:rsid w:val="001E7117"/>
    <w:rsid w:val="00237B0D"/>
    <w:rsid w:val="00270B5A"/>
    <w:rsid w:val="00276606"/>
    <w:rsid w:val="00284B7C"/>
    <w:rsid w:val="00284D83"/>
    <w:rsid w:val="00294D45"/>
    <w:rsid w:val="00296E88"/>
    <w:rsid w:val="002A7D49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875F4"/>
    <w:rsid w:val="004A0B78"/>
    <w:rsid w:val="004B3BA3"/>
    <w:rsid w:val="004B48C4"/>
    <w:rsid w:val="004B5DA6"/>
    <w:rsid w:val="004B5F3E"/>
    <w:rsid w:val="004E4F0E"/>
    <w:rsid w:val="004E7289"/>
    <w:rsid w:val="004F4892"/>
    <w:rsid w:val="005020B2"/>
    <w:rsid w:val="00533562"/>
    <w:rsid w:val="005357CC"/>
    <w:rsid w:val="0054746C"/>
    <w:rsid w:val="00567BC1"/>
    <w:rsid w:val="005968EC"/>
    <w:rsid w:val="005A171E"/>
    <w:rsid w:val="005A1CCB"/>
    <w:rsid w:val="005A52A5"/>
    <w:rsid w:val="005B0ABD"/>
    <w:rsid w:val="005C5421"/>
    <w:rsid w:val="005E05AA"/>
    <w:rsid w:val="005E1F81"/>
    <w:rsid w:val="00623846"/>
    <w:rsid w:val="00626B6E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22F5E"/>
    <w:rsid w:val="00746049"/>
    <w:rsid w:val="007501AB"/>
    <w:rsid w:val="00752EFC"/>
    <w:rsid w:val="0077005A"/>
    <w:rsid w:val="00771D19"/>
    <w:rsid w:val="007920A8"/>
    <w:rsid w:val="007B5C88"/>
    <w:rsid w:val="007B7650"/>
    <w:rsid w:val="007C5475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5884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931879"/>
    <w:rsid w:val="009318C3"/>
    <w:rsid w:val="00940D91"/>
    <w:rsid w:val="00945B37"/>
    <w:rsid w:val="00954BA5"/>
    <w:rsid w:val="00964FB3"/>
    <w:rsid w:val="009C16A0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B0E9A"/>
    <w:rsid w:val="00AC2ED6"/>
    <w:rsid w:val="00AC62D3"/>
    <w:rsid w:val="00AD216D"/>
    <w:rsid w:val="00AD6962"/>
    <w:rsid w:val="00B04D1D"/>
    <w:rsid w:val="00B07248"/>
    <w:rsid w:val="00B31005"/>
    <w:rsid w:val="00B46990"/>
    <w:rsid w:val="00B5130F"/>
    <w:rsid w:val="00B64739"/>
    <w:rsid w:val="00B835C9"/>
    <w:rsid w:val="00B837A3"/>
    <w:rsid w:val="00B85EEE"/>
    <w:rsid w:val="00B96808"/>
    <w:rsid w:val="00BA5DDE"/>
    <w:rsid w:val="00BB3346"/>
    <w:rsid w:val="00BB7A6D"/>
    <w:rsid w:val="00BD0AF3"/>
    <w:rsid w:val="00BD4918"/>
    <w:rsid w:val="00BE1B8B"/>
    <w:rsid w:val="00C2446F"/>
    <w:rsid w:val="00C306FF"/>
    <w:rsid w:val="00C43002"/>
    <w:rsid w:val="00C55979"/>
    <w:rsid w:val="00C6460C"/>
    <w:rsid w:val="00C72677"/>
    <w:rsid w:val="00C813D6"/>
    <w:rsid w:val="00C853BF"/>
    <w:rsid w:val="00C966AC"/>
    <w:rsid w:val="00CB6DA1"/>
    <w:rsid w:val="00CB76E8"/>
    <w:rsid w:val="00CC2CFE"/>
    <w:rsid w:val="00CD70A8"/>
    <w:rsid w:val="00CE1AAC"/>
    <w:rsid w:val="00CE3F49"/>
    <w:rsid w:val="00CE54BF"/>
    <w:rsid w:val="00D0450A"/>
    <w:rsid w:val="00D05A01"/>
    <w:rsid w:val="00D1026A"/>
    <w:rsid w:val="00D14018"/>
    <w:rsid w:val="00D16F4A"/>
    <w:rsid w:val="00D45BFA"/>
    <w:rsid w:val="00D46CAC"/>
    <w:rsid w:val="00D650C8"/>
    <w:rsid w:val="00DB40B1"/>
    <w:rsid w:val="00DB599A"/>
    <w:rsid w:val="00DD1AC7"/>
    <w:rsid w:val="00DF690B"/>
    <w:rsid w:val="00DF743C"/>
    <w:rsid w:val="00E007D6"/>
    <w:rsid w:val="00E50A6B"/>
    <w:rsid w:val="00E50F48"/>
    <w:rsid w:val="00E51D04"/>
    <w:rsid w:val="00E73FBF"/>
    <w:rsid w:val="00E8254E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4E60"/>
    <w:rsid w:val="00F26517"/>
    <w:rsid w:val="00F3032B"/>
    <w:rsid w:val="00F313CC"/>
    <w:rsid w:val="00F36179"/>
    <w:rsid w:val="00F378C0"/>
    <w:rsid w:val="00F37A3F"/>
    <w:rsid w:val="00F60C48"/>
    <w:rsid w:val="00FB7FC2"/>
    <w:rsid w:val="00FD2C21"/>
    <w:rsid w:val="00FD5545"/>
    <w:rsid w:val="00FD772A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A09EA00"/>
  <w15:docId w15:val="{F373453A-BF7A-46D4-9A83-DCB7E9D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40D91"/>
  </w:style>
  <w:style w:type="paragraph" w:customStyle="1" w:styleId="ttulo31">
    <w:name w:val="ttulo31"/>
    <w:basedOn w:val="Normal"/>
    <w:rsid w:val="00E51D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E51D04"/>
  </w:style>
  <w:style w:type="paragraph" w:customStyle="1" w:styleId="Encabezado1">
    <w:name w:val="Encabezado1"/>
    <w:basedOn w:val="Normal"/>
    <w:uiPriority w:val="99"/>
    <w:qFormat/>
    <w:rsid w:val="00144770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table" w:styleId="Tablaconcuadrcula">
    <w:name w:val="Table Grid"/>
    <w:basedOn w:val="Tablanormal"/>
    <w:uiPriority w:val="59"/>
    <w:rsid w:val="00B8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40C0-FC1F-4BCF-B886-9DDBEDA1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23</TotalTime>
  <Pages>2</Pages>
  <Words>454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11</cp:revision>
  <cp:lastPrinted>2019-06-25T14:08:00Z</cp:lastPrinted>
  <dcterms:created xsi:type="dcterms:W3CDTF">2026-01-09T10:36:00Z</dcterms:created>
  <dcterms:modified xsi:type="dcterms:W3CDTF">2026-03-11T07:05:00Z</dcterms:modified>
</cp:coreProperties>
</file>