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C0D6" w14:textId="49BFF275" w:rsidR="00BB44E0" w:rsidRPr="006A422A" w:rsidRDefault="00BB44E0" w:rsidP="00BB44E0">
      <w:pPr>
        <w:autoSpaceDE w:val="0"/>
        <w:autoSpaceDN w:val="0"/>
        <w:adjustRightInd w:val="0"/>
        <w:spacing w:after="0" w:line="240" w:lineRule="auto"/>
        <w:rPr>
          <w:rFonts w:cstheme="minorHAnsi"/>
          <w:b/>
          <w:bCs/>
          <w:color w:val="000000"/>
          <w:lang w:val="ca-ES"/>
        </w:rPr>
      </w:pPr>
      <w:r w:rsidRPr="006A422A">
        <w:rPr>
          <w:rFonts w:cstheme="minorHAnsi"/>
          <w:b/>
          <w:bCs/>
          <w:color w:val="000000"/>
        </w:rPr>
        <w:t>ANEXO 5</w:t>
      </w:r>
    </w:p>
    <w:p w14:paraId="4246D0F8" w14:textId="77777777" w:rsidR="00BB44E0" w:rsidRPr="006A422A" w:rsidRDefault="00BB44E0" w:rsidP="00BB44E0">
      <w:pPr>
        <w:autoSpaceDE w:val="0"/>
        <w:autoSpaceDN w:val="0"/>
        <w:adjustRightInd w:val="0"/>
        <w:spacing w:after="0" w:line="240" w:lineRule="auto"/>
        <w:rPr>
          <w:rFonts w:cstheme="minorHAnsi"/>
          <w:i/>
          <w:iCs/>
          <w:color w:val="000000"/>
          <w:highlight w:val="cyan"/>
          <w:lang w:val="ca-ES"/>
        </w:rPr>
      </w:pPr>
    </w:p>
    <w:p w14:paraId="31CBA445" w14:textId="77777777" w:rsidR="00570B9F" w:rsidRPr="006A422A" w:rsidRDefault="00570B9F" w:rsidP="00570B9F">
      <w:pPr>
        <w:autoSpaceDE w:val="0"/>
        <w:autoSpaceDN w:val="0"/>
        <w:adjustRightInd w:val="0"/>
        <w:spacing w:after="0" w:line="276" w:lineRule="auto"/>
        <w:jc w:val="both"/>
        <w:rPr>
          <w:rFonts w:cstheme="minorHAnsi"/>
          <w:b/>
          <w:spacing w:val="-3"/>
          <w:lang w:val="ca-ES"/>
        </w:rPr>
      </w:pPr>
      <w:r w:rsidRPr="006A422A">
        <w:rPr>
          <w:rFonts w:cstheme="minorHAnsi"/>
          <w:b/>
          <w:spacing w:val="-3"/>
        </w:rPr>
        <w:t xml:space="preserve">Solvencia técnica: </w:t>
      </w:r>
    </w:p>
    <w:p w14:paraId="6C69AD4D" w14:textId="77777777" w:rsidR="00BB44E0" w:rsidRPr="00570B9F" w:rsidRDefault="00BB44E0" w:rsidP="00BB44E0">
      <w:pPr>
        <w:autoSpaceDE w:val="0"/>
        <w:autoSpaceDN w:val="0"/>
        <w:adjustRightInd w:val="0"/>
        <w:spacing w:after="0" w:line="240" w:lineRule="auto"/>
        <w:rPr>
          <w:rFonts w:cstheme="minorHAnsi"/>
          <w:b/>
          <w:i/>
          <w:iCs/>
        </w:rPr>
      </w:pPr>
    </w:p>
    <w:p w14:paraId="2D2A52B1" w14:textId="7DED1502" w:rsidR="00911F11" w:rsidRPr="00A909AB" w:rsidRDefault="00911F11" w:rsidP="00911F11">
      <w:pPr>
        <w:autoSpaceDE w:val="0"/>
        <w:autoSpaceDN w:val="0"/>
        <w:spacing w:line="240" w:lineRule="exact"/>
        <w:jc w:val="both"/>
        <w:rPr>
          <w:rFonts w:ascii="Calibri" w:eastAsia="Calibri" w:hAnsi="Calibri" w:cs="Calibri"/>
          <w:b/>
          <w:sz w:val="19"/>
          <w:szCs w:val="19"/>
          <w:lang w:val="ca-ES"/>
        </w:rPr>
      </w:pPr>
      <w:r w:rsidRPr="00A909AB">
        <w:rPr>
          <w:rFonts w:ascii="Calibri" w:eastAsia="Calibri" w:hAnsi="Calibri" w:cs="Calibri"/>
          <w:b/>
          <w:sz w:val="19"/>
          <w:szCs w:val="19"/>
        </w:rPr>
        <w:t>Relación de los principales suministros en los últimos 3 años</w:t>
      </w:r>
    </w:p>
    <w:p w14:paraId="4BB3238C" w14:textId="77777777" w:rsidR="00911F11" w:rsidRPr="00A909AB" w:rsidRDefault="00911F11" w:rsidP="00911F11">
      <w:pPr>
        <w:spacing w:line="240" w:lineRule="exact"/>
        <w:jc w:val="both"/>
        <w:rPr>
          <w:rFonts w:ascii="Calibri" w:eastAsia="Calibri" w:hAnsi="Calibri" w:cs="Calibri"/>
          <w:sz w:val="19"/>
          <w:szCs w:val="19"/>
          <w:lang w:val="ca-ES"/>
        </w:rPr>
      </w:pPr>
    </w:p>
    <w:p w14:paraId="32678422" w14:textId="01BEDB40" w:rsidR="00911F11" w:rsidRDefault="00911F11" w:rsidP="00911F11">
      <w:pPr>
        <w:autoSpaceDE w:val="0"/>
        <w:autoSpaceDN w:val="0"/>
        <w:spacing w:line="240" w:lineRule="exact"/>
        <w:jc w:val="both"/>
        <w:rPr>
          <w:rFonts w:ascii="Calibri" w:eastAsia="Calibri" w:hAnsi="Calibri" w:cs="Calibri"/>
          <w:sz w:val="19"/>
          <w:szCs w:val="19"/>
          <w:lang w:val="ca-ES"/>
        </w:rPr>
      </w:pPr>
      <w:r w:rsidRPr="00A909AB">
        <w:rPr>
          <w:rFonts w:ascii="Calibri" w:eastAsia="Calibri" w:hAnsi="Calibri" w:cs="Calibri"/>
          <w:sz w:val="19"/>
          <w:szCs w:val="19"/>
        </w:rPr>
        <w:t>Los licitadores deberán presentar un mínimo de los 3 principales suministros análogos al objeto del contrato, indicando, destinatario, si es público o privado, el importe, el ejercicio correspondiente, el tipo de servicio y el código CPV. En este sentido, los licitadores deberán completar el siguiente cuadro:</w:t>
      </w:r>
    </w:p>
    <w:p w14:paraId="4844D0C3" w14:textId="77777777" w:rsidR="00911F11" w:rsidRPr="00A909AB" w:rsidRDefault="00911F11" w:rsidP="00911F11">
      <w:pPr>
        <w:autoSpaceDE w:val="0"/>
        <w:autoSpaceDN w:val="0"/>
        <w:spacing w:line="240" w:lineRule="exact"/>
        <w:jc w:val="both"/>
        <w:rPr>
          <w:rFonts w:ascii="Calibri" w:eastAsia="Calibri" w:hAnsi="Calibri" w:cs="Calibri"/>
          <w:sz w:val="19"/>
          <w:szCs w:val="19"/>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594"/>
        <w:gridCol w:w="1404"/>
        <w:gridCol w:w="1446"/>
        <w:gridCol w:w="1231"/>
        <w:gridCol w:w="1331"/>
      </w:tblGrid>
      <w:tr w:rsidR="00911F11" w:rsidRPr="00A909AB" w14:paraId="27359ED3" w14:textId="77777777" w:rsidTr="00333445">
        <w:tc>
          <w:tcPr>
            <w:tcW w:w="1488" w:type="dxa"/>
            <w:tcBorders>
              <w:top w:val="single" w:sz="4" w:space="0" w:color="auto"/>
              <w:left w:val="single" w:sz="4" w:space="0" w:color="auto"/>
              <w:bottom w:val="single" w:sz="4" w:space="0" w:color="auto"/>
              <w:right w:val="single" w:sz="4" w:space="0" w:color="auto"/>
            </w:tcBorders>
            <w:hideMark/>
          </w:tcPr>
          <w:p w14:paraId="13099C76" w14:textId="77777777" w:rsidR="00911F11" w:rsidRPr="00A909AB" w:rsidRDefault="00911F11" w:rsidP="002F5A9C">
            <w:pPr>
              <w:autoSpaceDE w:val="0"/>
              <w:autoSpaceDN w:val="0"/>
              <w:spacing w:line="240" w:lineRule="exact"/>
              <w:rPr>
                <w:rFonts w:ascii="Calibri" w:eastAsia="Calibri" w:hAnsi="Calibri" w:cs="Calibri"/>
                <w:b/>
                <w:sz w:val="19"/>
                <w:szCs w:val="19"/>
                <w:lang w:val="ca-ES"/>
              </w:rPr>
            </w:pPr>
            <w:r w:rsidRPr="00A909AB">
              <w:rPr>
                <w:rFonts w:ascii="Calibri" w:eastAsia="Calibri" w:hAnsi="Calibri" w:cs="Calibri"/>
                <w:b/>
                <w:sz w:val="19"/>
                <w:szCs w:val="19"/>
              </w:rPr>
              <w:t>Destinatario/ a</w:t>
            </w:r>
          </w:p>
        </w:tc>
        <w:tc>
          <w:tcPr>
            <w:tcW w:w="1594" w:type="dxa"/>
            <w:tcBorders>
              <w:top w:val="single" w:sz="4" w:space="0" w:color="auto"/>
              <w:left w:val="single" w:sz="4" w:space="0" w:color="auto"/>
              <w:bottom w:val="single" w:sz="4" w:space="0" w:color="auto"/>
              <w:right w:val="single" w:sz="4" w:space="0" w:color="auto"/>
            </w:tcBorders>
            <w:hideMark/>
          </w:tcPr>
          <w:p w14:paraId="72C4299D" w14:textId="77777777" w:rsidR="00911F11" w:rsidRPr="00A909AB" w:rsidRDefault="00911F11" w:rsidP="002F5A9C">
            <w:pPr>
              <w:autoSpaceDE w:val="0"/>
              <w:autoSpaceDN w:val="0"/>
              <w:spacing w:line="240" w:lineRule="exact"/>
              <w:rPr>
                <w:rFonts w:ascii="Calibri" w:eastAsia="Calibri" w:hAnsi="Calibri" w:cs="Calibri"/>
                <w:b/>
                <w:sz w:val="19"/>
                <w:szCs w:val="19"/>
                <w:lang w:val="ca-ES"/>
              </w:rPr>
            </w:pPr>
            <w:r w:rsidRPr="00A909AB">
              <w:rPr>
                <w:rFonts w:ascii="Calibri" w:eastAsia="Calibri" w:hAnsi="Calibri" w:cs="Calibri"/>
                <w:b/>
                <w:sz w:val="19"/>
                <w:szCs w:val="19"/>
              </w:rPr>
              <w:t>Público/Privado</w:t>
            </w:r>
          </w:p>
        </w:tc>
        <w:tc>
          <w:tcPr>
            <w:tcW w:w="1404" w:type="dxa"/>
            <w:tcBorders>
              <w:top w:val="single" w:sz="4" w:space="0" w:color="auto"/>
              <w:left w:val="single" w:sz="4" w:space="0" w:color="auto"/>
              <w:bottom w:val="single" w:sz="4" w:space="0" w:color="auto"/>
              <w:right w:val="single" w:sz="4" w:space="0" w:color="auto"/>
            </w:tcBorders>
            <w:hideMark/>
          </w:tcPr>
          <w:p w14:paraId="6A7D6890" w14:textId="77777777" w:rsidR="00911F11" w:rsidRPr="00A909AB" w:rsidRDefault="00911F11" w:rsidP="002F5A9C">
            <w:pPr>
              <w:autoSpaceDE w:val="0"/>
              <w:autoSpaceDN w:val="0"/>
              <w:spacing w:line="240" w:lineRule="exact"/>
              <w:rPr>
                <w:rFonts w:ascii="Calibri" w:eastAsia="Calibri" w:hAnsi="Calibri" w:cs="Calibri"/>
                <w:b/>
                <w:sz w:val="19"/>
                <w:szCs w:val="19"/>
                <w:lang w:val="ca-ES"/>
              </w:rPr>
            </w:pPr>
            <w:r w:rsidRPr="00A909AB">
              <w:rPr>
                <w:rFonts w:ascii="Calibri" w:eastAsia="Calibri" w:hAnsi="Calibri" w:cs="Calibri"/>
                <w:b/>
                <w:sz w:val="19"/>
                <w:szCs w:val="19"/>
              </w:rPr>
              <w:t>Importe</w:t>
            </w:r>
          </w:p>
        </w:tc>
        <w:tc>
          <w:tcPr>
            <w:tcW w:w="1446" w:type="dxa"/>
            <w:tcBorders>
              <w:top w:val="single" w:sz="4" w:space="0" w:color="auto"/>
              <w:left w:val="single" w:sz="4" w:space="0" w:color="auto"/>
              <w:bottom w:val="single" w:sz="4" w:space="0" w:color="auto"/>
              <w:right w:val="single" w:sz="4" w:space="0" w:color="auto"/>
            </w:tcBorders>
            <w:hideMark/>
          </w:tcPr>
          <w:p w14:paraId="68215851" w14:textId="77777777" w:rsidR="00911F11" w:rsidRPr="00A909AB" w:rsidRDefault="00911F11" w:rsidP="002F5A9C">
            <w:pPr>
              <w:autoSpaceDE w:val="0"/>
              <w:autoSpaceDN w:val="0"/>
              <w:spacing w:line="240" w:lineRule="exact"/>
              <w:rPr>
                <w:rFonts w:ascii="Calibri" w:eastAsia="Calibri" w:hAnsi="Calibri" w:cs="Calibri"/>
                <w:b/>
                <w:sz w:val="19"/>
                <w:szCs w:val="19"/>
                <w:lang w:val="ca-ES"/>
              </w:rPr>
            </w:pPr>
            <w:r w:rsidRPr="00A909AB">
              <w:rPr>
                <w:rFonts w:ascii="Calibri" w:eastAsia="Calibri" w:hAnsi="Calibri" w:cs="Calibri"/>
                <w:b/>
                <w:sz w:val="19"/>
                <w:szCs w:val="19"/>
              </w:rPr>
              <w:t>Ejercicio</w:t>
            </w:r>
          </w:p>
        </w:tc>
        <w:tc>
          <w:tcPr>
            <w:tcW w:w="1231" w:type="dxa"/>
            <w:tcBorders>
              <w:top w:val="single" w:sz="4" w:space="0" w:color="auto"/>
              <w:left w:val="single" w:sz="4" w:space="0" w:color="auto"/>
              <w:bottom w:val="single" w:sz="4" w:space="0" w:color="auto"/>
              <w:right w:val="single" w:sz="4" w:space="0" w:color="auto"/>
            </w:tcBorders>
          </w:tcPr>
          <w:p w14:paraId="62460CDE" w14:textId="77777777" w:rsidR="00911F11" w:rsidRPr="00A909AB" w:rsidRDefault="00911F11" w:rsidP="002F5A9C">
            <w:pPr>
              <w:autoSpaceDE w:val="0"/>
              <w:autoSpaceDN w:val="0"/>
              <w:spacing w:line="240" w:lineRule="exact"/>
              <w:rPr>
                <w:rFonts w:ascii="Calibri" w:eastAsia="Calibri" w:hAnsi="Calibri" w:cs="Calibri"/>
                <w:b/>
                <w:sz w:val="19"/>
                <w:szCs w:val="19"/>
                <w:lang w:val="ca-ES"/>
              </w:rPr>
            </w:pPr>
            <w:r w:rsidRPr="00A909AB">
              <w:rPr>
                <w:rFonts w:ascii="Calibri" w:eastAsia="Calibri" w:hAnsi="Calibri" w:cs="Calibri"/>
                <w:b/>
                <w:sz w:val="19"/>
                <w:szCs w:val="19"/>
              </w:rPr>
              <w:t>Tipo de servicio</w:t>
            </w:r>
          </w:p>
        </w:tc>
        <w:tc>
          <w:tcPr>
            <w:tcW w:w="1331" w:type="dxa"/>
            <w:tcBorders>
              <w:top w:val="single" w:sz="4" w:space="0" w:color="auto"/>
              <w:left w:val="single" w:sz="4" w:space="0" w:color="auto"/>
              <w:bottom w:val="single" w:sz="4" w:space="0" w:color="auto"/>
              <w:right w:val="single" w:sz="4" w:space="0" w:color="auto"/>
            </w:tcBorders>
            <w:hideMark/>
          </w:tcPr>
          <w:p w14:paraId="34687AA3" w14:textId="77777777" w:rsidR="00911F11" w:rsidRPr="00A909AB" w:rsidRDefault="00911F11" w:rsidP="002F5A9C">
            <w:pPr>
              <w:autoSpaceDE w:val="0"/>
              <w:autoSpaceDN w:val="0"/>
              <w:spacing w:line="240" w:lineRule="exact"/>
              <w:rPr>
                <w:rFonts w:ascii="Calibri" w:eastAsia="Calibri" w:hAnsi="Calibri" w:cs="Calibri"/>
                <w:b/>
                <w:sz w:val="19"/>
                <w:szCs w:val="19"/>
                <w:lang w:val="ca-ES"/>
              </w:rPr>
            </w:pPr>
            <w:r w:rsidRPr="00A909AB">
              <w:rPr>
                <w:rFonts w:ascii="Calibri" w:eastAsia="Calibri" w:hAnsi="Calibri" w:cs="Calibri"/>
                <w:b/>
                <w:sz w:val="19"/>
                <w:szCs w:val="19"/>
              </w:rPr>
              <w:t>CPV</w:t>
            </w:r>
          </w:p>
        </w:tc>
      </w:tr>
      <w:tr w:rsidR="00911F11" w:rsidRPr="00A909AB" w14:paraId="744810A1" w14:textId="77777777" w:rsidTr="00333445">
        <w:tc>
          <w:tcPr>
            <w:tcW w:w="1488" w:type="dxa"/>
            <w:tcBorders>
              <w:top w:val="single" w:sz="4" w:space="0" w:color="auto"/>
              <w:left w:val="single" w:sz="4" w:space="0" w:color="auto"/>
              <w:bottom w:val="single" w:sz="4" w:space="0" w:color="auto"/>
              <w:right w:val="single" w:sz="4" w:space="0" w:color="auto"/>
            </w:tcBorders>
          </w:tcPr>
          <w:p w14:paraId="4F1AD5CD"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594" w:type="dxa"/>
            <w:tcBorders>
              <w:top w:val="single" w:sz="4" w:space="0" w:color="auto"/>
              <w:left w:val="single" w:sz="4" w:space="0" w:color="auto"/>
              <w:bottom w:val="single" w:sz="4" w:space="0" w:color="auto"/>
              <w:right w:val="single" w:sz="4" w:space="0" w:color="auto"/>
            </w:tcBorders>
          </w:tcPr>
          <w:p w14:paraId="5388E872"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404" w:type="dxa"/>
            <w:tcBorders>
              <w:top w:val="single" w:sz="4" w:space="0" w:color="auto"/>
              <w:left w:val="single" w:sz="4" w:space="0" w:color="auto"/>
              <w:bottom w:val="single" w:sz="4" w:space="0" w:color="auto"/>
              <w:right w:val="single" w:sz="4" w:space="0" w:color="auto"/>
            </w:tcBorders>
          </w:tcPr>
          <w:p w14:paraId="464A487D"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446" w:type="dxa"/>
            <w:tcBorders>
              <w:top w:val="single" w:sz="4" w:space="0" w:color="auto"/>
              <w:left w:val="single" w:sz="4" w:space="0" w:color="auto"/>
              <w:bottom w:val="single" w:sz="4" w:space="0" w:color="auto"/>
              <w:right w:val="single" w:sz="4" w:space="0" w:color="auto"/>
            </w:tcBorders>
          </w:tcPr>
          <w:p w14:paraId="2ACBAC8B"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231" w:type="dxa"/>
            <w:tcBorders>
              <w:top w:val="single" w:sz="4" w:space="0" w:color="auto"/>
              <w:left w:val="single" w:sz="4" w:space="0" w:color="auto"/>
              <w:bottom w:val="single" w:sz="4" w:space="0" w:color="auto"/>
              <w:right w:val="single" w:sz="4" w:space="0" w:color="auto"/>
            </w:tcBorders>
          </w:tcPr>
          <w:p w14:paraId="62A70EC2"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331" w:type="dxa"/>
            <w:tcBorders>
              <w:top w:val="single" w:sz="4" w:space="0" w:color="auto"/>
              <w:left w:val="single" w:sz="4" w:space="0" w:color="auto"/>
              <w:bottom w:val="single" w:sz="4" w:space="0" w:color="auto"/>
              <w:right w:val="single" w:sz="4" w:space="0" w:color="auto"/>
            </w:tcBorders>
          </w:tcPr>
          <w:p w14:paraId="3DEE2682"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r>
      <w:tr w:rsidR="00911F11" w:rsidRPr="00A909AB" w14:paraId="3BFC2C04" w14:textId="77777777" w:rsidTr="00333445">
        <w:tc>
          <w:tcPr>
            <w:tcW w:w="1488" w:type="dxa"/>
            <w:tcBorders>
              <w:top w:val="single" w:sz="4" w:space="0" w:color="auto"/>
              <w:left w:val="single" w:sz="4" w:space="0" w:color="auto"/>
              <w:bottom w:val="single" w:sz="4" w:space="0" w:color="auto"/>
              <w:right w:val="single" w:sz="4" w:space="0" w:color="auto"/>
            </w:tcBorders>
          </w:tcPr>
          <w:p w14:paraId="0BB2F4AA"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594" w:type="dxa"/>
            <w:tcBorders>
              <w:top w:val="single" w:sz="4" w:space="0" w:color="auto"/>
              <w:left w:val="single" w:sz="4" w:space="0" w:color="auto"/>
              <w:bottom w:val="single" w:sz="4" w:space="0" w:color="auto"/>
              <w:right w:val="single" w:sz="4" w:space="0" w:color="auto"/>
            </w:tcBorders>
          </w:tcPr>
          <w:p w14:paraId="6B60E11E"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404" w:type="dxa"/>
            <w:tcBorders>
              <w:top w:val="single" w:sz="4" w:space="0" w:color="auto"/>
              <w:left w:val="single" w:sz="4" w:space="0" w:color="auto"/>
              <w:bottom w:val="single" w:sz="4" w:space="0" w:color="auto"/>
              <w:right w:val="single" w:sz="4" w:space="0" w:color="auto"/>
            </w:tcBorders>
          </w:tcPr>
          <w:p w14:paraId="7EA9210C"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446" w:type="dxa"/>
            <w:tcBorders>
              <w:top w:val="single" w:sz="4" w:space="0" w:color="auto"/>
              <w:left w:val="single" w:sz="4" w:space="0" w:color="auto"/>
              <w:bottom w:val="single" w:sz="4" w:space="0" w:color="auto"/>
              <w:right w:val="single" w:sz="4" w:space="0" w:color="auto"/>
            </w:tcBorders>
          </w:tcPr>
          <w:p w14:paraId="3965D1F4"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231" w:type="dxa"/>
            <w:tcBorders>
              <w:top w:val="single" w:sz="4" w:space="0" w:color="auto"/>
              <w:left w:val="single" w:sz="4" w:space="0" w:color="auto"/>
              <w:bottom w:val="single" w:sz="4" w:space="0" w:color="auto"/>
              <w:right w:val="single" w:sz="4" w:space="0" w:color="auto"/>
            </w:tcBorders>
          </w:tcPr>
          <w:p w14:paraId="12345C94"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331" w:type="dxa"/>
            <w:tcBorders>
              <w:top w:val="single" w:sz="4" w:space="0" w:color="auto"/>
              <w:left w:val="single" w:sz="4" w:space="0" w:color="auto"/>
              <w:bottom w:val="single" w:sz="4" w:space="0" w:color="auto"/>
              <w:right w:val="single" w:sz="4" w:space="0" w:color="auto"/>
            </w:tcBorders>
          </w:tcPr>
          <w:p w14:paraId="7DD0528F"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r>
      <w:tr w:rsidR="00911F11" w:rsidRPr="00A909AB" w14:paraId="6C109C83" w14:textId="77777777" w:rsidTr="00333445">
        <w:tc>
          <w:tcPr>
            <w:tcW w:w="1488" w:type="dxa"/>
            <w:tcBorders>
              <w:top w:val="single" w:sz="4" w:space="0" w:color="auto"/>
              <w:left w:val="single" w:sz="4" w:space="0" w:color="auto"/>
              <w:bottom w:val="single" w:sz="4" w:space="0" w:color="auto"/>
              <w:right w:val="single" w:sz="4" w:space="0" w:color="auto"/>
            </w:tcBorders>
          </w:tcPr>
          <w:p w14:paraId="543156DD"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594" w:type="dxa"/>
            <w:tcBorders>
              <w:top w:val="single" w:sz="4" w:space="0" w:color="auto"/>
              <w:left w:val="single" w:sz="4" w:space="0" w:color="auto"/>
              <w:bottom w:val="single" w:sz="4" w:space="0" w:color="auto"/>
              <w:right w:val="single" w:sz="4" w:space="0" w:color="auto"/>
            </w:tcBorders>
          </w:tcPr>
          <w:p w14:paraId="03DE4C15"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404" w:type="dxa"/>
            <w:tcBorders>
              <w:top w:val="single" w:sz="4" w:space="0" w:color="auto"/>
              <w:left w:val="single" w:sz="4" w:space="0" w:color="auto"/>
              <w:bottom w:val="single" w:sz="4" w:space="0" w:color="auto"/>
              <w:right w:val="single" w:sz="4" w:space="0" w:color="auto"/>
            </w:tcBorders>
          </w:tcPr>
          <w:p w14:paraId="02197569"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446" w:type="dxa"/>
            <w:tcBorders>
              <w:top w:val="single" w:sz="4" w:space="0" w:color="auto"/>
              <w:left w:val="single" w:sz="4" w:space="0" w:color="auto"/>
              <w:bottom w:val="single" w:sz="4" w:space="0" w:color="auto"/>
              <w:right w:val="single" w:sz="4" w:space="0" w:color="auto"/>
            </w:tcBorders>
          </w:tcPr>
          <w:p w14:paraId="25B9DDF7"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231" w:type="dxa"/>
            <w:tcBorders>
              <w:top w:val="single" w:sz="4" w:space="0" w:color="auto"/>
              <w:left w:val="single" w:sz="4" w:space="0" w:color="auto"/>
              <w:bottom w:val="single" w:sz="4" w:space="0" w:color="auto"/>
              <w:right w:val="single" w:sz="4" w:space="0" w:color="auto"/>
            </w:tcBorders>
          </w:tcPr>
          <w:p w14:paraId="668515A3"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c>
          <w:tcPr>
            <w:tcW w:w="1331" w:type="dxa"/>
            <w:tcBorders>
              <w:top w:val="single" w:sz="4" w:space="0" w:color="auto"/>
              <w:left w:val="single" w:sz="4" w:space="0" w:color="auto"/>
              <w:bottom w:val="single" w:sz="4" w:space="0" w:color="auto"/>
              <w:right w:val="single" w:sz="4" w:space="0" w:color="auto"/>
            </w:tcBorders>
          </w:tcPr>
          <w:p w14:paraId="1A9BF4F2" w14:textId="77777777" w:rsidR="00911F11" w:rsidRPr="00A909AB" w:rsidRDefault="00911F11" w:rsidP="002F5A9C">
            <w:pPr>
              <w:autoSpaceDE w:val="0"/>
              <w:autoSpaceDN w:val="0"/>
              <w:spacing w:line="240" w:lineRule="exact"/>
              <w:rPr>
                <w:rFonts w:ascii="Calibri" w:eastAsia="Calibri" w:hAnsi="Calibri" w:cs="Calibri"/>
                <w:sz w:val="19"/>
                <w:szCs w:val="19"/>
                <w:lang w:val="ca-ES"/>
              </w:rPr>
            </w:pPr>
          </w:p>
        </w:tc>
      </w:tr>
    </w:tbl>
    <w:p w14:paraId="2F4707E2" w14:textId="77777777" w:rsidR="00911F11" w:rsidRPr="00A909AB" w:rsidRDefault="00911F11" w:rsidP="00911F11">
      <w:pPr>
        <w:autoSpaceDE w:val="0"/>
        <w:autoSpaceDN w:val="0"/>
        <w:spacing w:line="240" w:lineRule="exact"/>
        <w:jc w:val="both"/>
        <w:rPr>
          <w:rFonts w:ascii="Calibri" w:eastAsia="Calibri" w:hAnsi="Calibri" w:cs="Calibri"/>
          <w:sz w:val="19"/>
          <w:szCs w:val="19"/>
          <w:lang w:val="ca-ES"/>
        </w:rPr>
      </w:pPr>
    </w:p>
    <w:p w14:paraId="530625F1" w14:textId="77777777" w:rsidR="00911F11" w:rsidRPr="00A909AB" w:rsidRDefault="00911F11" w:rsidP="00911F11">
      <w:pPr>
        <w:autoSpaceDE w:val="0"/>
        <w:autoSpaceDN w:val="0"/>
        <w:spacing w:line="240" w:lineRule="exact"/>
        <w:jc w:val="both"/>
        <w:rPr>
          <w:rFonts w:ascii="Calibri" w:eastAsia="Calibri" w:hAnsi="Calibri" w:cs="Calibri"/>
          <w:sz w:val="19"/>
          <w:szCs w:val="19"/>
          <w:lang w:val="ca-ES"/>
        </w:rPr>
      </w:pPr>
      <w:r w:rsidRPr="00A909AB">
        <w:rPr>
          <w:rFonts w:ascii="Calibri" w:eastAsia="Calibri" w:hAnsi="Calibri" w:cs="Calibri"/>
          <w:sz w:val="19"/>
          <w:szCs w:val="19"/>
        </w:rPr>
        <w:t>Para que quede acreditada la solvencia técnica la FUNDACIÓN JOSEP FINESTRES tendrá en cuenta lo siguiente:</w:t>
      </w:r>
    </w:p>
    <w:p w14:paraId="2DEA7B46" w14:textId="77777777" w:rsidR="00911F11" w:rsidRPr="00A909AB" w:rsidRDefault="00911F11" w:rsidP="00911F11">
      <w:pPr>
        <w:spacing w:line="240" w:lineRule="exact"/>
        <w:jc w:val="both"/>
        <w:rPr>
          <w:rFonts w:ascii="Calibri" w:eastAsia="Calibri" w:hAnsi="Calibri" w:cs="Calibri"/>
          <w:sz w:val="19"/>
          <w:szCs w:val="19"/>
          <w:lang w:val="ca-ES"/>
        </w:rPr>
      </w:pPr>
      <w:r w:rsidRPr="00A909AB">
        <w:rPr>
          <w:rFonts w:ascii="Calibri" w:eastAsia="Calibri" w:hAnsi="Calibri" w:cs="Calibri"/>
          <w:sz w:val="19"/>
          <w:szCs w:val="19"/>
        </w:rPr>
        <w:t xml:space="preserve">Los licitadores deberán acreditar que el importe anual acumulado en el año de mayor ejecución de los últimos cinco años de los suministros correspondientes al mismo tipo o naturaleza con las condiciones dictadas en el cuadro de características. </w:t>
      </w:r>
    </w:p>
    <w:p w14:paraId="1787F56A" w14:textId="77777777" w:rsidR="00911F11" w:rsidRPr="00A909AB" w:rsidRDefault="00911F11" w:rsidP="00911F11">
      <w:pPr>
        <w:spacing w:line="240" w:lineRule="exact"/>
        <w:jc w:val="both"/>
        <w:rPr>
          <w:rFonts w:ascii="Calibri" w:eastAsia="Calibri" w:hAnsi="Calibri" w:cs="Calibri"/>
          <w:sz w:val="19"/>
          <w:szCs w:val="19"/>
          <w:lang w:val="ca-ES"/>
        </w:rPr>
      </w:pPr>
      <w:r w:rsidRPr="00A909AB">
        <w:rPr>
          <w:rFonts w:ascii="Calibri" w:eastAsia="Calibri" w:hAnsi="Calibri" w:cs="Calibri"/>
          <w:sz w:val="19"/>
          <w:szCs w:val="19"/>
        </w:rPr>
        <w:t xml:space="preserve">Esta circunstancia se acreditará mediante la aportación de una relación de los suministros realizados por el interesado en el curso de los últimos cinco años, correspondientes al mismo tipo o naturaleza al que corresponde el objeto del contrato, especificando el importe, las fechas y el destinatario público o privado. En el caso de destinatarios públicos, los suministros realizados se entenderán acreditados si se aporta certificado expedido o visado por el órgano competente. En el caso de destinatarios privados, los suministros realizados se podrán acreditar mediante certificados expedientes por éstos o, en su defecto, mediante declaración del licitador. Los certificados de buena ejecución emitidos por destinatarios públicos podrán ser comunicados directamente por esta entidad al órgano de contratación. </w:t>
      </w:r>
    </w:p>
    <w:p w14:paraId="55DE93D6" w14:textId="77777777" w:rsidR="00911F11" w:rsidRPr="00911F11" w:rsidRDefault="00911F11" w:rsidP="00911F11">
      <w:pPr>
        <w:autoSpaceDE w:val="0"/>
        <w:autoSpaceDN w:val="0"/>
        <w:spacing w:line="240" w:lineRule="exact"/>
        <w:jc w:val="both"/>
        <w:rPr>
          <w:rFonts w:ascii="Calibri" w:eastAsia="Calibri" w:hAnsi="Calibri" w:cs="Calibri"/>
          <w:sz w:val="19"/>
          <w:szCs w:val="19"/>
          <w:lang w:val="ca-ES"/>
        </w:rPr>
      </w:pPr>
      <w:r w:rsidRPr="00A909AB">
        <w:rPr>
          <w:rFonts w:ascii="Calibri" w:eastAsia="Calibri" w:hAnsi="Calibri" w:cs="Calibri"/>
          <w:sz w:val="19"/>
          <w:szCs w:val="19"/>
        </w:rPr>
        <w:t>Para determinar la correspondencia entre los suministros acreditados y los del objeto del contrato se verificará la coincidencia entre los dos primeros dígitos de sus respectivos códigos CPV</w:t>
      </w:r>
    </w:p>
    <w:p w14:paraId="56DA58A6" w14:textId="77777777" w:rsidR="00F90374" w:rsidRDefault="00F90374" w:rsidP="00911F11">
      <w:pPr>
        <w:autoSpaceDE w:val="0"/>
        <w:autoSpaceDN w:val="0"/>
        <w:adjustRightInd w:val="0"/>
        <w:spacing w:after="0" w:line="240" w:lineRule="auto"/>
        <w:jc w:val="both"/>
        <w:rPr>
          <w:rFonts w:ascii="Calibri" w:hAnsi="Calibri" w:cs="Calibri"/>
          <w:sz w:val="19"/>
          <w:szCs w:val="19"/>
          <w:lang w:val="ca-ES"/>
        </w:rPr>
      </w:pPr>
    </w:p>
    <w:p w14:paraId="1187C554" w14:textId="77777777" w:rsidR="00911F11" w:rsidRDefault="00911F11" w:rsidP="00911F11">
      <w:pPr>
        <w:autoSpaceDE w:val="0"/>
        <w:autoSpaceDN w:val="0"/>
        <w:adjustRightInd w:val="0"/>
        <w:spacing w:after="0" w:line="240" w:lineRule="auto"/>
        <w:jc w:val="both"/>
      </w:pPr>
    </w:p>
    <w:p w14:paraId="20A9E602" w14:textId="77777777" w:rsidR="00911F11" w:rsidRDefault="00911F11" w:rsidP="00911F11">
      <w:pPr>
        <w:autoSpaceDE w:val="0"/>
        <w:autoSpaceDN w:val="0"/>
        <w:adjustRightInd w:val="0"/>
        <w:spacing w:after="0" w:line="240" w:lineRule="auto"/>
        <w:jc w:val="both"/>
      </w:pPr>
    </w:p>
    <w:p w14:paraId="30E9A0F0" w14:textId="77777777" w:rsidR="00911F11" w:rsidRDefault="00911F11" w:rsidP="00911F11">
      <w:pPr>
        <w:autoSpaceDE w:val="0"/>
        <w:autoSpaceDN w:val="0"/>
        <w:adjustRightInd w:val="0"/>
        <w:spacing w:after="0" w:line="240" w:lineRule="auto"/>
        <w:jc w:val="both"/>
      </w:pPr>
    </w:p>
    <w:p w14:paraId="0DCFD23C" w14:textId="77777777" w:rsidR="00911F11" w:rsidRDefault="00911F11" w:rsidP="00911F11">
      <w:pPr>
        <w:autoSpaceDE w:val="0"/>
        <w:autoSpaceDN w:val="0"/>
        <w:adjustRightInd w:val="0"/>
        <w:spacing w:after="0" w:line="240" w:lineRule="auto"/>
        <w:jc w:val="both"/>
      </w:pPr>
    </w:p>
    <w:p w14:paraId="78C1005D" w14:textId="77777777" w:rsidR="00911F11" w:rsidRDefault="00911F11" w:rsidP="00911F11">
      <w:pPr>
        <w:autoSpaceDE w:val="0"/>
        <w:autoSpaceDN w:val="0"/>
        <w:adjustRightInd w:val="0"/>
        <w:spacing w:after="0" w:line="240" w:lineRule="auto"/>
        <w:jc w:val="both"/>
      </w:pPr>
    </w:p>
    <w:p w14:paraId="1F37F54F" w14:textId="77777777" w:rsidR="00911F11" w:rsidRDefault="00911F11" w:rsidP="00911F11">
      <w:pPr>
        <w:autoSpaceDE w:val="0"/>
        <w:autoSpaceDN w:val="0"/>
        <w:adjustRightInd w:val="0"/>
        <w:spacing w:after="0" w:line="240" w:lineRule="auto"/>
        <w:jc w:val="both"/>
      </w:pPr>
    </w:p>
    <w:p w14:paraId="40CAA58D" w14:textId="77777777" w:rsidR="00911F11" w:rsidRDefault="00911F11" w:rsidP="00911F11">
      <w:pPr>
        <w:autoSpaceDE w:val="0"/>
        <w:autoSpaceDN w:val="0"/>
        <w:adjustRightInd w:val="0"/>
        <w:spacing w:after="0" w:line="240" w:lineRule="auto"/>
        <w:jc w:val="both"/>
      </w:pPr>
    </w:p>
    <w:p w14:paraId="393DE17F" w14:textId="3B3DB7C6" w:rsidR="00911F11" w:rsidRPr="00911F11" w:rsidRDefault="00911F11" w:rsidP="00911F11">
      <w:pPr>
        <w:autoSpaceDE w:val="0"/>
        <w:autoSpaceDN w:val="0"/>
        <w:adjustRightInd w:val="0"/>
        <w:spacing w:after="0" w:line="240" w:lineRule="auto"/>
        <w:jc w:val="both"/>
        <w:rPr>
          <w:rFonts w:ascii="Calibri" w:eastAsia="Calibri" w:hAnsi="Calibri" w:cs="Calibri"/>
          <w:sz w:val="19"/>
          <w:szCs w:val="19"/>
          <w:lang w:val="ca-ES"/>
        </w:rPr>
      </w:pPr>
      <w:r w:rsidRPr="00911F11">
        <w:rPr>
          <w:rFonts w:ascii="Calibri" w:eastAsia="Calibri" w:hAnsi="Calibri" w:cs="Calibri"/>
          <w:sz w:val="19"/>
          <w:szCs w:val="19"/>
        </w:rPr>
        <w:t>(Fecha, firma y sello de la empresa)</w:t>
      </w:r>
    </w:p>
    <w:sectPr w:rsidR="00911F11" w:rsidRPr="00911F1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4008" w14:textId="77777777" w:rsidR="00BB44E0" w:rsidRDefault="00BB44E0" w:rsidP="00BB44E0">
      <w:pPr>
        <w:spacing w:after="0" w:line="240" w:lineRule="auto"/>
      </w:pPr>
      <w:r>
        <w:separator/>
      </w:r>
    </w:p>
  </w:endnote>
  <w:endnote w:type="continuationSeparator" w:id="0">
    <w:p w14:paraId="438F28FE" w14:textId="77777777" w:rsidR="00BB44E0" w:rsidRDefault="00BB44E0" w:rsidP="00BB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62DB" w14:textId="77777777" w:rsidR="00BB44E0" w:rsidRDefault="00BB44E0" w:rsidP="00BB44E0">
      <w:pPr>
        <w:spacing w:after="0" w:line="240" w:lineRule="auto"/>
      </w:pPr>
      <w:r>
        <w:separator/>
      </w:r>
    </w:p>
  </w:footnote>
  <w:footnote w:type="continuationSeparator" w:id="0">
    <w:p w14:paraId="2945D8BC" w14:textId="77777777" w:rsidR="00BB44E0" w:rsidRDefault="00BB44E0" w:rsidP="00BB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4789" w14:textId="77777777" w:rsidR="00BB44E0" w:rsidRDefault="00BB44E0" w:rsidP="00BB44E0">
    <w:pPr>
      <w:pStyle w:val="Encabezado"/>
    </w:pPr>
    <w:r w:rsidRPr="0065499C">
      <w:rPr>
        <w:noProof/>
      </w:rPr>
      <w:drawing>
        <wp:inline distT="0" distB="0" distL="0" distR="0" wp14:anchorId="451F2C16" wp14:editId="57EB1923">
          <wp:extent cx="11525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23900"/>
                  </a:xfrm>
                  <a:prstGeom prst="rect">
                    <a:avLst/>
                  </a:prstGeom>
                  <a:noFill/>
                  <a:ln>
                    <a:noFill/>
                  </a:ln>
                </pic:spPr>
              </pic:pic>
            </a:graphicData>
          </a:graphic>
        </wp:inline>
      </w:drawing>
    </w:r>
  </w:p>
  <w:p w14:paraId="5C4917ED" w14:textId="77777777" w:rsidR="00BB44E0" w:rsidRDefault="00BB44E0" w:rsidP="00BB44E0">
    <w:pPr>
      <w:pStyle w:val="Encabezado"/>
    </w:pPr>
  </w:p>
  <w:p w14:paraId="7B27D209" w14:textId="77777777" w:rsidR="00BB44E0" w:rsidRDefault="00BB4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19E8"/>
    <w:multiLevelType w:val="hybridMultilevel"/>
    <w:tmpl w:val="A7864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B2763D"/>
    <w:multiLevelType w:val="hybridMultilevel"/>
    <w:tmpl w:val="A3D495C2"/>
    <w:lvl w:ilvl="0" w:tplc="48F0769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0339818">
    <w:abstractNumId w:val="1"/>
  </w:num>
  <w:num w:numId="2" w16cid:durableId="93317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E0"/>
    <w:rsid w:val="0012227D"/>
    <w:rsid w:val="00175AFB"/>
    <w:rsid w:val="002457F3"/>
    <w:rsid w:val="00333445"/>
    <w:rsid w:val="00433C1D"/>
    <w:rsid w:val="00570B9F"/>
    <w:rsid w:val="006A422A"/>
    <w:rsid w:val="00911F11"/>
    <w:rsid w:val="00AE0EC7"/>
    <w:rsid w:val="00B7039B"/>
    <w:rsid w:val="00BB44E0"/>
    <w:rsid w:val="00D176CF"/>
    <w:rsid w:val="00D74F9F"/>
    <w:rsid w:val="00E53FC9"/>
    <w:rsid w:val="00F90374"/>
    <w:rsid w:val="00FA6D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62CB"/>
  <w15:chartTrackingRefBased/>
  <w15:docId w15:val="{5293132A-EEA0-4284-A2B1-BC686EC1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4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4E0"/>
  </w:style>
  <w:style w:type="paragraph" w:styleId="Piedepgina">
    <w:name w:val="footer"/>
    <w:basedOn w:val="Normal"/>
    <w:link w:val="PiedepginaCar"/>
    <w:uiPriority w:val="99"/>
    <w:unhideWhenUsed/>
    <w:rsid w:val="00BB44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4E0"/>
  </w:style>
  <w:style w:type="paragraph" w:styleId="Prrafodelista">
    <w:name w:val="List Paragraph"/>
    <w:basedOn w:val="Normal"/>
    <w:uiPriority w:val="34"/>
    <w:qFormat/>
    <w:rsid w:val="00570B9F"/>
    <w:pPr>
      <w:ind w:left="720"/>
      <w:contextualSpacing/>
    </w:pPr>
  </w:style>
  <w:style w:type="paragraph" w:styleId="Textodeglobo">
    <w:name w:val="Balloon Text"/>
    <w:basedOn w:val="Normal"/>
    <w:link w:val="TextodegloboCar"/>
    <w:uiPriority w:val="99"/>
    <w:semiHidden/>
    <w:unhideWhenUsed/>
    <w:rsid w:val="00175A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AFB"/>
    <w:rPr>
      <w:rFonts w:ascii="Segoe UI" w:hAnsi="Segoe UI" w:cs="Segoe UI"/>
      <w:sz w:val="18"/>
      <w:szCs w:val="18"/>
    </w:rPr>
  </w:style>
  <w:style w:type="character" w:styleId="Textodelmarcadordeposicin">
    <w:name w:val="Placeholder Text"/>
    <w:basedOn w:val="Fuentedeprrafopredeter"/>
    <w:uiPriority w:val="99"/>
    <w:semiHidden/>
    <w:rsid w:val="00AE0E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112E-5769-4C2C-89B8-9686173F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Pérez</dc:creator>
  <cp:keywords/>
  <dc:description/>
  <cp:lastModifiedBy>Cristina Masip Balart</cp:lastModifiedBy>
  <cp:revision>1</cp:revision>
  <dcterms:created xsi:type="dcterms:W3CDTF">2018-10-26T09:25:00Z</dcterms:created>
  <dcterms:modified xsi:type="dcterms:W3CDTF">2026-03-10T10:08:00Z</dcterms:modified>
</cp:coreProperties>
</file>