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ANNEX</w:t>
      </w:r>
      <w:r>
        <w:rPr>
          <w:spacing w:val="-5"/>
        </w:rPr>
        <w:t> </w:t>
      </w:r>
      <w:r>
        <w:rPr>
          <w:spacing w:val="-10"/>
        </w:rPr>
        <w:t>4</w:t>
      </w:r>
    </w:p>
    <w:p>
      <w:pPr>
        <w:pStyle w:val="Title"/>
        <w:spacing w:before="253"/>
      </w:pPr>
      <w:r>
        <w:rPr/>
        <w:t>MODEL</w:t>
      </w:r>
      <w:r>
        <w:rPr>
          <w:spacing w:val="-5"/>
        </w:rPr>
        <w:t> </w:t>
      </w:r>
      <w:r>
        <w:rPr/>
        <w:t>D’OFERTA</w:t>
      </w:r>
      <w:r>
        <w:rPr>
          <w:spacing w:val="-3"/>
        </w:rPr>
        <w:t> </w:t>
      </w:r>
      <w:r>
        <w:rPr>
          <w:spacing w:val="-2"/>
        </w:rPr>
        <w:t>ECONÒMICA</w:t>
      </w: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230"/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left="1" w:right="138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de serveis anomenat “</w:t>
      </w:r>
      <w:r>
        <w:rPr>
          <w:rFonts w:ascii="Arial" w:hAnsi="Arial"/>
          <w:b/>
        </w:rPr>
        <w:t>CÀTERING DE L’ACTE INSTITUCIONAL DE LA POLICIA MUNICIPAL DE SABADELL”</w:t>
      </w:r>
      <w:r>
        <w:rPr/>
        <w:t>,concorre a aquest procediment i es compromet, en cas de ser seleccionada la seva oferta, a l’execució del contracte amb estricta subjecció al plec de prescripcions tècniques particulars redactat a l’efecte i al plec de clàusules administratives </w:t>
      </w:r>
      <w:r>
        <w:rPr>
          <w:spacing w:val="-2"/>
        </w:rPr>
        <w:t>particulars.</w:t>
      </w:r>
    </w:p>
    <w:p>
      <w:pPr>
        <w:pStyle w:val="BodyText"/>
        <w:spacing w:before="229"/>
      </w:pPr>
    </w:p>
    <w:p>
      <w:pPr>
        <w:pStyle w:val="BodyText"/>
        <w:spacing w:before="1"/>
        <w:ind w:left="1" w:right="137"/>
        <w:jc w:val="both"/>
      </w:pPr>
      <w:r>
        <w:rPr/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pStyle w:val="BodyText"/>
        <w:spacing w:before="206"/>
      </w:pPr>
    </w:p>
    <w:p>
      <w:pPr>
        <w:spacing w:before="1"/>
        <w:ind w:left="1" w:right="0" w:firstLine="0"/>
        <w:jc w:val="left"/>
        <w:rPr>
          <w:sz w:val="20"/>
        </w:rPr>
      </w:pPr>
      <w:r>
        <w:rPr>
          <w:rFonts w:ascii="Arial" w:hAnsi="Arial"/>
          <w:b/>
          <w:sz w:val="20"/>
          <w:u w:val="single"/>
        </w:rPr>
        <w:t>Criteri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1: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Proposició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Econòmica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sz w:val="20"/>
        </w:rPr>
        <w:t>Puntuació:</w:t>
      </w:r>
      <w:r>
        <w:rPr>
          <w:spacing w:val="-2"/>
          <w:sz w:val="20"/>
        </w:rPr>
        <w:t> </w:t>
      </w:r>
      <w:r>
        <w:rPr>
          <w:sz w:val="20"/>
        </w:rPr>
        <w:t>Fins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45,00</w:t>
      </w:r>
      <w:r>
        <w:rPr>
          <w:spacing w:val="-2"/>
          <w:sz w:val="20"/>
        </w:rPr>
        <w:t> punts</w:t>
      </w:r>
    </w:p>
    <w:p>
      <w:pPr>
        <w:pStyle w:val="BodyText"/>
        <w:spacing w:before="230"/>
        <w:ind w:left="1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2"/>
        </w:rPr>
        <w:t>base:</w:t>
      </w:r>
    </w:p>
    <w:p>
      <w:pPr>
        <w:pStyle w:val="BodyText"/>
        <w:ind w:left="1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ind w:left="1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pStyle w:val="BodyText"/>
        <w:spacing w:before="230"/>
        <w:ind w:left="1"/>
      </w:pPr>
      <w:r>
        <w:rPr>
          <w:u w:val="single"/>
        </w:rPr>
        <w:t>En</w:t>
      </w:r>
      <w:r>
        <w:rPr>
          <w:spacing w:val="-3"/>
          <w:u w:val="single"/>
        </w:rPr>
        <w:t> </w:t>
      </w:r>
      <w:r>
        <w:rPr>
          <w:u w:val="single"/>
        </w:rPr>
        <w:t>cas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no</w:t>
      </w:r>
      <w:r>
        <w:rPr>
          <w:spacing w:val="-2"/>
          <w:u w:val="single"/>
        </w:rPr>
        <w:t> </w:t>
      </w:r>
      <w:r>
        <w:rPr>
          <w:u w:val="single"/>
        </w:rPr>
        <w:t>fer</w:t>
      </w:r>
      <w:r>
        <w:rPr>
          <w:spacing w:val="-2"/>
          <w:u w:val="single"/>
        </w:rPr>
        <w:t> </w:t>
      </w:r>
      <w:r>
        <w:rPr>
          <w:u w:val="single"/>
        </w:rPr>
        <w:t>cap</w:t>
      </w:r>
      <w:r>
        <w:rPr>
          <w:spacing w:val="-3"/>
          <w:u w:val="single"/>
        </w:rPr>
        <w:t> </w:t>
      </w:r>
      <w:r>
        <w:rPr>
          <w:u w:val="single"/>
        </w:rPr>
        <w:t>baixa</w:t>
      </w:r>
      <w:r>
        <w:rPr>
          <w:spacing w:val="-2"/>
          <w:u w:val="single"/>
        </w:rPr>
        <w:t> </w:t>
      </w:r>
      <w:r>
        <w:rPr>
          <w:u w:val="single"/>
        </w:rPr>
        <w:t>no</w:t>
      </w:r>
      <w:r>
        <w:rPr>
          <w:spacing w:val="-3"/>
          <w:u w:val="single"/>
        </w:rPr>
        <w:t> </w:t>
      </w:r>
      <w:r>
        <w:rPr>
          <w:u w:val="single"/>
        </w:rPr>
        <w:t>s'assignarà</w:t>
      </w:r>
      <w:r>
        <w:rPr>
          <w:spacing w:val="-2"/>
          <w:u w:val="single"/>
        </w:rPr>
        <w:t> </w:t>
      </w:r>
      <w:r>
        <w:rPr>
          <w:u w:val="single"/>
        </w:rPr>
        <w:t>cap</w:t>
      </w:r>
      <w:r>
        <w:rPr>
          <w:spacing w:val="-2"/>
          <w:u w:val="single"/>
        </w:rPr>
        <w:t> </w:t>
      </w:r>
      <w:r>
        <w:rPr>
          <w:u w:val="single"/>
        </w:rPr>
        <w:t>puntuació</w:t>
      </w:r>
      <w:r>
        <w:rPr>
          <w:spacing w:val="-3"/>
          <w:u w:val="single"/>
        </w:rPr>
        <w:t> </w:t>
      </w:r>
      <w:r>
        <w:rPr>
          <w:u w:val="single"/>
        </w:rPr>
        <w:t>per</w:t>
      </w:r>
      <w:r>
        <w:rPr>
          <w:spacing w:val="-2"/>
          <w:u w:val="single"/>
        </w:rPr>
        <w:t> </w:t>
      </w:r>
      <w:r>
        <w:rPr>
          <w:u w:val="single"/>
        </w:rPr>
        <w:t>aquest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criteri.</w:t>
      </w:r>
    </w:p>
    <w:p>
      <w:pPr>
        <w:pStyle w:val="BodyText"/>
        <w:spacing w:before="229"/>
      </w:pPr>
    </w:p>
    <w:p>
      <w:pPr>
        <w:spacing w:before="1"/>
        <w:ind w:left="1" w:right="0" w:firstLine="0"/>
        <w:jc w:val="left"/>
        <w:rPr>
          <w:sz w:val="20"/>
        </w:rPr>
      </w:pPr>
      <w:r>
        <w:rPr>
          <w:rFonts w:ascii="Arial" w:hAnsi="Arial"/>
          <w:b/>
          <w:sz w:val="20"/>
          <w:u w:val="single"/>
        </w:rPr>
        <w:t>Criteri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2.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Millora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ratio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cambrers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per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comensals: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sz w:val="20"/>
        </w:rPr>
        <w:t>Puntuació:</w:t>
      </w:r>
      <w:r>
        <w:rPr>
          <w:spacing w:val="-2"/>
          <w:sz w:val="20"/>
        </w:rPr>
        <w:t> </w:t>
      </w:r>
      <w:r>
        <w:rPr>
          <w:sz w:val="20"/>
        </w:rPr>
        <w:t>Fins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40,00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punts</w:t>
      </w:r>
    </w:p>
    <w:p>
      <w:pPr>
        <w:pStyle w:val="BodyText"/>
        <w:spacing w:before="230"/>
        <w:ind w:left="1"/>
      </w:pPr>
      <w:r>
        <w:rPr/>
        <w:t>Si aporta un mínim de 1 cambrer per cada 50 comensals no obtindrà cap puntuació per aquest criteri degut a que és un requeriment mínim del PPT</w:t>
      </w:r>
    </w:p>
    <w:p>
      <w:pPr>
        <w:pStyle w:val="BodyText"/>
        <w:spacing w:before="4"/>
      </w:pPr>
    </w:p>
    <w:p>
      <w:pPr>
        <w:pStyle w:val="BodyText"/>
        <w:tabs>
          <w:tab w:pos="2302" w:val="left" w:leader="dot"/>
        </w:tabs>
        <w:spacing w:before="1"/>
        <w:ind w:left="6"/>
      </w:pPr>
      <w:r>
        <w:rPr/>
        <w:drawing>
          <wp:inline distT="0" distB="0" distL="0" distR="0">
            <wp:extent cx="167004" cy="19113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4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3"/>
        </w:rPr>
        <w:t> </w:t>
      </w:r>
      <w:r>
        <w:rPr/>
        <w:t>No aporta millora</w:t>
        <w:tab/>
        <w:t>0 </w:t>
      </w:r>
      <w:r>
        <w:rPr>
          <w:spacing w:val="-2"/>
        </w:rPr>
        <w:t>punts</w:t>
      </w:r>
    </w:p>
    <w:p>
      <w:pPr>
        <w:pStyle w:val="BodyText"/>
        <w:tabs>
          <w:tab w:pos="6465" w:val="left" w:leader="dot"/>
        </w:tabs>
        <w:spacing w:before="5"/>
        <w:ind w:left="6"/>
      </w:pPr>
      <w:r>
        <w:rPr/>
        <w:drawing>
          <wp:inline distT="0" distB="0" distL="0" distR="0">
            <wp:extent cx="167004" cy="19113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4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>Aportarà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ràtio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cambrer</w:t>
      </w:r>
      <w:r>
        <w:rPr>
          <w:spacing w:val="-2"/>
        </w:rPr>
        <w:t> </w:t>
      </w:r>
      <w:r>
        <w:rPr/>
        <w:t>per...</w:t>
      </w:r>
      <w:r>
        <w:rPr>
          <w:spacing w:val="-2"/>
        </w:rPr>
        <w:t> </w:t>
      </w:r>
      <w:r>
        <w:rPr/>
        <w:t>...</w:t>
      </w:r>
      <w:r>
        <w:rPr>
          <w:spacing w:val="-3"/>
        </w:rPr>
        <w:t> </w:t>
      </w:r>
      <w:r>
        <w:rPr/>
        <w:t>entre</w:t>
      </w:r>
      <w:r>
        <w:rPr>
          <w:spacing w:val="-1"/>
        </w:rPr>
        <w:t> </w:t>
      </w:r>
      <w:r>
        <w:rPr/>
        <w:t>46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49</w:t>
      </w:r>
      <w:r>
        <w:rPr>
          <w:spacing w:val="-1"/>
        </w:rPr>
        <w:t> </w:t>
      </w:r>
      <w:r>
        <w:rPr>
          <w:spacing w:val="-2"/>
        </w:rPr>
        <w:t>comensals</w:t>
      </w:r>
      <w:r>
        <w:rPr/>
        <w:tab/>
        <w:t>10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6465" w:val="left" w:leader="dot"/>
        </w:tabs>
        <w:spacing w:before="5"/>
        <w:ind w:left="6"/>
      </w:pPr>
      <w:r>
        <w:rPr>
          <w:position w:val="1"/>
        </w:rPr>
        <w:drawing>
          <wp:inline distT="0" distB="0" distL="0" distR="0">
            <wp:extent cx="167004" cy="19113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4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/>
        <w:t>Aportarà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ràtio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cambrer</w:t>
      </w:r>
      <w:r>
        <w:rPr>
          <w:spacing w:val="-2"/>
        </w:rPr>
        <w:t> </w:t>
      </w:r>
      <w:r>
        <w:rPr/>
        <w:t>per...</w:t>
      </w:r>
      <w:r>
        <w:rPr>
          <w:spacing w:val="-2"/>
        </w:rPr>
        <w:t> </w:t>
      </w:r>
      <w:r>
        <w:rPr/>
        <w:t>...</w:t>
      </w:r>
      <w:r>
        <w:rPr>
          <w:spacing w:val="-3"/>
        </w:rPr>
        <w:t> </w:t>
      </w:r>
      <w:r>
        <w:rPr/>
        <w:t>entre</w:t>
      </w:r>
      <w:r>
        <w:rPr>
          <w:spacing w:val="-1"/>
        </w:rPr>
        <w:t> </w:t>
      </w:r>
      <w:r>
        <w:rPr/>
        <w:t>40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45</w:t>
      </w:r>
      <w:r>
        <w:rPr>
          <w:spacing w:val="-1"/>
        </w:rPr>
        <w:t> </w:t>
      </w:r>
      <w:r>
        <w:rPr>
          <w:spacing w:val="-2"/>
        </w:rPr>
        <w:t>comensals</w:t>
      </w:r>
      <w:r>
        <w:rPr/>
        <w:tab/>
        <w:t>30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6465" w:val="left" w:leader="dot"/>
        </w:tabs>
        <w:spacing w:before="5"/>
        <w:ind w:left="6"/>
      </w:pPr>
      <w:r>
        <w:rPr/>
        <w:drawing>
          <wp:inline distT="0" distB="0" distL="0" distR="0">
            <wp:extent cx="167004" cy="19113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4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>Aportarà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ràtio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cambrer</w:t>
      </w:r>
      <w:r>
        <w:rPr>
          <w:spacing w:val="-2"/>
        </w:rPr>
        <w:t> </w:t>
      </w:r>
      <w:r>
        <w:rPr/>
        <w:t>per...</w:t>
      </w:r>
      <w:r>
        <w:rPr>
          <w:spacing w:val="-2"/>
        </w:rPr>
        <w:t> </w:t>
      </w:r>
      <w:r>
        <w:rPr/>
        <w:t>...</w:t>
      </w:r>
      <w:r>
        <w:rPr>
          <w:spacing w:val="-3"/>
        </w:rPr>
        <w:t> </w:t>
      </w:r>
      <w:r>
        <w:rPr/>
        <w:t>entre</w:t>
      </w:r>
      <w:r>
        <w:rPr>
          <w:spacing w:val="-1"/>
        </w:rPr>
        <w:t> </w:t>
      </w:r>
      <w:r>
        <w:rPr/>
        <w:t>33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39</w:t>
      </w:r>
      <w:r>
        <w:rPr>
          <w:spacing w:val="-1"/>
        </w:rPr>
        <w:t> </w:t>
      </w:r>
      <w:r>
        <w:rPr>
          <w:spacing w:val="-2"/>
        </w:rPr>
        <w:t>comensals</w:t>
      </w:r>
      <w:r>
        <w:rPr/>
        <w:tab/>
        <w:t>35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6498" w:val="left" w:leader="dot"/>
        </w:tabs>
        <w:spacing w:before="5"/>
        <w:ind w:left="6"/>
      </w:pPr>
      <w:r>
        <w:rPr>
          <w:position w:val="1"/>
        </w:rPr>
        <w:drawing>
          <wp:inline distT="0" distB="0" distL="0" distR="0">
            <wp:extent cx="167004" cy="19113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4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/>
        <w:t>Aportarà</w:t>
      </w:r>
      <w:r>
        <w:rPr>
          <w:spacing w:val="-4"/>
        </w:rPr>
        <w:t> </w:t>
      </w:r>
      <w:r>
        <w:rPr/>
        <w:t>una</w:t>
      </w:r>
      <w:r>
        <w:rPr>
          <w:spacing w:val="-1"/>
        </w:rPr>
        <w:t> </w:t>
      </w:r>
      <w:r>
        <w:rPr/>
        <w:t>ràtio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cambrer</w:t>
      </w:r>
      <w:r>
        <w:rPr>
          <w:spacing w:val="-2"/>
        </w:rPr>
        <w:t> </w:t>
      </w:r>
      <w:r>
        <w:rPr/>
        <w:t>per...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fins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32</w:t>
      </w:r>
      <w:r>
        <w:rPr>
          <w:spacing w:val="-1"/>
        </w:rPr>
        <w:t> </w:t>
      </w:r>
      <w:r>
        <w:rPr>
          <w:spacing w:val="-2"/>
        </w:rPr>
        <w:t>comensals</w:t>
      </w:r>
      <w:r>
        <w:rPr/>
        <w:tab/>
        <w:t>40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spacing w:before="229"/>
      </w:pPr>
    </w:p>
    <w:p>
      <w:pPr>
        <w:spacing w:before="0"/>
        <w:ind w:left="1" w:right="0" w:firstLine="0"/>
        <w:jc w:val="left"/>
        <w:rPr>
          <w:sz w:val="20"/>
        </w:rPr>
      </w:pPr>
      <w:r>
        <w:rPr>
          <w:rFonts w:ascii="Arial" w:hAnsi="Arial"/>
          <w:b/>
          <w:sz w:val="20"/>
          <w:u w:val="single"/>
        </w:rPr>
        <w:t>Criteri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3.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Millora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en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gestió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residus: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Puntuació:</w:t>
      </w:r>
      <w:r>
        <w:rPr>
          <w:spacing w:val="-1"/>
          <w:sz w:val="20"/>
        </w:rPr>
        <w:t> </w:t>
      </w:r>
      <w:r>
        <w:rPr>
          <w:sz w:val="20"/>
        </w:rPr>
        <w:t>Fins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15,00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punts</w:t>
      </w:r>
    </w:p>
    <w:p>
      <w:pPr>
        <w:pStyle w:val="BodyText"/>
      </w:pPr>
    </w:p>
    <w:p>
      <w:pPr>
        <w:pStyle w:val="BodyText"/>
        <w:ind w:left="1"/>
      </w:pPr>
      <w:r>
        <w:rPr/>
        <w:t>Segons PPT, l’empresa adjudicatària</w:t>
      </w:r>
      <w:r>
        <w:rPr>
          <w:spacing w:val="28"/>
        </w:rPr>
        <w:t> </w:t>
      </w:r>
      <w:r>
        <w:rPr/>
        <w:t>només s’encarregarà</w:t>
      </w:r>
      <w:r>
        <w:rPr>
          <w:spacing w:val="28"/>
        </w:rPr>
        <w:t> </w:t>
      </w:r>
      <w:r>
        <w:rPr/>
        <w:t>de la recollida d’estris i materials</w:t>
      </w:r>
      <w:r>
        <w:rPr>
          <w:spacing w:val="40"/>
        </w:rPr>
        <w:t> </w:t>
      </w:r>
      <w:r>
        <w:rPr/>
        <w:t>emprats en l’acte per tal de dur a terme el servei de càtering.</w:t>
      </w:r>
    </w:p>
    <w:p>
      <w:pPr>
        <w:pStyle w:val="BodyText"/>
        <w:ind w:left="1" w:right="138"/>
      </w:pPr>
      <w:r>
        <w:rPr/>
        <w:t>Si l’empresa es compromet a la retirada dels residus i escombraries pels seus propis mitjans, dipositant-los al Punt Blau o equivalent, obtindrà fins a 15 punts.</w:t>
      </w:r>
    </w:p>
    <w:p>
      <w:pPr>
        <w:pStyle w:val="BodyText"/>
        <w:spacing w:before="5"/>
      </w:pPr>
    </w:p>
    <w:p>
      <w:pPr>
        <w:pStyle w:val="BodyText"/>
        <w:ind w:left="1" w:firstLine="5"/>
      </w:pPr>
      <w:r>
        <w:rPr>
          <w:position w:val="1"/>
        </w:rPr>
        <w:drawing>
          <wp:inline distT="0" distB="0" distL="0" distR="0">
            <wp:extent cx="167004" cy="19113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4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/>
        <w:t>Es</w:t>
      </w:r>
      <w:r>
        <w:rPr>
          <w:spacing w:val="28"/>
        </w:rPr>
        <w:t> </w:t>
      </w:r>
      <w:r>
        <w:rPr/>
        <w:t>compromet</w:t>
      </w:r>
      <w:r>
        <w:rPr>
          <w:spacing w:val="28"/>
        </w:rPr>
        <w:t> </w:t>
      </w:r>
      <w:r>
        <w:rPr/>
        <w:t>exclusivament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80"/>
        </w:rPr>
        <w:t> </w:t>
      </w:r>
      <w:r>
        <w:rPr/>
        <w:t>retirada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materials</w:t>
      </w:r>
      <w:r>
        <w:rPr>
          <w:spacing w:val="28"/>
        </w:rPr>
        <w:t> </w:t>
      </w:r>
      <w:r>
        <w:rPr/>
        <w:t>i</w:t>
      </w:r>
      <w:r>
        <w:rPr>
          <w:spacing w:val="28"/>
        </w:rPr>
        <w:t> </w:t>
      </w:r>
      <w:r>
        <w:rPr/>
        <w:t>estris</w:t>
      </w:r>
      <w:r>
        <w:rPr>
          <w:spacing w:val="28"/>
        </w:rPr>
        <w:t> </w:t>
      </w:r>
      <w:r>
        <w:rPr/>
        <w:t>utilitzats,</w:t>
      </w:r>
      <w:r>
        <w:rPr>
          <w:spacing w:val="28"/>
        </w:rPr>
        <w:t> </w:t>
      </w:r>
      <w:r>
        <w:rPr/>
        <w:t>assegurant</w:t>
      </w:r>
      <w:r>
        <w:rPr>
          <w:spacing w:val="28"/>
        </w:rPr>
        <w:t> </w:t>
      </w:r>
      <w:r>
        <w:rPr/>
        <w:t>que l’espai</w:t>
      </w:r>
      <w:r>
        <w:rPr>
          <w:spacing w:val="-3"/>
        </w:rPr>
        <w:t> </w:t>
      </w:r>
      <w:r>
        <w:rPr/>
        <w:t>quedi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mateixes</w:t>
      </w:r>
      <w:r>
        <w:rPr>
          <w:spacing w:val="-3"/>
        </w:rPr>
        <w:t> </w:t>
      </w:r>
      <w:r>
        <w:rPr/>
        <w:t>condicions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què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trobar,</w:t>
      </w:r>
      <w:r>
        <w:rPr>
          <w:spacing w:val="-4"/>
        </w:rPr>
        <w:t> </w:t>
      </w:r>
      <w:r>
        <w:rPr/>
        <w:t>segons</w:t>
      </w:r>
      <w:r>
        <w:rPr>
          <w:spacing w:val="-4"/>
        </w:rPr>
        <w:t> </w:t>
      </w:r>
      <w:r>
        <w:rPr/>
        <w:t>PPT:</w:t>
      </w:r>
      <w:r>
        <w:rPr>
          <w:spacing w:val="-4"/>
        </w:rPr>
        <w:t> </w:t>
      </w:r>
      <w:r>
        <w:rPr/>
        <w:t>0</w:t>
      </w:r>
      <w:r>
        <w:rPr>
          <w:spacing w:val="-3"/>
        </w:rPr>
        <w:t> </w:t>
      </w:r>
      <w:r>
        <w:rPr/>
        <w:t>punts</w:t>
      </w:r>
    </w:p>
    <w:p>
      <w:pPr>
        <w:pStyle w:val="BodyText"/>
        <w:spacing w:before="5"/>
      </w:pPr>
    </w:p>
    <w:p>
      <w:pPr>
        <w:pStyle w:val="BodyText"/>
        <w:ind w:left="1" w:firstLine="5"/>
      </w:pPr>
      <w:r>
        <w:rPr>
          <w:position w:val="1"/>
        </w:rPr>
        <w:drawing>
          <wp:inline distT="0" distB="0" distL="0" distR="0">
            <wp:extent cx="167004" cy="19113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4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/>
        <w:t>Es</w:t>
      </w:r>
      <w:r>
        <w:rPr>
          <w:spacing w:val="-7"/>
        </w:rPr>
        <w:t> </w:t>
      </w:r>
      <w:r>
        <w:rPr/>
        <w:t>compromet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RETIRADA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residus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escombraries</w:t>
      </w:r>
      <w:r>
        <w:rPr>
          <w:spacing w:val="-7"/>
        </w:rPr>
        <w:t> </w:t>
      </w:r>
      <w:r>
        <w:rPr/>
        <w:t>pels</w:t>
      </w:r>
      <w:r>
        <w:rPr>
          <w:spacing w:val="-7"/>
        </w:rPr>
        <w:t> </w:t>
      </w:r>
      <w:r>
        <w:rPr/>
        <w:t>seus</w:t>
      </w:r>
      <w:r>
        <w:rPr>
          <w:spacing w:val="-7"/>
        </w:rPr>
        <w:t> </w:t>
      </w:r>
      <w:r>
        <w:rPr/>
        <w:t>propis</w:t>
      </w:r>
      <w:r>
        <w:rPr>
          <w:spacing w:val="-7"/>
        </w:rPr>
        <w:t> </w:t>
      </w:r>
      <w:r>
        <w:rPr/>
        <w:t>mitjans,</w:t>
      </w:r>
      <w:r>
        <w:rPr>
          <w:spacing w:val="-7"/>
        </w:rPr>
        <w:t> </w:t>
      </w:r>
      <w:r>
        <w:rPr/>
        <w:t>dipositant- los al Punt Blau o equivalent. Fins a 15 punts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592" w:top="1600" w:bottom="780" w:left="1700" w:right="1559"/>
          <w:pgNumType w:start="44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9" o:title=""/>
                      </v:shape>
                      <v:shape style="position:absolute;left:304;top:0;width:140;height:155" type="#_x0000_t75" id="docshape5" stroked="false">
                        <v:imagedata r:id="rId10" o:title=""/>
                      </v:shape>
                      <v:shape style="position:absolute;left:152;top:0;width:140;height:155" type="#_x0000_t75" id="docshape6" stroked="false">
                        <v:imagedata r:id="rId11" o:title=""/>
                      </v:shape>
                      <v:shape style="position:absolute;left:0;top:0;width:100;height:155" type="#_x0000_t75" id="docshape7" stroked="false">
                        <v:imagedata r:id="rId12" o:title=""/>
                      </v:shape>
                      <v:shape style="position:absolute;left:1370;top:0;width:140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3" o:title=""/>
                      </v:shape>
                      <v:shape style="position:absolute;left:1066;top:0;width:140;height:155" type="#_x0000_t75" id="docshape10" stroked="false">
                        <v:imagedata r:id="rId14" o:title=""/>
                      </v:shape>
                      <v:shape style="position:absolute;left:913;top:0;width:125;height:155" type="#_x0000_t75" id="docshape11" stroked="false">
                        <v:imagedata r:id="rId15" o:title=""/>
                      </v:shape>
                      <v:shape style="position:absolute;left:761;top:0;width:140;height:155" type="#_x0000_t75" id="docshape12" stroked="false">
                        <v:imagedata r:id="rId16" o:title=""/>
                      </v:shape>
                      <v:shape style="position:absolute;left:609;top:0;width:115;height:155" type="#_x0000_t75" id="docshape13" stroked="false">
                        <v:imagedata r:id="rId17" o:title=""/>
                      </v:shape>
                      <v:shape style="position:absolute;left:2436;top:0;width:115;height:155" type="#_x0000_t75" id="docshape14" stroked="false">
                        <v:imagedata r:id="rId18" o:title=""/>
                      </v:shape>
                      <v:shape style="position:absolute;left:2284;top:0;width:125;height:155" type="#_x0000_t75" id="docshape15" stroked="false">
                        <v:imagedata r:id="rId9" o:title=""/>
                      </v:shape>
                      <v:shape style="position:absolute;left:2132;top:0;width:115;height:155" type="#_x0000_t75" id="docshape16" stroked="false">
                        <v:imagedata r:id="rId19" o:title=""/>
                      </v:shape>
                      <v:shape style="position:absolute;left:1979;top:0;width:140;height:155" type="#_x0000_t75" id="docshape17" stroked="false">
                        <v:imagedata r:id="rId11" o:title=""/>
                      </v:shape>
                      <v:shape style="position:absolute;left:1827;top:0;width:115;height:155" type="#_x0000_t75" id="docshape18" stroked="false">
                        <v:imagedata r:id="rId20" o:title=""/>
                      </v:shape>
                      <v:shape style="position:absolute;left:1675;top:0;width:125;height:155" type="#_x0000_t75" id="docshape19" stroked="false">
                        <v:imagedata r:id="rId9" o:title=""/>
                      </v:shape>
                      <v:shape style="position:absolute;left:1523;top:0;width:125;height:155" type="#_x0000_t75" id="docshape20" stroked="false">
                        <v:imagedata r:id="rId21" o:title=""/>
                      </v:shape>
                      <v:shape style="position:absolute;left:3350;top:0;width:180;height:155" type="#_x0000_t75" id="docshape21" stroked="false">
                        <v:imagedata r:id="rId22" o:title=""/>
                      </v:shape>
                      <v:shape style="position:absolute;left:3198;top:0;width:100;height:155" type="#_x0000_t75" id="docshape22" stroked="false">
                        <v:imagedata r:id="rId23" o:title=""/>
                      </v:shape>
                      <v:shape style="position:absolute;left:3046;top:0;width:140;height:155" type="#_x0000_t75" id="docshape23" stroked="false">
                        <v:imagedata r:id="rId24" o:title=""/>
                      </v:shape>
                      <v:shape style="position:absolute;left:2893;top:0;width:140;height:155" type="#_x0000_t75" id="docshape24" stroked="false">
                        <v:imagedata r:id="rId25" o:title=""/>
                      </v:shape>
                      <v:shape style="position:absolute;left:2741;top:0;width:125;height:155" type="#_x0000_t75" id="docshape25" stroked="false">
                        <v:imagedata r:id="rId26" o:title=""/>
                      </v:shape>
                      <v:shape style="position:absolute;left:2589;top:0;width:125;height:155" type="#_x0000_t75" id="docshape26" stroked="false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79"/>
              <w:rPr>
                <w:sz w:val="14"/>
              </w:rPr>
            </w:pPr>
            <w:r>
              <w:rPr>
                <w:sz w:val="14"/>
              </w:rPr>
              <w:t>1K6S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402W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156D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1A6M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08LC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SGT/2026/287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SGT1AI014X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03-03-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Servei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càtering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l'acte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institucional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Policia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" w:right="137"/>
        <w:jc w:val="both"/>
      </w:pPr>
      <w:r>
        <w:rPr/>
        <w:t>No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pot</w:t>
      </w:r>
      <w:r>
        <w:rPr>
          <w:spacing w:val="-3"/>
        </w:rPr>
        <w:t> </w:t>
      </w:r>
      <w:r>
        <w:rPr/>
        <w:t>deixar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blanc,</w:t>
      </w:r>
      <w:r>
        <w:rPr>
          <w:spacing w:val="-3"/>
        </w:rPr>
        <w:t> </w:t>
      </w:r>
      <w:r>
        <w:rPr/>
        <w:t>s’ha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seleccionar</w:t>
      </w:r>
      <w:r>
        <w:rPr>
          <w:spacing w:val="40"/>
        </w:rPr>
        <w:t> </w:t>
      </w:r>
      <w:r>
        <w:rPr/>
        <w:t>una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dues</w:t>
      </w:r>
      <w:r>
        <w:rPr>
          <w:spacing w:val="-2"/>
        </w:rPr>
        <w:t> </w:t>
      </w:r>
      <w:r>
        <w:rPr/>
        <w:t>opcions.</w:t>
      </w:r>
      <w:r>
        <w:rPr>
          <w:spacing w:val="-3"/>
        </w:rPr>
        <w:t> </w:t>
      </w:r>
      <w:r>
        <w:rPr>
          <w:u w:val="single"/>
        </w:rPr>
        <w:t>Donat</w:t>
      </w:r>
      <w:r>
        <w:rPr>
          <w:spacing w:val="-3"/>
          <w:u w:val="single"/>
        </w:rPr>
        <w:t> </w:t>
      </w:r>
      <w:r>
        <w:rPr>
          <w:u w:val="single"/>
        </w:rPr>
        <w:t>el</w:t>
      </w:r>
      <w:r>
        <w:rPr>
          <w:spacing w:val="-3"/>
          <w:u w:val="single"/>
        </w:rPr>
        <w:t> </w:t>
      </w:r>
      <w:r>
        <w:rPr>
          <w:u w:val="single"/>
        </w:rPr>
        <w:t>cas</w:t>
      </w:r>
      <w:r>
        <w:rPr>
          <w:spacing w:val="-3"/>
          <w:u w:val="single"/>
        </w:rPr>
        <w:t> </w:t>
      </w:r>
      <w:r>
        <w:rPr>
          <w:u w:val="single"/>
        </w:rPr>
        <w:t>que</w:t>
      </w:r>
      <w:r>
        <w:rPr>
          <w:spacing w:val="-3"/>
          <w:u w:val="single"/>
        </w:rPr>
        <w:t> </w:t>
      </w:r>
      <w:r>
        <w:rPr>
          <w:u w:val="single"/>
        </w:rPr>
        <w:t>no</w:t>
      </w:r>
      <w:r>
        <w:rPr>
          <w:spacing w:val="-3"/>
          <w:u w:val="single"/>
        </w:rPr>
        <w:t> </w:t>
      </w:r>
      <w:r>
        <w:rPr>
          <w:u w:val="single"/>
        </w:rPr>
        <w:t>es</w:t>
      </w:r>
      <w:r>
        <w:rPr/>
        <w:t> </w:t>
      </w:r>
      <w:r>
        <w:rPr>
          <w:u w:val="single"/>
        </w:rPr>
        <w:t>marqui cap de les dues opcions, s’entendrà que l’empresa no vol oferir aquesta millora i es</w:t>
      </w:r>
      <w:r>
        <w:rPr/>
        <w:t> </w:t>
      </w:r>
      <w:r>
        <w:rPr>
          <w:u w:val="single"/>
        </w:rPr>
        <w:t>puntuarà amb 0 punts</w:t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  <w:ind w:left="1"/>
      </w:pPr>
      <w:r>
        <w:rPr>
          <w:spacing w:val="-2"/>
        </w:rPr>
        <w:t>Signat,</w:t>
      </w:r>
    </w:p>
    <w:sectPr>
      <w:pgSz w:w="11910" w:h="16840"/>
      <w:pgMar w:header="0" w:footer="592" w:top="46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274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269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44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2026-03-05T08:26:38Z</dcterms:created>
  <dcterms:modified xsi:type="dcterms:W3CDTF">2026-03-05T08:26:38Z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