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  </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CRITERIS D’ADJUDICACIÓ QUANTIFICABLES MITJANÇANT LA MERA APLICACIÓ DE FÓRMULES (Sobre 3</w:t>
      </w:r>
      <w:r>
        <w:rPr>
          <w:b/>
          <w:sz w:val="22"/>
          <w:szCs w:val="22"/>
          <w:shd w:fill="auto" w:val="clear"/>
        </w:rPr>
        <w:t>):</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direcció artística del Festival TNT – Terrassa Noves Tendències,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r>
    </w:p>
    <w:p>
      <w:pPr>
        <w:pStyle w:val="Textosinformato1"/>
        <w:spacing w:lineRule="auto" w:line="360"/>
        <w:jc w:val="both"/>
        <w:rPr>
          <w:rFonts w:ascii="Arial" w:hAnsi="Arial" w:cs="Arial"/>
          <w:sz w:val="22"/>
          <w:szCs w:val="22"/>
        </w:rPr>
      </w:pPr>
      <w:r>
        <w:rPr>
          <w:rFonts w:cs="Arial" w:ascii="Arial" w:hAnsi="Arial"/>
          <w:sz w:val="22"/>
          <w:szCs w:val="22"/>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93"/>
        <w:gridCol w:w="3804"/>
        <w:gridCol w:w="4819"/>
      </w:tblGrid>
      <w:tr>
        <w:trPr/>
        <w:tc>
          <w:tcPr>
            <w:tcW w:w="1393" w:type="dxa"/>
            <w:tcBorders>
              <w:left w:val="single" w:sz="4" w:space="0" w:color="FFFFFF"/>
            </w:tcBorders>
            <w:shd w:color="auto" w:fill="D9D9D9" w:val="clear"/>
            <w:vAlign w:val="center"/>
          </w:tcPr>
          <w:p>
            <w:pPr>
              <w:pStyle w:val="Normal"/>
              <w:widowControl w:val="false"/>
              <w:rPr/>
            </w:pPr>
            <w:r>
              <w:rPr>
                <w:sz w:val="22"/>
                <w:szCs w:val="22"/>
              </w:rPr>
              <w:t>15.2.1.</w:t>
            </w:r>
          </w:p>
        </w:tc>
        <w:tc>
          <w:tcPr>
            <w:tcW w:w="862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sz w:val="22"/>
                <w:szCs w:val="22"/>
                <w:u w:val="single"/>
              </w:rPr>
              <w:t>Preu</w:t>
            </w:r>
            <w:r>
              <w:rPr>
                <w:sz w:val="22"/>
                <w:szCs w:val="22"/>
              </w:rPr>
              <w:t>, fins a un màxim de 40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sz w:val="22"/>
                <w:szCs w:val="22"/>
              </w:rPr>
              <w:t>No  s’acceptarà cap oferta  econòmica que superi el pressupost base de licitació. Presentar una oferta de preu superior al pressupost base licitació serà motiu d’exclusió del procediment d’adjudicació del contracte.</w:t>
            </w:r>
          </w:p>
        </w:tc>
      </w:tr>
      <w:tr>
        <w:trPr/>
        <w:tc>
          <w:tcPr>
            <w:tcW w:w="5197"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Pressupost base de licitació, </w:t>
            </w:r>
            <w:r>
              <w:rPr>
                <w:sz w:val="22"/>
                <w:szCs w:val="22"/>
              </w:rPr>
              <w:t>exclòs l</w:t>
            </w:r>
            <w:r>
              <w:rPr>
                <w:sz w:val="22"/>
                <w:szCs w:val="22"/>
                <w:lang w:val="af-ZA"/>
              </w:rPr>
              <w:t>’IVA</w:t>
            </w:r>
            <w:r>
              <w:rPr>
                <w:sz w:val="22"/>
                <w:szCs w:val="22"/>
              </w:rPr>
              <w:t>:</w:t>
            </w:r>
          </w:p>
        </w:tc>
        <w:tc>
          <w:tcPr>
            <w:tcW w:w="4819" w:type="dxa"/>
            <w:tcBorders>
              <w:top w:val="single" w:sz="4" w:space="0" w:color="FFFFFF"/>
              <w:left w:val="single" w:sz="4" w:space="0" w:color="FFFFFF"/>
              <w:bottom w:val="single" w:sz="4" w:space="0" w:color="F2F2F2"/>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Preu ofert,  </w:t>
            </w:r>
            <w:r>
              <w:rPr>
                <w:sz w:val="22"/>
                <w:szCs w:val="22"/>
              </w:rPr>
              <w:t>exclòs l</w:t>
            </w:r>
            <w:r>
              <w:rPr>
                <w:sz w:val="22"/>
                <w:szCs w:val="22"/>
                <w:lang w:val="af-ZA"/>
              </w:rPr>
              <w:t>’IVA</w:t>
            </w:r>
            <w:r>
              <w:rPr>
                <w:sz w:val="22"/>
                <w:szCs w:val="22"/>
              </w:rPr>
              <w:t>:</w:t>
            </w:r>
          </w:p>
        </w:tc>
      </w:tr>
      <w:tr>
        <w:trPr/>
        <w:tc>
          <w:tcPr>
            <w:tcW w:w="5197"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shd w:fill="auto" w:val="clear"/>
              </w:rPr>
              <w:t>109.800,00 €</w:t>
            </w:r>
          </w:p>
        </w:tc>
        <w:tc>
          <w:tcPr>
            <w:tcW w:w="4819"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r>
        <w:trPr/>
        <w:tc>
          <w:tcPr>
            <w:tcW w:w="5197"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rPr>
              <w:t>Quota actual de l’IVA aplicable</w:t>
            </w:r>
          </w:p>
        </w:tc>
        <w:tc>
          <w:tcPr>
            <w:tcW w:w="4819"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Normal"/>
        <w:jc w:val="both"/>
        <w:rPr/>
      </w:pPr>
      <w:r>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PlainText"/>
        <w:spacing w:lineRule="auto" w:line="360"/>
        <w:jc w:val="both"/>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shd w:fill="auto" w:val="clear"/>
        </w:rPr>
      </w:pPr>
      <w:r>
        <w:rPr>
          <w:rFonts w:cs="Arial" w:ascii="Arial" w:hAnsi="Arial"/>
          <w:b/>
          <w:color w:val="00000A"/>
          <w:sz w:val="22"/>
          <w:shd w:fill="auto" w:val="clear"/>
        </w:rPr>
        <w:t>DECLARO:</w:t>
      </w:r>
    </w:p>
    <w:p>
      <w:pPr>
        <w:pStyle w:val="Textosinformato1"/>
        <w:rPr>
          <w:rFonts w:ascii="Arial" w:hAnsi="Arial" w:cs="Arial"/>
          <w:color w:val="00000A"/>
          <w:sz w:val="22"/>
          <w:szCs w:val="22"/>
          <w:shd w:fill="auto" w:val="clear"/>
        </w:rPr>
      </w:pPr>
      <w:r>
        <w:rPr>
          <w:rFonts w:cs="Arial" w:ascii="Arial" w:hAnsi="Arial"/>
          <w:color w:val="00000A"/>
          <w:sz w:val="22"/>
          <w:szCs w:val="22"/>
          <w:shd w:fill="auto" w:val="clear"/>
        </w:rPr>
      </w:r>
    </w:p>
    <w:p>
      <w:pPr>
        <w:pStyle w:val="Textosinformato1"/>
        <w:numPr>
          <w:ilvl w:val="0"/>
          <w:numId w:val="6"/>
        </w:numPr>
        <w:spacing w:lineRule="auto" w:line="360"/>
        <w:jc w:val="both"/>
        <w:rPr>
          <w:rFonts w:ascii="Arial" w:hAnsi="Arial" w:cs="Arial"/>
        </w:rPr>
      </w:pPr>
      <w:r>
        <w:rPr>
          <w:rFonts w:cs="Arial" w:ascii="Arial" w:hAnsi="Arial"/>
          <w:color w:val="00000A"/>
          <w:sz w:val="22"/>
          <w:szCs w:val="22"/>
          <w:shd w:fill="auto" w:val="clear"/>
        </w:rPr>
        <w:t>Que estic facultat per contractar amb l’Administració, ja que, tenint capacitat d’obrar, no es troba compresa en cap de les circumstàncies de prohibició de contractar assenyalades en l’article 71 d</w:t>
      </w:r>
      <w:r>
        <w:rPr>
          <w:rFonts w:cs="Arial" w:ascii="Arial" w:hAnsi="Arial"/>
          <w:color w:val="00000A"/>
          <w:sz w:val="22"/>
          <w:szCs w:val="22"/>
        </w:rPr>
        <w:t>e la LCSP.</w:t>
      </w:r>
    </w:p>
    <w:p>
      <w:pPr>
        <w:pStyle w:val="Textosinformato1"/>
        <w:numPr>
          <w:ilvl w:val="0"/>
          <w:numId w:val="6"/>
        </w:numPr>
        <w:spacing w:lineRule="auto" w:line="360"/>
        <w:jc w:val="both"/>
        <w:rPr>
          <w:rFonts w:ascii="Arial" w:hAnsi="Arial" w:cs="Arial"/>
          <w:color w:val="00000A"/>
          <w:sz w:val="22"/>
          <w:szCs w:val="22"/>
        </w:rPr>
      </w:pPr>
      <w:r>
        <w:rPr>
          <w:rFonts w:cs="Arial" w:ascii="Arial" w:hAnsi="Arial"/>
          <w:color w:val="00000A"/>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6"/>
        </w:numPr>
        <w:spacing w:lineRule="auto" w:line="360"/>
        <w:jc w:val="both"/>
        <w:rPr>
          <w:rFonts w:ascii="Arial" w:hAnsi="Arial" w:cs="Arial"/>
        </w:rPr>
      </w:pPr>
      <w:r>
        <w:rPr>
          <w:rFonts w:cs="Arial" w:ascii="Arial" w:hAnsi="Arial"/>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ListParagraph"/>
        <w:numPr>
          <w:ilvl w:val="0"/>
          <w:numId w:val="6"/>
        </w:numPr>
        <w:spacing w:lineRule="auto" w:line="360"/>
        <w:jc w:val="both"/>
        <w:rPr>
          <w:rFonts w:ascii="Arial" w:hAnsi="Arial" w:cs="Arial"/>
        </w:rPr>
      </w:pPr>
      <w:r>
        <w:rPr>
          <w:rFonts w:cs="Arial" w:ascii="Arial" w:hAnsi="Arial"/>
        </w:rPr>
        <w:t xml:space="preserve">Que estic al corrent en el compliment de les obligacions tributàries i amb la Seguretat Social de conformitat amb el què estableixen els articles 13 i 14 del Reglament general de la Llei de contractes de les administracions públiques, aprovat pel Reial decret 1098/2001 de 12 </w:t>
      </w:r>
      <w:r>
        <w:rPr>
          <w:rFonts w:cs="Arial" w:ascii="Arial" w:hAnsi="Arial"/>
          <w:shd w:fill="auto" w:val="clear"/>
        </w:rPr>
        <w:t>d’octubre.</w:t>
      </w:r>
    </w:p>
    <w:p>
      <w:pPr>
        <w:pStyle w:val="ListParagraph"/>
        <w:numPr>
          <w:ilvl w:val="0"/>
          <w:numId w:val="6"/>
        </w:numPr>
        <w:spacing w:lineRule="auto" w:line="360"/>
        <w:jc w:val="both"/>
        <w:rPr>
          <w:rFonts w:ascii="Arial" w:hAnsi="Arial" w:cs="Arial"/>
        </w:rPr>
      </w:pPr>
      <w:r>
        <w:rPr>
          <w:rFonts w:cs="Arial" w:ascii="Arial" w:hAnsi="Arial"/>
          <w:shd w:fill="auto" w:val="clear"/>
        </w:rPr>
        <w:t>Que autoritzo a l’Ajuntament de Terrassa</w:t>
      </w:r>
      <w:r>
        <w:rPr>
          <w:rFonts w:cs="Arial" w:ascii="Arial" w:hAnsi="Arial"/>
          <w:i/>
          <w:shd w:fill="auto" w:val="clear"/>
        </w:rPr>
        <w:t xml:space="preserve"> </w:t>
      </w:r>
      <w:r>
        <w:rPr>
          <w:rFonts w:cs="Arial" w:ascii="Arial" w:hAnsi="Arial"/>
          <w:shd w:fill="auto" w:val="clear"/>
        </w:rPr>
        <w:t>a l’obtenció per mitjans electrònics de les dades següents: Comprovació amb la A</w:t>
      </w:r>
      <w:r>
        <w:rPr>
          <w:rFonts w:cs="Arial" w:ascii="Arial" w:hAnsi="Arial"/>
        </w:rPr>
        <w:t xml:space="preserve">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6"/>
        </w:numPr>
        <w:spacing w:lineRule="auto" w:line="360"/>
        <w:jc w:val="both"/>
        <w:rPr>
          <w:rFonts w:ascii="Arial" w:hAnsi="Arial" w:cs="Arial"/>
        </w:rPr>
      </w:pPr>
      <w:r>
        <w:rPr>
          <w:rFonts w:cs="Arial" w:ascii="Arial" w:hAnsi="Arial"/>
        </w:rPr>
        <w:t>[</w:t>
      </w:r>
      <w:r>
        <w:rPr>
          <w:rFonts w:cs="Arial" w:ascii="Arial" w:hAnsi="Arial"/>
          <w:i/>
        </w:rPr>
        <w:t>Per a les empreses estrangeres</w:t>
      </w:r>
      <w:r>
        <w:rPr>
          <w:rFonts w:cs="Arial" w:ascii="Arial" w:hAnsi="Arial"/>
        </w:rPr>
        <w:t xml:space="preserve">] Sotmetre’m a la jurisdicció dels jutjats i tribunals espanyols, per a totes les incidències que de manera directa o indirecta puguin sorgir del </w:t>
      </w:r>
      <w:r>
        <w:rPr>
          <w:rFonts w:cs="Arial" w:ascii="Arial" w:hAnsi="Arial"/>
          <w:shd w:fill="auto" w:val="clear"/>
        </w:rPr>
        <w:t>contracte, amb renúncia, si s’escau, al fur jurisdiccional estranger que pugui correspondre a l’empresa licitadora.</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Que compleixo les condicions d’aptitud i solvència </w:t>
      </w:r>
      <w:r>
        <w:rPr>
          <w:rFonts w:cs="Arial" w:ascii="Arial" w:hAnsi="Arial"/>
          <w:shd w:fill="auto" w:val="clear"/>
        </w:rPr>
        <w:t xml:space="preserve">econòmica i financera, i tècnica o professional establertes per contractar, de conformitat amb els requisits mínims exigits  en aquest plec, i disposo de les autoritzacions </w:t>
      </w:r>
      <w:r>
        <w:rPr>
          <w:rFonts w:eastAsia="NSimSun" w:cs="Arial" w:ascii="Arial" w:hAnsi="Arial"/>
          <w:shd w:fill="auto" w:val="clear"/>
        </w:rPr>
        <w:t xml:space="preserve">i/o habilitacions </w:t>
      </w:r>
      <w:r>
        <w:rPr>
          <w:rFonts w:cs="Arial" w:ascii="Arial" w:hAnsi="Arial"/>
          <w:shd w:fill="auto" w:val="clear"/>
        </w:rPr>
        <w:t xml:space="preserve">necessàries per a exercir l'activitat.  </w:t>
      </w:r>
    </w:p>
    <w:p>
      <w:pPr>
        <w:pStyle w:val="ListParagraph"/>
        <w:numPr>
          <w:ilvl w:val="0"/>
          <w:numId w:val="6"/>
        </w:numPr>
        <w:spacing w:lineRule="auto" w:line="360"/>
        <w:jc w:val="both"/>
        <w:rPr>
          <w:shd w:fill="auto" w:val="clear"/>
        </w:rPr>
      </w:pPr>
      <w:r>
        <w:rPr>
          <w:rFonts w:cs="Arial" w:ascii="Arial" w:hAnsi="Arial"/>
          <w:color w:val="000000"/>
          <w:shd w:fill="auto" w:val="clear"/>
        </w:rPr>
        <w:t>Que en el cas de recórrer a solvència externa, compto amb el compromís per escrit de les entitats corresponents per a disposar dels seus recursos i capacitats per a utilitzar-los en l’execució del contracte.</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Em comprometo a adscriure a l’execució del contracte els mitjans personals i/o materials suficients per a això. </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A l’empresa no es produeix bretxa salarial entre dones i homes.  </w:t>
      </w:r>
    </w:p>
    <w:p>
      <w:pPr>
        <w:pStyle w:val="ListParagraph"/>
        <w:numPr>
          <w:ilvl w:val="0"/>
          <w:numId w:val="6"/>
        </w:numPr>
        <w:spacing w:lineRule="auto" w:line="360"/>
        <w:jc w:val="both"/>
        <w:rPr>
          <w:rFonts w:ascii="Arial" w:hAnsi="Arial" w:cs="Arial"/>
          <w:color w:val="000000"/>
        </w:rPr>
      </w:pPr>
      <w:r>
        <w:rPr>
          <w:rFonts w:cs="Arial" w:ascii="Arial" w:hAnsi="Arial"/>
          <w:color w:val="000000"/>
          <w:shd w:fill="auto" w:val="clear"/>
        </w:rPr>
        <w:t>No realitza operacions financeres en paradisos fiscals considerades delictives, segons la llista de països elaborada per les Institucions Europees o avalades per aquestes o, en el seu defecte, l’Estat espanyol o</w:t>
      </w:r>
      <w:r>
        <w:rPr>
          <w:rFonts w:cs="Arial" w:ascii="Arial" w:hAnsi="Arial"/>
          <w:color w:val="000000"/>
        </w:rPr>
        <w:t xml:space="preserve"> fora d’ells, en els termes legalment establerts, com delictes de blanqueig de capitals, frau fiscal o contra la Hisenda Pública, ni tampoc les empreses subcontractades. </w:t>
      </w:r>
    </w:p>
    <w:p>
      <w:pPr>
        <w:pStyle w:val="ListParagraph"/>
        <w:numPr>
          <w:ilvl w:val="0"/>
          <w:numId w:val="6"/>
        </w:numPr>
        <w:spacing w:lineRule="auto" w:line="360"/>
        <w:jc w:val="both"/>
        <w:rPr>
          <w:rFonts w:ascii="Arial" w:hAnsi="Arial" w:cs="Arial"/>
          <w:color w:val="000000"/>
        </w:rPr>
      </w:pPr>
      <w:r>
        <w:rPr>
          <w:rFonts w:cs="Arial" w:ascii="Arial" w:hAnsi="Arial"/>
          <w:color w:val="000000"/>
        </w:rPr>
        <w:t>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6"/>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en el marc de la producció del bé o subministrament o de la prestació del servei, particularment en les fases inicials com la fase d’extracció de materials, l’empresa i les </w:t>
      </w:r>
      <w:r>
        <w:rPr>
          <w:rFonts w:cs="Arial" w:ascii="Arial" w:hAnsi="Arial"/>
          <w:color w:val="000000"/>
          <w:shd w:fill="auto" w:val="clear"/>
        </w:rPr>
        <w:t>seves empreses subcontractistes no han vulnerat els drets humans.</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a la qual represento, compleix amb les disposicions vigents en matèria laboral i social.</w:t>
      </w:r>
    </w:p>
    <w:p>
      <w:pPr>
        <w:pStyle w:val="ListParagraph"/>
        <w:numPr>
          <w:ilvl w:val="0"/>
          <w:numId w:val="6"/>
        </w:numPr>
        <w:spacing w:lineRule="auto" w:line="360"/>
        <w:jc w:val="both"/>
        <w:rPr>
          <w:rFonts w:ascii="Arial" w:hAnsi="Arial" w:cs="Arial"/>
          <w:color w:val="000000"/>
        </w:rPr>
      </w:pPr>
      <w:r>
        <w:rPr>
          <w:rFonts w:cs="Arial" w:ascii="Arial" w:hAnsi="Arial"/>
          <w:color w:val="000000"/>
          <w:shd w:fill="auto" w:val="clear"/>
        </w:rPr>
        <w:t xml:space="preserve">Que, cas de resultar proposat com a adjudicatari, es compromet a aportar la documentació </w:t>
      </w:r>
      <w:r>
        <w:rPr>
          <w:rFonts w:cs="Arial" w:ascii="Arial" w:hAnsi="Arial"/>
          <w:color w:val="000000"/>
        </w:rPr>
        <w:t>assenyalada en el PCAP.</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no ha celebrat cap acord amb altres operadors econòmics destinats a falsejar la competència en l’àmbit d’aquest contracte i que no coneix cap conflicte d’interessos vinculat </w:t>
      </w:r>
      <w:r>
        <w:rPr>
          <w:rFonts w:cs="Arial" w:ascii="Arial" w:hAnsi="Arial"/>
          <w:color w:val="000000"/>
          <w:shd w:fill="auto" w:val="clear"/>
        </w:rPr>
        <w:t>a la seva participació en aquest procediment de contractació.</w:t>
      </w:r>
    </w:p>
    <w:p>
      <w:pPr>
        <w:pStyle w:val="ListParagraph"/>
        <w:numPr>
          <w:ilvl w:val="0"/>
          <w:numId w:val="6"/>
        </w:numPr>
        <w:spacing w:lineRule="auto" w:line="360"/>
        <w:jc w:val="both"/>
        <w:rPr>
          <w:shd w:fill="auto" w:val="clear"/>
        </w:rPr>
      </w:pPr>
      <w:r>
        <w:rPr>
          <w:rFonts w:cs="Arial" w:ascii="Arial" w:hAnsi="Arial"/>
          <w:color w:val="000000"/>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3"/>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3"/>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3"/>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3"/>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ListParagraph"/>
        <w:numPr>
          <w:ilvl w:val="0"/>
          <w:numId w:val="6"/>
        </w:numPr>
        <w:spacing w:lineRule="auto" w:line="360"/>
        <w:jc w:val="both"/>
        <w:rPr>
          <w:shd w:fill="auto" w:val="clear"/>
        </w:rPr>
      </w:pPr>
      <w:r>
        <w:rPr>
          <w:rFonts w:cs="Arial" w:ascii="Arial" w:hAnsi="Arial"/>
          <w:shd w:fill="auto" w:val="clear"/>
        </w:rPr>
        <w:t xml:space="preserve">Conec que l’eventual falsedat en allò declarat en el DEUC o en aquesta o altres declaracions pot donar lloc a la causa de prohibició de contractar amb el sector públic prevista en l’article 71.1 </w:t>
      </w:r>
      <w:r>
        <w:rPr>
          <w:rFonts w:cs="Arial" w:ascii="Arial" w:hAnsi="Arial"/>
          <w:iCs/>
          <w:shd w:fill="auto" w:val="clear"/>
        </w:rPr>
        <w:t xml:space="preserve">e) </w:t>
      </w:r>
      <w:r>
        <w:rPr>
          <w:rFonts w:cs="Arial" w:ascii="Arial" w:hAnsi="Arial"/>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shd w:fill="auto" w:val="clear"/>
        </w:rPr>
      </w:pPr>
      <w:r>
        <w:rPr>
          <w:strike/>
          <w:sz w:val="22"/>
          <w:szCs w:val="22"/>
          <w:shd w:fill="auto" w:val="clear"/>
        </w:rPr>
      </w:r>
    </w:p>
    <w:p>
      <w:pPr>
        <w:pStyle w:val="Normal"/>
        <w:widowControl w:val="false"/>
        <w:spacing w:lineRule="auto" w:line="360"/>
        <w:jc w:val="both"/>
        <w:rPr>
          <w:strike/>
          <w:sz w:val="22"/>
          <w:szCs w:val="22"/>
          <w:shd w:fill="auto" w:val="clear"/>
        </w:rPr>
      </w:pPr>
      <w:r>
        <w:rPr>
          <w:strike/>
          <w:sz w:val="22"/>
          <w:szCs w:val="22"/>
          <w:shd w:fill="auto" w:val="clear"/>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3 -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serveis de direcció artística del Festival TNT – Terrassa Noves Tendències,</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4"/>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4"/>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spacing w:lineRule="auto" w:line="276"/>
        <w:jc w:val="both"/>
        <w:rPr>
          <w:sz w:val="22"/>
          <w:szCs w:val="22"/>
          <w:shd w:fill="auto" w:val="clear"/>
        </w:rPr>
      </w:pPr>
      <w:r>
        <w:rPr>
          <w:sz w:val="22"/>
          <w:szCs w:val="22"/>
          <w:shd w:fill="auto" w:val="clear"/>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4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5"/>
        </w:numPr>
        <w:ind w:left="0" w:hanging="0"/>
        <w:jc w:val="both"/>
        <w:rPr>
          <w:rFonts w:ascii="Arial" w:hAnsi="Arial" w:cs="Arial"/>
        </w:rPr>
      </w:pPr>
      <w:r>
        <w:rPr>
          <w:rFonts w:cs="Arial" w:ascii="Arial" w:hAnsi="Arial"/>
        </w:rPr>
        <w:t xml:space="preserve">Que es comprometen a constituir una UTE per a participar en el procés de licitació del contracte de serveis de direcció artística del Festival TNT – Terrassa Noves Tendències </w:t>
      </w:r>
      <w:r>
        <w:rPr>
          <w:rFonts w:cs="Arial" w:ascii="Arial" w:hAnsi="Arial"/>
          <w:shd w:fill="auto" w:val="clear"/>
        </w:rPr>
        <w:t>(</w:t>
      </w:r>
      <w:r>
        <w:rPr>
          <w:rFonts w:cs="Arial" w:ascii="Arial" w:hAnsi="Arial"/>
        </w:rPr>
        <w:t>ECAS-15787/2025).</w:t>
      </w:r>
    </w:p>
    <w:p>
      <w:pPr>
        <w:pStyle w:val="ListParagraph"/>
        <w:ind w:left="0" w:hanging="0"/>
        <w:jc w:val="bot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ind w:left="0" w:hanging="0"/>
        <w:jc w:val="bot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ind w:left="0" w:hanging="0"/>
        <w:jc w:val="both"/>
        <w:rPr>
          <w:rFonts w:ascii="Arial" w:hAnsi="Arial" w:cs="Arial"/>
        </w:rPr>
      </w:pPr>
      <w:r>
        <w:rPr>
          <w:rFonts w:cs="Arial" w:ascii="Arial" w:hAnsi="Arial"/>
        </w:rPr>
      </w:r>
    </w:p>
    <w:p>
      <w:pPr>
        <w:pStyle w:val="ListParagraph"/>
        <w:ind w:left="0" w:hanging="0"/>
        <w:jc w:val="both"/>
        <w:rPr>
          <w:rFonts w:ascii="Arial" w:hAnsi="Arial" w:cs="Arial"/>
          <w:shd w:fill="auto" w:val="clear"/>
        </w:rPr>
      </w:pPr>
      <w:r>
        <w:rPr>
          <w:rFonts w:cs="Arial" w:ascii="Arial" w:hAnsi="Arial"/>
          <w:shd w:fill="auto" w:val="clear"/>
        </w:rPr>
      </w:r>
    </w:p>
    <w:p>
      <w:pPr>
        <w:pStyle w:val="ListParagraph"/>
        <w:numPr>
          <w:ilvl w:val="0"/>
          <w:numId w:val="5"/>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rFonts w:ascii="Arimo-Regular" w:hAnsi="Arimo-Regular" w:eastAsia="NSimSun" w:cs="Arimo-Regular"/>
          <w:color w:val="auto"/>
          <w:lang w:eastAsia="es-ES"/>
        </w:rPr>
      </w:pPr>
      <w:r>
        <w:rPr>
          <w:rFonts w:eastAsia="NSimSun" w:cs="Arial" w:ascii="Arial" w:hAnsi="Arial"/>
          <w:color w:val="auto"/>
          <w:lang w:eastAsia="es-ES"/>
        </w:rPr>
        <w:t>I com a prova de conformitat signen aquesta declaració</w:t>
      </w:r>
      <w:r>
        <w:rPr>
          <w:rFonts w:eastAsia="NSimSun" w:cs="Arimo-Regular" w:ascii="Arimo-Regular" w:hAnsi="Arimo-Regular"/>
          <w:color w:val="auto"/>
          <w:lang w:eastAsia="es-ES"/>
        </w:rPr>
        <w:t>.</w:t>
      </w:r>
    </w:p>
    <w:p>
      <w:pPr>
        <w:pStyle w:val="Normal"/>
        <w:widowControl w:val="false"/>
        <w:spacing w:lineRule="auto" w:line="276"/>
        <w:jc w:val="both"/>
        <w:rPr>
          <w:sz w:val="22"/>
          <w:szCs w:val="22"/>
        </w:rPr>
      </w:pPr>
      <w:r>
        <w:rPr>
          <w:b/>
          <w:sz w:val="22"/>
          <w:szCs w:val="22"/>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shd w:fill="auto" w:val="clear"/>
        </w:rPr>
      </w:pPr>
      <w:r>
        <w:rPr>
          <w:rFonts w:cs="Arial" w:ascii="Arial" w:hAnsi="Arial"/>
          <w:b/>
          <w:sz w:val="22"/>
          <w:shd w:fill="auto" w:val="clear"/>
        </w:rPr>
        <w:t>ANNEX 5 -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shd w:fill="auto" w:val="clear"/>
          <w:lang w:val="ca-ES"/>
        </w:rPr>
        <w:t>Faig constar que designo els mitjans electròniques per a la realització</w:t>
      </w:r>
      <w:r>
        <w:rPr>
          <w:sz w:val="22"/>
          <w:lang w:val="ca-ES"/>
        </w:rPr>
        <w:t xml:space="preserve">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rFonts w:ascii="Arial" w:hAnsi="Arial" w:cs="Arial"/>
          <w:b/>
          <w:b/>
          <w:sz w:val="22"/>
          <w:highlight w:val="magenta"/>
        </w:rPr>
      </w:pPr>
      <w:r>
        <w:rPr>
          <w:rFonts w:cs="Arial" w:ascii="Arial" w:hAnsi="Arial"/>
          <w:b/>
          <w:sz w:val="22"/>
          <w:highlight w:val="magenta"/>
        </w:rPr>
      </w:r>
      <w:r>
        <w:br w:type="page"/>
      </w:r>
    </w:p>
    <w:p>
      <w:pPr>
        <w:pStyle w:val="PlainText"/>
        <w:spacing w:lineRule="auto" w:line="360"/>
        <w:jc w:val="both"/>
        <w:rPr>
          <w:shd w:fill="auto" w:val="clear"/>
        </w:rPr>
      </w:pPr>
      <w:r>
        <w:rPr>
          <w:rFonts w:cs="Arial" w:ascii="Arial" w:hAnsi="Arial"/>
          <w:b/>
          <w:sz w:val="22"/>
          <w:shd w:fill="auto" w:val="clear"/>
        </w:rPr>
        <w:t>ANNEX 6 – COMPROMÍS PER A LA INTEGRACIÓ DE LA SOLVÈNCIA AMB MITJANS EXTERNS (Sobre 1)</w:t>
      </w:r>
      <w:r>
        <w:rPr>
          <w:rFonts w:cs="Arial" w:ascii="Arial" w:hAnsi="Arial"/>
          <w:sz w:val="22"/>
          <w:shd w:fill="auto" w:val="clear"/>
        </w:rPr>
        <w:t>:</w:t>
      </w:r>
    </w:p>
    <w:p>
      <w:pPr>
        <w:pStyle w:val="Normal"/>
        <w:jc w:val="both"/>
        <w:rPr>
          <w:color w:val="FF0000"/>
          <w:sz w:val="18"/>
          <w:szCs w:val="18"/>
          <w:highlight w:val="magenta"/>
        </w:rPr>
      </w:pPr>
      <w:r>
        <w:rPr>
          <w:color w:val="FF0000"/>
          <w:sz w:val="18"/>
          <w:szCs w:val="18"/>
          <w:highlight w:val="magenta"/>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8"/>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8"/>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8"/>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8"/>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8"/>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8"/>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r>
    </w:p>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91"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ECAS-15787/2025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Smbolsdenumeraci">
    <w:name w:val="Símbols de numeració"/>
    <w:qFormat/>
    <w:rPr/>
  </w:style>
  <w:style w:type="character" w:styleId="Pics">
    <w:name w:val="Pics"/>
    <w:qFormat/>
    <w:rPr>
      <w:rFonts w:ascii="OpenSymbol" w:hAnsi="OpenSymbol" w:eastAsia="OpenSymbol" w:cs="OpenSymbol"/>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D432-2701-486A-BDC0-14BE3436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Application>LibreOffice/7.1.1.2$Windows_X86_64 LibreOffice_project/fe0b08f4af1bacafe4c7ecc87ce55bb426164676</Application>
  <AppVersion>15.0000</AppVersion>
  <Pages>13</Pages>
  <Words>3374</Words>
  <Characters>19406</Characters>
  <CharactersWithSpaces>22662</CharactersWithSpaces>
  <Paragraphs>133</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2026-03-09T13:33:44Z</dcterms:modified>
  <cp:revision>825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