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5EE46A22" w:rsidR="00E50DAC" w:rsidRDefault="00E50DAC" w:rsidP="0070042F">
      <w:pPr>
        <w:tabs>
          <w:tab w:val="left" w:pos="567"/>
        </w:tabs>
        <w:ind w:left="1134" w:right="-1" w:hanging="1134"/>
        <w:jc w:val="center"/>
        <w:rPr>
          <w:rFonts w:ascii="Arial" w:hAnsi="Arial" w:cs="Arial"/>
          <w:b/>
          <w:sz w:val="20"/>
          <w:u w:val="single"/>
        </w:rPr>
      </w:pPr>
    </w:p>
    <w:p w14:paraId="7BC87935" w14:textId="77777777" w:rsidR="00E50DAC" w:rsidRDefault="00E50DAC">
      <w:pPr>
        <w:rPr>
          <w:rFonts w:ascii="Arial" w:hAnsi="Arial" w:cs="Arial"/>
          <w:b/>
          <w:sz w:val="20"/>
          <w:u w:val="single"/>
        </w:rPr>
      </w:pPr>
      <w:r>
        <w:rPr>
          <w:rFonts w:ascii="Arial" w:hAnsi="Arial" w:cs="Arial"/>
          <w:b/>
          <w:sz w:val="20"/>
          <w:u w:val="single"/>
        </w:rPr>
        <w:br w:type="page"/>
      </w:r>
    </w:p>
    <w:p w14:paraId="549E7B13"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54DEE4CF" w:rsidR="00E50DAC" w:rsidRDefault="00E50DAC">
      <w:pPr>
        <w:rPr>
          <w:rFonts w:ascii="Arial" w:hAnsi="Arial" w:cs="Arial"/>
          <w:b/>
          <w:sz w:val="20"/>
          <w:u w:val="single"/>
        </w:rPr>
      </w:pPr>
      <w:r>
        <w:rPr>
          <w:rFonts w:ascii="Arial" w:hAnsi="Arial" w:cs="Arial"/>
          <w:b/>
          <w:sz w:val="20"/>
          <w:u w:val="single"/>
        </w:rPr>
        <w:br w:type="page"/>
      </w:r>
    </w:p>
    <w:p w14:paraId="05FCAB1A" w14:textId="77777777" w:rsidR="0019592F" w:rsidRPr="00C10894" w:rsidRDefault="0019592F" w:rsidP="0070042F">
      <w:pPr>
        <w:tabs>
          <w:tab w:val="left" w:pos="567"/>
        </w:tabs>
        <w:ind w:left="1134" w:right="-1" w:hanging="1134"/>
        <w:jc w:val="center"/>
        <w:rPr>
          <w:rFonts w:ascii="Arial" w:hAnsi="Arial" w:cs="Arial"/>
          <w:b/>
          <w:sz w:val="20"/>
          <w:u w:val="single"/>
        </w:rPr>
      </w:pPr>
    </w:p>
    <w:p w14:paraId="58B69248" w14:textId="7D910996" w:rsidR="00987E99" w:rsidRPr="00C10894" w:rsidRDefault="00FC7B34" w:rsidP="00612B4A">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t xml:space="preserve"> </w:t>
      </w:r>
    </w:p>
    <w:bookmarkEnd w:id="3"/>
    <w:p w14:paraId="6F16C898"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3B4E50" w:rsidRPr="00C10894">
        <w:rPr>
          <w:rFonts w:ascii="Arial" w:hAnsi="Arial" w:cs="Arial"/>
          <w:b/>
          <w:sz w:val="20"/>
          <w:szCs w:val="22"/>
          <w:u w:val="single"/>
        </w:rPr>
        <w:t>3</w:t>
      </w:r>
    </w:p>
    <w:p w14:paraId="581A6A66" w14:textId="77777777" w:rsidR="00CA0FEA" w:rsidRPr="00C10894" w:rsidRDefault="00CA0FEA" w:rsidP="0070042F">
      <w:pPr>
        <w:tabs>
          <w:tab w:val="left" w:pos="5205"/>
        </w:tabs>
        <w:rPr>
          <w:rFonts w:ascii="Arial" w:hAnsi="Arial" w:cs="Arial"/>
          <w:b/>
          <w:sz w:val="20"/>
          <w:szCs w:val="22"/>
          <w:u w:val="single"/>
        </w:rPr>
      </w:pPr>
    </w:p>
    <w:p w14:paraId="0870BC93" w14:textId="77777777" w:rsidR="00CA0FEA" w:rsidRPr="00C10894" w:rsidRDefault="00CA0FEA" w:rsidP="0070042F">
      <w:pPr>
        <w:jc w:val="center"/>
        <w:rPr>
          <w:rFonts w:ascii="Arial" w:hAnsi="Arial" w:cs="Arial"/>
          <w:sz w:val="20"/>
          <w:szCs w:val="22"/>
          <w:u w:val="single"/>
        </w:rPr>
      </w:pPr>
      <w:r w:rsidRPr="00C10894">
        <w:rPr>
          <w:rFonts w:ascii="Arial" w:hAnsi="Arial" w:cs="Arial"/>
          <w:b/>
          <w:sz w:val="20"/>
          <w:szCs w:val="22"/>
          <w:u w:val="single"/>
        </w:rPr>
        <w:t xml:space="preserve">COMPOSICIÓ DE LA MESA DE CONTRACTACIÓ I DE LA COMISSIÓ TÈCNICA </w:t>
      </w:r>
    </w:p>
    <w:p w14:paraId="67FF0DFF" w14:textId="77777777" w:rsidR="00CA0FEA" w:rsidRPr="00C10894" w:rsidRDefault="00CA0FEA" w:rsidP="0070042F">
      <w:pPr>
        <w:rPr>
          <w:rFonts w:ascii="Arial" w:hAnsi="Arial" w:cs="Arial"/>
          <w:sz w:val="20"/>
          <w:szCs w:val="22"/>
        </w:rPr>
      </w:pPr>
    </w:p>
    <w:p w14:paraId="3D9256BD" w14:textId="77777777" w:rsidR="00E50DAC" w:rsidRPr="00C10894" w:rsidRDefault="00E50DAC" w:rsidP="00E50DAC">
      <w:pPr>
        <w:rPr>
          <w:rFonts w:ascii="Arial" w:hAnsi="Arial" w:cs="Arial"/>
          <w:sz w:val="20"/>
          <w:szCs w:val="22"/>
        </w:rPr>
      </w:pPr>
    </w:p>
    <w:tbl>
      <w:tblPr>
        <w:tblW w:w="5000" w:type="pct"/>
        <w:tblLayout w:type="fixed"/>
        <w:tblLook w:val="01E0" w:firstRow="1" w:lastRow="1" w:firstColumn="1" w:lastColumn="1" w:noHBand="0" w:noVBand="0"/>
      </w:tblPr>
      <w:tblGrid>
        <w:gridCol w:w="1701"/>
        <w:gridCol w:w="6803"/>
      </w:tblGrid>
      <w:tr w:rsidR="00E50DAC" w:rsidRPr="00D87FF4" w14:paraId="0060D1CC" w14:textId="77777777" w:rsidTr="0036636C">
        <w:trPr>
          <w:trHeight w:val="589"/>
        </w:trPr>
        <w:tc>
          <w:tcPr>
            <w:tcW w:w="1000" w:type="pct"/>
          </w:tcPr>
          <w:p w14:paraId="321664BB" w14:textId="77777777" w:rsidR="00E50DAC" w:rsidRPr="00D87FF4" w:rsidRDefault="00E50DAC" w:rsidP="0036636C">
            <w:pPr>
              <w:tabs>
                <w:tab w:val="left" w:pos="567"/>
                <w:tab w:val="left" w:pos="1980"/>
              </w:tabs>
              <w:overflowPunct w:val="0"/>
              <w:autoSpaceDE w:val="0"/>
              <w:autoSpaceDN w:val="0"/>
              <w:adjustRightInd w:val="0"/>
              <w:spacing w:line="280" w:lineRule="exact"/>
              <w:jc w:val="both"/>
              <w:textAlignment w:val="baseline"/>
              <w:rPr>
                <w:rFonts w:ascii="Arial" w:hAnsi="Arial" w:cs="Arial"/>
                <w:sz w:val="20"/>
                <w:szCs w:val="20"/>
              </w:rPr>
            </w:pPr>
            <w:bookmarkStart w:id="4" w:name="_Hlk147846367"/>
            <w:r w:rsidRPr="00D87FF4">
              <w:rPr>
                <w:rFonts w:ascii="Arial" w:hAnsi="Arial" w:cs="Arial"/>
                <w:sz w:val="19"/>
                <w:szCs w:val="19"/>
              </w:rPr>
              <w:t>PRESIDÈNCIA:</w:t>
            </w:r>
          </w:p>
        </w:tc>
        <w:tc>
          <w:tcPr>
            <w:tcW w:w="4000" w:type="pct"/>
          </w:tcPr>
          <w:p w14:paraId="20232C22" w14:textId="77777777" w:rsidR="00E50DAC" w:rsidRPr="00D87FF4" w:rsidRDefault="00E50DAC" w:rsidP="0036636C">
            <w:pPr>
              <w:tabs>
                <w:tab w:val="left" w:pos="567"/>
                <w:tab w:val="left" w:pos="1980"/>
              </w:tabs>
              <w:overflowPunct w:val="0"/>
              <w:autoSpaceDE w:val="0"/>
              <w:autoSpaceDN w:val="0"/>
              <w:adjustRightInd w:val="0"/>
              <w:spacing w:line="280" w:lineRule="exact"/>
              <w:jc w:val="both"/>
              <w:textAlignment w:val="baseline"/>
              <w:rPr>
                <w:rFonts w:ascii="Arial" w:hAnsi="Arial" w:cs="Arial"/>
                <w:sz w:val="20"/>
                <w:szCs w:val="20"/>
              </w:rPr>
            </w:pPr>
            <w:r w:rsidRPr="00D87FF4">
              <w:rPr>
                <w:rFonts w:ascii="Arial" w:hAnsi="Arial" w:cs="Arial"/>
                <w:sz w:val="20"/>
                <w:szCs w:val="20"/>
              </w:rPr>
              <w:t>Sra. Virginia de León Gojin, Directora de Contractació d’Infraestructures.cat (Presidentes suplents: Sra. Carla de Brauwer Fontanals, Cap de la Gerència de Licitació 1 d’Infraestructures.cat</w:t>
            </w:r>
            <w:r w:rsidRPr="00D87FF4">
              <w:rPr>
                <w:rFonts w:ascii="Arial" w:hAnsi="Arial" w:cs="Arial"/>
              </w:rPr>
              <w:t>;</w:t>
            </w:r>
            <w:r w:rsidRPr="00D87FF4">
              <w:rPr>
                <w:rFonts w:ascii="Arial" w:hAnsi="Arial" w:cs="Arial"/>
                <w:sz w:val="20"/>
                <w:szCs w:val="20"/>
              </w:rPr>
              <w:t xml:space="preserve"> Sra. Asunción Aspas i Blasco, Tècnica de la Gerència de Licitació 1 d’Infraestructures.cat)</w:t>
            </w:r>
          </w:p>
        </w:tc>
      </w:tr>
      <w:tr w:rsidR="00E50DAC" w:rsidRPr="00D87FF4" w14:paraId="4E907C18" w14:textId="77777777" w:rsidTr="0036636C">
        <w:trPr>
          <w:trHeight w:val="303"/>
        </w:trPr>
        <w:tc>
          <w:tcPr>
            <w:tcW w:w="1000" w:type="pct"/>
          </w:tcPr>
          <w:p w14:paraId="1D5D307D"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VOCALIA:</w:t>
            </w:r>
          </w:p>
        </w:tc>
        <w:tc>
          <w:tcPr>
            <w:tcW w:w="4000" w:type="pct"/>
          </w:tcPr>
          <w:p w14:paraId="1B19F9CA"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Sr. Josep Farré i Canal, Cap de la Divisió d’Edificació d’Infraestructures.cat</w:t>
            </w:r>
          </w:p>
        </w:tc>
      </w:tr>
      <w:tr w:rsidR="00E50DAC" w:rsidRPr="00D87FF4" w14:paraId="03CAC76D" w14:textId="77777777" w:rsidTr="0036636C">
        <w:trPr>
          <w:trHeight w:val="403"/>
        </w:trPr>
        <w:tc>
          <w:tcPr>
            <w:tcW w:w="1000" w:type="pct"/>
          </w:tcPr>
          <w:p w14:paraId="17F58A06" w14:textId="77777777" w:rsidR="00E50DAC" w:rsidRPr="00D87FF4" w:rsidRDefault="00E50DAC" w:rsidP="0036636C">
            <w:pPr>
              <w:pStyle w:val="NormalNormalct"/>
              <w:tabs>
                <w:tab w:val="left" w:pos="567"/>
                <w:tab w:val="left" w:pos="1980"/>
              </w:tabs>
              <w:spacing w:line="280" w:lineRule="exact"/>
              <w:rPr>
                <w:rFonts w:ascii="Arial" w:hAnsi="Arial" w:cs="Arial"/>
              </w:rPr>
            </w:pPr>
          </w:p>
        </w:tc>
        <w:tc>
          <w:tcPr>
            <w:tcW w:w="4000" w:type="pct"/>
          </w:tcPr>
          <w:p w14:paraId="41BCD1D6"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 xml:space="preserve">(Vocals suplents: Sr. Joaquim Bosch i Albareda, </w:t>
            </w:r>
            <w:r w:rsidRPr="00D87FF4">
              <w:rPr>
                <w:rFonts w:ascii="Arial" w:hAnsi="Arial" w:cs="Arial"/>
                <w:noProof/>
              </w:rPr>
              <w:t>Cap de la Gerència d'Àmbit Sectorial d'Edificació</w:t>
            </w:r>
            <w:r w:rsidRPr="00D87FF4">
              <w:rPr>
                <w:rFonts w:ascii="Arial" w:hAnsi="Arial" w:cs="Arial"/>
              </w:rPr>
              <w:t xml:space="preserve">; Sr. Xavier Vall·llossera i Ferran, Cap de la Divisió d'Obres Hidràuliques i Infraestructures Digitals </w:t>
            </w:r>
            <w:r w:rsidRPr="00D87FF4">
              <w:rPr>
                <w:rFonts w:ascii="Arial" w:hAnsi="Arial" w:cs="Arial"/>
                <w:noProof/>
              </w:rPr>
              <w:t>d’Infraestructures.cat</w:t>
            </w:r>
            <w:r w:rsidRPr="00D87FF4">
              <w:rPr>
                <w:rFonts w:ascii="Arial" w:hAnsi="Arial" w:cs="Arial"/>
              </w:rPr>
              <w:t>)</w:t>
            </w:r>
          </w:p>
        </w:tc>
      </w:tr>
      <w:tr w:rsidR="00E50DAC" w:rsidRPr="00D87FF4" w14:paraId="6DE32013" w14:textId="77777777" w:rsidTr="0036636C">
        <w:trPr>
          <w:trHeight w:val="286"/>
        </w:trPr>
        <w:tc>
          <w:tcPr>
            <w:tcW w:w="1000" w:type="pct"/>
          </w:tcPr>
          <w:p w14:paraId="15515B6B"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VOCALIA:</w:t>
            </w:r>
          </w:p>
        </w:tc>
        <w:tc>
          <w:tcPr>
            <w:tcW w:w="4000" w:type="pct"/>
          </w:tcPr>
          <w:p w14:paraId="6D2CE1E6"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Sra. Carolina Cuevas i Martín, Cap de la Gerència d'Àmbit Sanitari i Socioeconòmic 1 d’Infraestructures.cat</w:t>
            </w:r>
          </w:p>
        </w:tc>
      </w:tr>
      <w:tr w:rsidR="00E50DAC" w:rsidRPr="00D87FF4" w14:paraId="70BDA52F" w14:textId="77777777" w:rsidTr="0036636C">
        <w:trPr>
          <w:trHeight w:val="589"/>
        </w:trPr>
        <w:tc>
          <w:tcPr>
            <w:tcW w:w="1000" w:type="pct"/>
          </w:tcPr>
          <w:p w14:paraId="3D526BEB" w14:textId="77777777" w:rsidR="00E50DAC" w:rsidRPr="00D87FF4" w:rsidRDefault="00E50DAC" w:rsidP="0036636C">
            <w:pPr>
              <w:pStyle w:val="NormalNormalct"/>
              <w:tabs>
                <w:tab w:val="left" w:pos="567"/>
                <w:tab w:val="left" w:pos="1980"/>
              </w:tabs>
              <w:spacing w:line="280" w:lineRule="exact"/>
              <w:rPr>
                <w:rFonts w:ascii="Arial" w:hAnsi="Arial" w:cs="Arial"/>
              </w:rPr>
            </w:pPr>
          </w:p>
        </w:tc>
        <w:tc>
          <w:tcPr>
            <w:tcW w:w="4000" w:type="pct"/>
          </w:tcPr>
          <w:p w14:paraId="1E02E952"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 xml:space="preserve">(Vocals suplents: Sr. Alejandro Mañas Estrader, Cap de la Gerència d'Infraestructures Digitals; Sr. Pere Blasco i Giménez, Cap de la Unitat de Planificació </w:t>
            </w:r>
            <w:r w:rsidRPr="00D87FF4">
              <w:rPr>
                <w:rFonts w:ascii="Arial" w:hAnsi="Arial" w:cs="Arial"/>
                <w:noProof/>
              </w:rPr>
              <w:t>d’Infraestructures.cat</w:t>
            </w:r>
            <w:r w:rsidRPr="00D87FF4">
              <w:rPr>
                <w:rFonts w:ascii="Arial" w:hAnsi="Arial" w:cs="Arial"/>
              </w:rPr>
              <w:t>)</w:t>
            </w:r>
          </w:p>
        </w:tc>
      </w:tr>
      <w:tr w:rsidR="00E50DAC" w:rsidRPr="00D87FF4" w14:paraId="1F559EB6" w14:textId="77777777" w:rsidTr="0036636C">
        <w:trPr>
          <w:trHeight w:val="339"/>
        </w:trPr>
        <w:tc>
          <w:tcPr>
            <w:tcW w:w="1000" w:type="pct"/>
          </w:tcPr>
          <w:p w14:paraId="3676F755"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VOCALIA:</w:t>
            </w:r>
          </w:p>
        </w:tc>
        <w:tc>
          <w:tcPr>
            <w:tcW w:w="4000" w:type="pct"/>
          </w:tcPr>
          <w:p w14:paraId="0CFB4A14"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Sra. Sònia Mateo i Corbi, Cap de l’Assessoria Jurídica d’Infraestructures.cat</w:t>
            </w:r>
          </w:p>
        </w:tc>
      </w:tr>
      <w:tr w:rsidR="00E50DAC" w:rsidRPr="00D87FF4" w14:paraId="064D3E48" w14:textId="77777777" w:rsidTr="0036636C">
        <w:trPr>
          <w:trHeight w:val="575"/>
        </w:trPr>
        <w:tc>
          <w:tcPr>
            <w:tcW w:w="1000" w:type="pct"/>
          </w:tcPr>
          <w:p w14:paraId="32B65D7F" w14:textId="77777777" w:rsidR="00E50DAC" w:rsidRPr="00D87FF4" w:rsidRDefault="00E50DAC" w:rsidP="0036636C">
            <w:pPr>
              <w:pStyle w:val="NormalNormalct"/>
              <w:tabs>
                <w:tab w:val="left" w:pos="567"/>
                <w:tab w:val="left" w:pos="1980"/>
              </w:tabs>
              <w:spacing w:line="280" w:lineRule="exact"/>
              <w:rPr>
                <w:rFonts w:ascii="Arial" w:hAnsi="Arial" w:cs="Arial"/>
              </w:rPr>
            </w:pPr>
          </w:p>
        </w:tc>
        <w:tc>
          <w:tcPr>
            <w:tcW w:w="4000" w:type="pct"/>
          </w:tcPr>
          <w:p w14:paraId="192D9F84"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 xml:space="preserve">(Vocal suplent: Sr. Jose Luis Vega Castro, </w:t>
            </w:r>
            <w:r w:rsidRPr="00D87FF4">
              <w:rPr>
                <w:rFonts w:ascii="Arial" w:eastAsia="Arial" w:hAnsi="Arial" w:cs="Arial"/>
              </w:rPr>
              <w:t xml:space="preserve">Cap de la Unitat d’Assessoria Jurídica </w:t>
            </w:r>
            <w:r w:rsidRPr="00D87FF4">
              <w:rPr>
                <w:rFonts w:ascii="Arial" w:hAnsi="Arial" w:cs="Arial"/>
                <w:noProof/>
              </w:rPr>
              <w:t>d’Infraestructures.cat</w:t>
            </w:r>
            <w:r w:rsidRPr="00D87FF4">
              <w:rPr>
                <w:rFonts w:ascii="Arial" w:eastAsia="Arial" w:hAnsi="Arial" w:cs="Arial"/>
              </w:rPr>
              <w:t>)</w:t>
            </w:r>
            <w:r w:rsidRPr="00D87FF4">
              <w:rPr>
                <w:rFonts w:ascii="Arial" w:hAnsi="Arial" w:cs="Arial"/>
                <w:sz w:val="24"/>
                <w:szCs w:val="24"/>
              </w:rPr>
              <w:t xml:space="preserve"> </w:t>
            </w:r>
          </w:p>
        </w:tc>
      </w:tr>
      <w:tr w:rsidR="00E50DAC" w:rsidRPr="00D87FF4" w14:paraId="38AF0307" w14:textId="77777777" w:rsidTr="0036636C">
        <w:trPr>
          <w:trHeight w:val="591"/>
        </w:trPr>
        <w:tc>
          <w:tcPr>
            <w:tcW w:w="1000" w:type="pct"/>
          </w:tcPr>
          <w:p w14:paraId="5C5B13E4"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VOCALIA:</w:t>
            </w:r>
          </w:p>
        </w:tc>
        <w:tc>
          <w:tcPr>
            <w:tcW w:w="4000" w:type="pct"/>
          </w:tcPr>
          <w:tbl>
            <w:tblPr>
              <w:tblW w:w="6811" w:type="dxa"/>
              <w:tblLayout w:type="fixed"/>
              <w:tblLook w:val="01E0" w:firstRow="1" w:lastRow="1" w:firstColumn="1" w:lastColumn="1" w:noHBand="0" w:noVBand="0"/>
            </w:tblPr>
            <w:tblGrid>
              <w:gridCol w:w="6811"/>
            </w:tblGrid>
            <w:tr w:rsidR="00E50DAC" w:rsidRPr="00D87FF4" w14:paraId="6486C357" w14:textId="77777777" w:rsidTr="0036636C">
              <w:trPr>
                <w:trHeight w:val="639"/>
              </w:trPr>
              <w:tc>
                <w:tcPr>
                  <w:tcW w:w="5000" w:type="pct"/>
                </w:tcPr>
                <w:p w14:paraId="2D16F376" w14:textId="77777777" w:rsidR="00E50DAC" w:rsidRPr="00D87FF4" w:rsidRDefault="00E50DAC" w:rsidP="0036636C">
                  <w:pPr>
                    <w:pStyle w:val="NormalNormalct"/>
                    <w:tabs>
                      <w:tab w:val="left" w:pos="567"/>
                      <w:tab w:val="left" w:pos="1980"/>
                    </w:tabs>
                    <w:spacing w:line="280" w:lineRule="exact"/>
                    <w:ind w:left="-74" w:right="-5"/>
                    <w:rPr>
                      <w:rFonts w:ascii="Arial" w:hAnsi="Arial" w:cs="Arial"/>
                    </w:rPr>
                  </w:pPr>
                  <w:r w:rsidRPr="00D87FF4">
                    <w:rPr>
                      <w:rFonts w:ascii="Arial" w:hAnsi="Arial" w:cs="Arial"/>
                    </w:rPr>
                    <w:t>Sr. Pere González i Bernal, Titular de l’Òrgan de Control Economicofinancer Intern</w:t>
                  </w:r>
                  <w:r w:rsidRPr="00D87FF4" w:rsidDel="00026C31">
                    <w:rPr>
                      <w:rFonts w:ascii="Arial" w:hAnsi="Arial" w:cs="Arial"/>
                    </w:rPr>
                    <w:t xml:space="preserve"> </w:t>
                  </w:r>
                  <w:r w:rsidRPr="00D87FF4">
                    <w:rPr>
                      <w:rFonts w:ascii="Arial" w:hAnsi="Arial" w:cs="Arial"/>
                    </w:rPr>
                    <w:t>d’Infraestructures.cat</w:t>
                  </w:r>
                </w:p>
              </w:tc>
            </w:tr>
          </w:tbl>
          <w:p w14:paraId="2100D9C4" w14:textId="77777777" w:rsidR="00E50DAC" w:rsidRPr="00D87FF4" w:rsidRDefault="00E50DAC" w:rsidP="0036636C">
            <w:pPr>
              <w:pStyle w:val="NormalNormalct"/>
              <w:tabs>
                <w:tab w:val="left" w:pos="567"/>
                <w:tab w:val="left" w:pos="1980"/>
              </w:tabs>
              <w:spacing w:line="280" w:lineRule="exact"/>
              <w:rPr>
                <w:rFonts w:ascii="Arial" w:hAnsi="Arial" w:cs="Arial"/>
              </w:rPr>
            </w:pPr>
          </w:p>
        </w:tc>
      </w:tr>
      <w:tr w:rsidR="00E50DAC" w:rsidRPr="00D87FF4" w14:paraId="66D00C02" w14:textId="77777777" w:rsidTr="0036636C">
        <w:trPr>
          <w:trHeight w:val="278"/>
        </w:trPr>
        <w:tc>
          <w:tcPr>
            <w:tcW w:w="1000" w:type="pct"/>
          </w:tcPr>
          <w:p w14:paraId="2D1400AE"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p>
        </w:tc>
        <w:tc>
          <w:tcPr>
            <w:tcW w:w="4000" w:type="pct"/>
          </w:tcPr>
          <w:p w14:paraId="736AE495"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(Vocals suplents: Sra. Sandra Rosillo i Zafra, Cap d’Unitat d’Auditoria Interna; Sra. Vanessa Martínez García, Tècnica de la Unitat d’Auditoria Interna d’Infraestructures.cat</w:t>
            </w:r>
            <w:r>
              <w:rPr>
                <w:rFonts w:ascii="Arial" w:hAnsi="Arial" w:cs="Arial"/>
              </w:rPr>
              <w:t xml:space="preserve">; </w:t>
            </w:r>
            <w:r w:rsidRPr="00D87FF4">
              <w:rPr>
                <w:rFonts w:ascii="Arial" w:hAnsi="Arial" w:cs="Arial"/>
              </w:rPr>
              <w:t xml:space="preserve">Sra. </w:t>
            </w:r>
            <w:r>
              <w:rPr>
                <w:rFonts w:ascii="Arial" w:hAnsi="Arial" w:cs="Arial"/>
              </w:rPr>
              <w:t>Maria Penalva i</w:t>
            </w:r>
            <w:r w:rsidRPr="00D87FF4">
              <w:rPr>
                <w:rFonts w:ascii="Arial" w:hAnsi="Arial" w:cs="Arial"/>
              </w:rPr>
              <w:t xml:space="preserve"> García, Tècnica de la Unitat d’Auditoria Interna d’Infraestructures.cat)</w:t>
            </w:r>
          </w:p>
        </w:tc>
      </w:tr>
      <w:tr w:rsidR="00E50DAC" w:rsidRPr="00D87FF4" w14:paraId="376DBDD1" w14:textId="77777777" w:rsidTr="0036636C">
        <w:trPr>
          <w:trHeight w:val="278"/>
        </w:trPr>
        <w:tc>
          <w:tcPr>
            <w:tcW w:w="1000" w:type="pct"/>
          </w:tcPr>
          <w:p w14:paraId="56698783"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SECRETARIA:</w:t>
            </w:r>
          </w:p>
        </w:tc>
        <w:tc>
          <w:tcPr>
            <w:tcW w:w="4000" w:type="pct"/>
          </w:tcPr>
          <w:p w14:paraId="29807DD0" w14:textId="77777777" w:rsidR="00E50DAC" w:rsidRPr="006A6667" w:rsidRDefault="00E50DAC" w:rsidP="0036636C">
            <w:pPr>
              <w:tabs>
                <w:tab w:val="left" w:pos="567"/>
                <w:tab w:val="left" w:pos="1980"/>
              </w:tabs>
              <w:overflowPunct w:val="0"/>
              <w:autoSpaceDE w:val="0"/>
              <w:autoSpaceDN w:val="0"/>
              <w:adjustRightInd w:val="0"/>
              <w:spacing w:line="280" w:lineRule="exact"/>
              <w:jc w:val="both"/>
              <w:textAlignment w:val="baseline"/>
              <w:rPr>
                <w:rFonts w:ascii="Arial" w:hAnsi="Arial" w:cs="Arial"/>
                <w:sz w:val="20"/>
                <w:szCs w:val="20"/>
              </w:rPr>
            </w:pPr>
            <w:r w:rsidRPr="006A6667">
              <w:rPr>
                <w:rFonts w:ascii="Arial" w:hAnsi="Arial" w:cs="Arial"/>
                <w:sz w:val="20"/>
                <w:szCs w:val="20"/>
              </w:rPr>
              <w:t>Sr. Eduard González-Sala i Fort, Cap de la Gerència Transversal de Contractació d’Infraestructures.cat</w:t>
            </w:r>
          </w:p>
          <w:p w14:paraId="41676A81" w14:textId="77777777" w:rsidR="00E50DAC" w:rsidRPr="00D87FF4" w:rsidRDefault="00E50DAC" w:rsidP="0036636C">
            <w:pPr>
              <w:pStyle w:val="NormalNormalct"/>
              <w:tabs>
                <w:tab w:val="left" w:pos="567"/>
                <w:tab w:val="left" w:pos="1980"/>
              </w:tabs>
              <w:spacing w:line="280" w:lineRule="exact"/>
              <w:rPr>
                <w:rFonts w:ascii="Arial" w:hAnsi="Arial" w:cs="Arial"/>
              </w:rPr>
            </w:pPr>
            <w:r w:rsidRPr="006A6667">
              <w:rPr>
                <w:rFonts w:ascii="Arial" w:hAnsi="Arial" w:cs="Arial"/>
              </w:rPr>
              <w:t>(Secretaria suplent: Sr. Xavier Fernàndez i Urban, Tècnic de la Gerència de Licitació 1 d’Infraestructures.cat; Sr</w:t>
            </w:r>
            <w:r>
              <w:rPr>
                <w:rFonts w:ascii="Arial" w:hAnsi="Arial" w:cs="Arial"/>
              </w:rPr>
              <w:t>a</w:t>
            </w:r>
            <w:r w:rsidRPr="006A6667">
              <w:rPr>
                <w:rFonts w:ascii="Arial" w:hAnsi="Arial" w:cs="Arial"/>
              </w:rPr>
              <w:t xml:space="preserve">. </w:t>
            </w:r>
            <w:r>
              <w:rPr>
                <w:rFonts w:ascii="Arial" w:hAnsi="Arial" w:cs="Arial"/>
              </w:rPr>
              <w:t>Mireia Nuñez i Belver</w:t>
            </w:r>
            <w:r w:rsidRPr="006A6667">
              <w:rPr>
                <w:rFonts w:ascii="Arial" w:hAnsi="Arial" w:cs="Arial"/>
              </w:rPr>
              <w:t>, Tècnic de la Gerència Transversal de Contractació d’Infraestructures.cat).</w:t>
            </w:r>
          </w:p>
        </w:tc>
      </w:tr>
    </w:tbl>
    <w:p w14:paraId="0817C46F" w14:textId="77777777" w:rsidR="00E50DAC" w:rsidRPr="00D87FF4" w:rsidRDefault="00E50DAC" w:rsidP="00E50DAC">
      <w:pPr>
        <w:pStyle w:val="NormalWeb"/>
        <w:spacing w:before="240" w:beforeAutospacing="0" w:after="0" w:afterAutospacing="0"/>
        <w:jc w:val="both"/>
        <w:rPr>
          <w:rFonts w:ascii="Arial" w:hAnsi="Arial" w:cs="Arial" w:hint="default"/>
          <w:sz w:val="20"/>
          <w:szCs w:val="20"/>
          <w:lang w:val="ca-ES"/>
        </w:rPr>
      </w:pPr>
    </w:p>
    <w:p w14:paraId="12D79112" w14:textId="77777777" w:rsidR="00E50DAC" w:rsidRPr="00D87FF4" w:rsidRDefault="00E50DAC" w:rsidP="00E50DAC">
      <w:pPr>
        <w:tabs>
          <w:tab w:val="left" w:pos="3304"/>
        </w:tabs>
        <w:jc w:val="center"/>
        <w:rPr>
          <w:rFonts w:ascii="Arial" w:hAnsi="Arial" w:cs="Arial"/>
          <w:b/>
          <w:noProof/>
          <w:sz w:val="20"/>
          <w:szCs w:val="20"/>
          <w:u w:val="single"/>
        </w:rPr>
      </w:pPr>
      <w:r w:rsidRPr="00D87FF4">
        <w:rPr>
          <w:rFonts w:ascii="Arial" w:hAnsi="Arial" w:cs="Arial"/>
          <w:b/>
          <w:noProof/>
          <w:sz w:val="20"/>
          <w:szCs w:val="20"/>
          <w:u w:val="single"/>
        </w:rPr>
        <w:t>COMPOSICIÓ DE LA COMISSIÓ TÈCNICA</w:t>
      </w:r>
    </w:p>
    <w:p w14:paraId="72E52299" w14:textId="77777777" w:rsidR="00E50DAC" w:rsidRPr="00D87FF4" w:rsidRDefault="00E50DAC" w:rsidP="00E50DAC">
      <w:pPr>
        <w:pStyle w:val="NormalWeb"/>
        <w:spacing w:before="240" w:beforeAutospacing="0" w:after="0" w:afterAutospacing="0"/>
        <w:jc w:val="both"/>
        <w:rPr>
          <w:rFonts w:ascii="Arial" w:hAnsi="Arial" w:cs="Arial" w:hint="default"/>
          <w:sz w:val="20"/>
          <w:szCs w:val="22"/>
          <w:lang w:val="ca-ES"/>
        </w:rPr>
      </w:pPr>
    </w:p>
    <w:tbl>
      <w:tblPr>
        <w:tblW w:w="4776" w:type="pct"/>
        <w:tblLook w:val="01E0" w:firstRow="1" w:lastRow="1" w:firstColumn="1" w:lastColumn="1" w:noHBand="0" w:noVBand="0"/>
      </w:tblPr>
      <w:tblGrid>
        <w:gridCol w:w="1628"/>
        <w:gridCol w:w="6495"/>
      </w:tblGrid>
      <w:tr w:rsidR="00E50DAC" w:rsidRPr="00D87FF4" w14:paraId="15D4A499" w14:textId="77777777" w:rsidTr="0036636C">
        <w:trPr>
          <w:trHeight w:val="589"/>
        </w:trPr>
        <w:tc>
          <w:tcPr>
            <w:tcW w:w="1001" w:type="pct"/>
          </w:tcPr>
          <w:p w14:paraId="5B6D3739"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PRESIDÈNCIA:</w:t>
            </w:r>
          </w:p>
        </w:tc>
        <w:tc>
          <w:tcPr>
            <w:tcW w:w="3999" w:type="pct"/>
          </w:tcPr>
          <w:p w14:paraId="07EC786D"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 xml:space="preserve">Sr. August Valera i Nolla, Cap de la Divisió de Planificació, Medi Ambient i Prevenció de Riscos Laborals d’Infraestructures.cat </w:t>
            </w:r>
          </w:p>
        </w:tc>
      </w:tr>
      <w:tr w:rsidR="00E50DAC" w:rsidRPr="00D87FF4" w14:paraId="22D6F281" w14:textId="77777777" w:rsidTr="0036636C">
        <w:trPr>
          <w:trHeight w:val="303"/>
        </w:trPr>
        <w:tc>
          <w:tcPr>
            <w:tcW w:w="1001" w:type="pct"/>
          </w:tcPr>
          <w:p w14:paraId="19BB4180"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VOCALIA:</w:t>
            </w:r>
          </w:p>
        </w:tc>
        <w:tc>
          <w:tcPr>
            <w:tcW w:w="3999" w:type="pct"/>
          </w:tcPr>
          <w:p w14:paraId="3FCC7CA7"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 xml:space="preserve">Sr. Xavier Gonzàlez i Llobet, Cap de la Gerència de Prevenció de Riscos Laborals </w:t>
            </w:r>
            <w:r w:rsidRPr="00D87FF4">
              <w:rPr>
                <w:rFonts w:ascii="Arial" w:hAnsi="Arial" w:cs="Arial"/>
                <w:noProof/>
              </w:rPr>
              <w:t>d’Infraestructures.cat</w:t>
            </w:r>
          </w:p>
        </w:tc>
      </w:tr>
      <w:tr w:rsidR="00E50DAC" w:rsidRPr="00D87FF4" w14:paraId="1E77005A" w14:textId="77777777" w:rsidTr="0036636C">
        <w:trPr>
          <w:trHeight w:val="286"/>
        </w:trPr>
        <w:tc>
          <w:tcPr>
            <w:tcW w:w="1001" w:type="pct"/>
          </w:tcPr>
          <w:p w14:paraId="2B21FE8E"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SECRETARIA</w:t>
            </w:r>
          </w:p>
          <w:p w14:paraId="522F5032" w14:textId="77777777" w:rsidR="00E50DAC" w:rsidRPr="00D87FF4" w:rsidRDefault="00E50DAC" w:rsidP="0036636C">
            <w:pPr>
              <w:pStyle w:val="NormalNormalct"/>
              <w:tabs>
                <w:tab w:val="left" w:pos="567"/>
                <w:tab w:val="left" w:pos="1980"/>
              </w:tabs>
              <w:spacing w:line="280" w:lineRule="exact"/>
              <w:rPr>
                <w:rFonts w:ascii="Arial" w:hAnsi="Arial" w:cs="Arial"/>
              </w:rPr>
            </w:pPr>
            <w:r w:rsidRPr="00D87FF4">
              <w:rPr>
                <w:rFonts w:ascii="Arial" w:hAnsi="Arial" w:cs="Arial"/>
              </w:rPr>
              <w:t>(1):</w:t>
            </w:r>
          </w:p>
        </w:tc>
        <w:tc>
          <w:tcPr>
            <w:tcW w:w="3999" w:type="pct"/>
          </w:tcPr>
          <w:p w14:paraId="7C247A5B" w14:textId="77777777" w:rsidR="00E50DAC" w:rsidRPr="00D87FF4" w:rsidRDefault="00E50DAC" w:rsidP="0036636C">
            <w:pPr>
              <w:pStyle w:val="NormalNormalct"/>
              <w:tabs>
                <w:tab w:val="left" w:pos="567"/>
                <w:tab w:val="left" w:pos="851"/>
                <w:tab w:val="left" w:pos="1980"/>
              </w:tabs>
              <w:spacing w:line="280" w:lineRule="exact"/>
              <w:rPr>
                <w:rFonts w:ascii="Arial" w:hAnsi="Arial" w:cs="Arial"/>
              </w:rPr>
            </w:pPr>
            <w:r w:rsidRPr="00D87FF4">
              <w:rPr>
                <w:rFonts w:ascii="Arial" w:hAnsi="Arial" w:cs="Arial"/>
              </w:rPr>
              <w:t>Srs. Albert Torà i Canal / Alejandro Garate i Cuenca / Lucio Rodríguez Gutiérrez</w:t>
            </w:r>
            <w:r>
              <w:rPr>
                <w:rFonts w:ascii="Arial" w:hAnsi="Arial" w:cs="Arial"/>
              </w:rPr>
              <w:t>/</w:t>
            </w:r>
            <w:r w:rsidRPr="00CB5447">
              <w:rPr>
                <w:rFonts w:ascii="Arial" w:hAnsi="Arial" w:cs="Arial"/>
              </w:rPr>
              <w:t xml:space="preserve"> Carles Serra i Maldonado</w:t>
            </w:r>
            <w:r w:rsidRPr="00D87FF4">
              <w:rPr>
                <w:rFonts w:ascii="Arial" w:hAnsi="Arial" w:cs="Arial"/>
              </w:rPr>
              <w:t xml:space="preserve">, Tècnics de la Gerència de Prevenció de Riscos Laborals </w:t>
            </w:r>
          </w:p>
        </w:tc>
      </w:tr>
    </w:tbl>
    <w:p w14:paraId="565549F2" w14:textId="77777777" w:rsidR="00E50DAC" w:rsidRPr="00D87FF4" w:rsidRDefault="00E50DAC" w:rsidP="00E50DAC">
      <w:pPr>
        <w:rPr>
          <w:rFonts w:ascii="Arial" w:hAnsi="Arial" w:cs="Arial"/>
          <w:sz w:val="20"/>
        </w:rPr>
      </w:pPr>
    </w:p>
    <w:p w14:paraId="2102AD2C" w14:textId="77777777" w:rsidR="00E50DAC" w:rsidRPr="00D87FF4" w:rsidRDefault="00E50DAC" w:rsidP="00E50DAC">
      <w:pPr>
        <w:autoSpaceDE w:val="0"/>
        <w:autoSpaceDN w:val="0"/>
        <w:adjustRightInd w:val="0"/>
        <w:ind w:left="1416"/>
        <w:rPr>
          <w:rFonts w:ascii="Arial" w:hAnsi="Arial" w:cs="Arial"/>
          <w:color w:val="000000"/>
          <w:sz w:val="20"/>
          <w:szCs w:val="20"/>
          <w:lang w:eastAsia="ca-ES"/>
        </w:rPr>
      </w:pPr>
      <w:r w:rsidRPr="00B126F8">
        <w:rPr>
          <w:rFonts w:ascii="Arial" w:hAnsi="Arial" w:cs="Arial"/>
          <w:color w:val="000000"/>
          <w:sz w:val="20"/>
          <w:szCs w:val="20"/>
          <w:lang w:eastAsia="ca-ES"/>
        </w:rPr>
        <w:t xml:space="preserve">(1) Secretari a determinar, de forma alternativa, en funció de les necessitats d’organització interna de la Gerència </w:t>
      </w:r>
    </w:p>
    <w:bookmarkEnd w:id="4"/>
    <w:p w14:paraId="3EC8CB20" w14:textId="77777777" w:rsidR="000C4667" w:rsidRPr="00C10894" w:rsidRDefault="000C4667" w:rsidP="0070042F">
      <w:pPr>
        <w:rPr>
          <w:rFonts w:ascii="Arial" w:hAnsi="Arial" w:cs="Arial"/>
          <w:b/>
          <w:sz w:val="20"/>
          <w:szCs w:val="22"/>
          <w:u w:val="single"/>
        </w:rPr>
      </w:pPr>
    </w:p>
    <w:p w14:paraId="0AF95A38" w14:textId="77777777" w:rsidR="00E50DAC" w:rsidRDefault="00E50DAC" w:rsidP="0070042F">
      <w:pPr>
        <w:jc w:val="center"/>
        <w:rPr>
          <w:rFonts w:ascii="Arial" w:hAnsi="Arial" w:cs="Arial"/>
          <w:b/>
          <w:sz w:val="20"/>
          <w:szCs w:val="22"/>
          <w:u w:val="single"/>
        </w:rPr>
      </w:pPr>
    </w:p>
    <w:p w14:paraId="070E0789" w14:textId="77777777" w:rsidR="00E50DAC" w:rsidRDefault="00E50DAC" w:rsidP="00CF57DC">
      <w:pPr>
        <w:tabs>
          <w:tab w:val="left" w:pos="567"/>
        </w:tabs>
        <w:spacing w:after="160" w:line="276" w:lineRule="auto"/>
        <w:ind w:left="1134" w:right="-1" w:hanging="1134"/>
        <w:jc w:val="center"/>
        <w:rPr>
          <w:rFonts w:ascii="Arial" w:hAnsi="Arial" w:cs="Arial"/>
          <w:b/>
          <w:sz w:val="20"/>
          <w:szCs w:val="20"/>
          <w:u w:val="single"/>
          <w:lang w:eastAsia="ca-ES"/>
        </w:rPr>
      </w:pPr>
    </w:p>
    <w:p w14:paraId="05ABD44B" w14:textId="3EDA8814"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3CE25A7E" w:rsidR="00AA4BD7" w:rsidRPr="00C10894" w:rsidRDefault="004D083B" w:rsidP="00AA4BD7">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AA4BD7" w:rsidRPr="00C10894">
        <w:rPr>
          <w:rFonts w:ascii="Arial" w:hAnsi="Arial" w:cs="Arial"/>
          <w:b/>
          <w:sz w:val="20"/>
          <w:szCs w:val="20"/>
          <w:u w:val="single"/>
        </w:rPr>
        <w:lastRenderedPageBreak/>
        <w:t xml:space="preserve"> </w:t>
      </w:r>
    </w:p>
    <w:p w14:paraId="5F5C569F" w14:textId="5A0183E0"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E50DAC" w:rsidRDefault="0097331E" w:rsidP="0070042F">
      <w:pPr>
        <w:jc w:val="center"/>
        <w:rPr>
          <w:rFonts w:ascii="Arial" w:hAnsi="Arial" w:cs="Arial"/>
          <w:b/>
          <w:sz w:val="20"/>
          <w:szCs w:val="20"/>
          <w:u w:val="single"/>
        </w:rPr>
      </w:pPr>
      <w:r w:rsidRPr="00E50DAC">
        <w:rPr>
          <w:rFonts w:ascii="Arial" w:hAnsi="Arial" w:cs="Arial"/>
          <w:b/>
          <w:sz w:val="20"/>
          <w:szCs w:val="20"/>
          <w:u w:val="single"/>
        </w:rPr>
        <w:lastRenderedPageBreak/>
        <w:t xml:space="preserve">ANNEX NÚM. </w:t>
      </w:r>
      <w:r w:rsidR="004A71EA" w:rsidRPr="00E50DAC">
        <w:rPr>
          <w:rFonts w:ascii="Arial" w:hAnsi="Arial" w:cs="Arial"/>
          <w:b/>
          <w:sz w:val="20"/>
          <w:szCs w:val="20"/>
          <w:u w:val="single"/>
        </w:rPr>
        <w:t>9</w:t>
      </w:r>
    </w:p>
    <w:p w14:paraId="2B86604F" w14:textId="77777777" w:rsidR="0097331E" w:rsidRPr="00E50DAC" w:rsidRDefault="0097331E" w:rsidP="0070042F">
      <w:pPr>
        <w:jc w:val="center"/>
        <w:rPr>
          <w:rFonts w:ascii="Arial" w:hAnsi="Arial" w:cs="Arial"/>
          <w:sz w:val="20"/>
          <w:szCs w:val="20"/>
        </w:rPr>
      </w:pPr>
    </w:p>
    <w:p w14:paraId="5D297F27" w14:textId="77777777" w:rsidR="0097331E" w:rsidRPr="00E50DAC" w:rsidRDefault="0097331E" w:rsidP="0070042F">
      <w:pPr>
        <w:jc w:val="center"/>
        <w:rPr>
          <w:rFonts w:ascii="Arial" w:hAnsi="Arial" w:cs="Arial"/>
          <w:b/>
          <w:sz w:val="20"/>
          <w:szCs w:val="20"/>
        </w:rPr>
      </w:pPr>
      <w:r w:rsidRPr="00E50DAC">
        <w:rPr>
          <w:rFonts w:ascii="Arial" w:hAnsi="Arial" w:cs="Arial"/>
          <w:b/>
          <w:sz w:val="20"/>
          <w:szCs w:val="20"/>
          <w:u w:val="single"/>
        </w:rPr>
        <w:t>MODEL DE SOL·LICITUD I COMPROMÍS DE CONFIDENCIALITAT LICITADORS</w:t>
      </w:r>
    </w:p>
    <w:p w14:paraId="1BFFEDD0" w14:textId="77777777" w:rsidR="0097331E" w:rsidRPr="00E50DAC" w:rsidRDefault="0097331E" w:rsidP="0070042F">
      <w:pPr>
        <w:jc w:val="center"/>
        <w:rPr>
          <w:rFonts w:ascii="Arial" w:hAnsi="Arial" w:cs="Arial"/>
          <w:b/>
          <w:sz w:val="20"/>
          <w:szCs w:val="20"/>
          <w:u w:val="single"/>
        </w:rPr>
      </w:pPr>
      <w:r w:rsidRPr="00E50DAC">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E50DAC" w:rsidRDefault="0097331E" w:rsidP="0070042F">
      <w:pPr>
        <w:jc w:val="both"/>
        <w:rPr>
          <w:rFonts w:ascii="Arial" w:hAnsi="Arial" w:cs="Arial"/>
          <w:b/>
          <w:sz w:val="20"/>
          <w:szCs w:val="20"/>
        </w:rPr>
      </w:pPr>
    </w:p>
    <w:p w14:paraId="3D7E2F41" w14:textId="77777777" w:rsidR="0097331E" w:rsidRPr="00E50DAC" w:rsidRDefault="0097331E" w:rsidP="0070042F">
      <w:pPr>
        <w:pStyle w:val="Textindependent"/>
        <w:rPr>
          <w:rFonts w:ascii="Arial" w:hAnsi="Arial" w:cs="Arial"/>
          <w:sz w:val="20"/>
          <w:szCs w:val="20"/>
        </w:rPr>
      </w:pPr>
    </w:p>
    <w:p w14:paraId="2CE7A7C2" w14:textId="77777777" w:rsidR="0097331E" w:rsidRPr="00E50DAC" w:rsidRDefault="0097331E" w:rsidP="0070042F">
      <w:pPr>
        <w:pStyle w:val="Textindependent"/>
        <w:rPr>
          <w:rFonts w:ascii="Arial" w:hAnsi="Arial" w:cs="Arial"/>
          <w:sz w:val="20"/>
          <w:szCs w:val="20"/>
        </w:rPr>
      </w:pPr>
      <w:r w:rsidRPr="00E50DAC">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E50DAC" w:rsidRDefault="0097331E" w:rsidP="0070042F">
      <w:pPr>
        <w:rPr>
          <w:rFonts w:ascii="Arial" w:hAnsi="Arial" w:cs="Arial"/>
          <w:sz w:val="20"/>
          <w:szCs w:val="20"/>
        </w:rPr>
      </w:pPr>
    </w:p>
    <w:p w14:paraId="0F3621E4" w14:textId="77777777" w:rsidR="0097331E" w:rsidRPr="00E50DAC" w:rsidRDefault="0097331E" w:rsidP="0070042F">
      <w:pPr>
        <w:jc w:val="center"/>
        <w:rPr>
          <w:rFonts w:ascii="Arial" w:hAnsi="Arial" w:cs="Arial"/>
          <w:b/>
          <w:sz w:val="20"/>
          <w:szCs w:val="20"/>
        </w:rPr>
      </w:pPr>
    </w:p>
    <w:p w14:paraId="2ABEE891" w14:textId="77777777" w:rsidR="0097331E" w:rsidRPr="00E50DAC" w:rsidRDefault="0097331E" w:rsidP="0070042F">
      <w:pPr>
        <w:jc w:val="center"/>
        <w:rPr>
          <w:rFonts w:ascii="Arial" w:hAnsi="Arial" w:cs="Arial"/>
          <w:b/>
          <w:i/>
          <w:sz w:val="20"/>
          <w:szCs w:val="20"/>
        </w:rPr>
      </w:pPr>
      <w:r w:rsidRPr="00E50DAC">
        <w:rPr>
          <w:rFonts w:ascii="Arial" w:hAnsi="Arial" w:cs="Arial"/>
          <w:b/>
          <w:sz w:val="20"/>
          <w:szCs w:val="20"/>
        </w:rPr>
        <w:t>EXPOSA</w:t>
      </w:r>
    </w:p>
    <w:p w14:paraId="78ECDA1D" w14:textId="77777777" w:rsidR="0097331E" w:rsidRPr="00E50DAC" w:rsidRDefault="0097331E" w:rsidP="0070042F">
      <w:pPr>
        <w:rPr>
          <w:rFonts w:ascii="Arial" w:hAnsi="Arial" w:cs="Arial"/>
          <w:sz w:val="20"/>
          <w:szCs w:val="20"/>
        </w:rPr>
      </w:pPr>
      <w:r w:rsidRPr="00E50DAC">
        <w:rPr>
          <w:rFonts w:ascii="Arial" w:hAnsi="Arial" w:cs="Arial"/>
          <w:sz w:val="20"/>
          <w:szCs w:val="20"/>
        </w:rPr>
        <w:t xml:space="preserve"> </w:t>
      </w:r>
    </w:p>
    <w:p w14:paraId="317889C4" w14:textId="77777777" w:rsidR="0097331E" w:rsidRPr="00E50DAC" w:rsidRDefault="0097331E">
      <w:pPr>
        <w:numPr>
          <w:ilvl w:val="0"/>
          <w:numId w:val="35"/>
        </w:numPr>
        <w:jc w:val="both"/>
        <w:rPr>
          <w:rFonts w:ascii="Arial" w:hAnsi="Arial" w:cs="Arial"/>
          <w:sz w:val="20"/>
          <w:szCs w:val="20"/>
        </w:rPr>
      </w:pPr>
      <w:r w:rsidRPr="00E50DAC">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E50DAC">
        <w:rPr>
          <w:rFonts w:ascii="Arial" w:hAnsi="Arial" w:cs="Arial"/>
          <w:i/>
          <w:sz w:val="20"/>
          <w:szCs w:val="20"/>
        </w:rPr>
        <w:t xml:space="preserve">…….[relacionar tota la documentació que té </w:t>
      </w:r>
      <w:r w:rsidR="002D4D31" w:rsidRPr="00E50DAC">
        <w:rPr>
          <w:rFonts w:ascii="Arial" w:hAnsi="Arial" w:cs="Arial"/>
          <w:i/>
          <w:sz w:val="20"/>
          <w:szCs w:val="20"/>
        </w:rPr>
        <w:t>caràcter</w:t>
      </w:r>
      <w:r w:rsidRPr="00E50DAC">
        <w:rPr>
          <w:rFonts w:ascii="Arial" w:hAnsi="Arial" w:cs="Arial"/>
          <w:i/>
          <w:sz w:val="20"/>
          <w:szCs w:val="20"/>
        </w:rPr>
        <w:t xml:space="preserve"> de confidencial]</w:t>
      </w:r>
      <w:r w:rsidRPr="00E50DAC">
        <w:rPr>
          <w:rFonts w:ascii="Arial" w:hAnsi="Arial" w:cs="Arial"/>
          <w:sz w:val="20"/>
          <w:szCs w:val="20"/>
        </w:rPr>
        <w:t xml:space="preserve">…. i que tant aquesta documentació com les seves còpies tenen la consideració d'informació confidencial. </w:t>
      </w:r>
    </w:p>
    <w:p w14:paraId="7849E829" w14:textId="77777777" w:rsidR="0097331E" w:rsidRPr="00E50DAC" w:rsidRDefault="0097331E" w:rsidP="0070042F">
      <w:pPr>
        <w:rPr>
          <w:rFonts w:ascii="Arial" w:hAnsi="Arial" w:cs="Arial"/>
          <w:sz w:val="20"/>
          <w:szCs w:val="20"/>
        </w:rPr>
      </w:pPr>
    </w:p>
    <w:p w14:paraId="465C636E" w14:textId="77777777" w:rsidR="0097331E" w:rsidRPr="00E50DAC" w:rsidRDefault="0097331E">
      <w:pPr>
        <w:numPr>
          <w:ilvl w:val="0"/>
          <w:numId w:val="35"/>
        </w:numPr>
        <w:jc w:val="both"/>
        <w:rPr>
          <w:rFonts w:ascii="Arial" w:hAnsi="Arial" w:cs="Arial"/>
          <w:sz w:val="20"/>
          <w:szCs w:val="20"/>
        </w:rPr>
      </w:pPr>
      <w:r w:rsidRPr="00E50DAC">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E50DAC" w:rsidRDefault="0097331E" w:rsidP="0070042F">
      <w:pPr>
        <w:rPr>
          <w:rFonts w:ascii="Arial" w:hAnsi="Arial" w:cs="Arial"/>
          <w:sz w:val="20"/>
          <w:szCs w:val="20"/>
        </w:rPr>
      </w:pPr>
    </w:p>
    <w:p w14:paraId="22230E5A" w14:textId="77777777" w:rsidR="0097331E" w:rsidRPr="00E50DAC" w:rsidRDefault="0097331E" w:rsidP="0070042F">
      <w:pPr>
        <w:rPr>
          <w:rFonts w:ascii="Arial" w:hAnsi="Arial" w:cs="Arial"/>
          <w:sz w:val="20"/>
          <w:szCs w:val="20"/>
        </w:rPr>
      </w:pPr>
      <w:r w:rsidRPr="00E50DAC">
        <w:rPr>
          <w:rFonts w:ascii="Arial" w:hAnsi="Arial" w:cs="Arial"/>
          <w:sz w:val="20"/>
          <w:szCs w:val="20"/>
        </w:rPr>
        <w:t xml:space="preserve">I, atès l’anterior, s'assumeix el següent </w:t>
      </w:r>
    </w:p>
    <w:p w14:paraId="35EA4EB7" w14:textId="77777777" w:rsidR="0097331E" w:rsidRPr="00E50DAC" w:rsidRDefault="0097331E" w:rsidP="0070042F">
      <w:pPr>
        <w:rPr>
          <w:rFonts w:ascii="Arial" w:hAnsi="Arial" w:cs="Arial"/>
          <w:sz w:val="20"/>
          <w:szCs w:val="20"/>
        </w:rPr>
      </w:pPr>
    </w:p>
    <w:p w14:paraId="78DA88E9" w14:textId="77777777" w:rsidR="0097331E" w:rsidRPr="00E50DAC" w:rsidRDefault="0097331E" w:rsidP="0070042F">
      <w:pPr>
        <w:jc w:val="center"/>
        <w:rPr>
          <w:rFonts w:ascii="Arial" w:hAnsi="Arial" w:cs="Arial"/>
          <w:b/>
          <w:sz w:val="20"/>
          <w:szCs w:val="20"/>
        </w:rPr>
      </w:pPr>
      <w:r w:rsidRPr="00E50DAC">
        <w:rPr>
          <w:rFonts w:ascii="Arial" w:hAnsi="Arial" w:cs="Arial"/>
          <w:b/>
          <w:sz w:val="20"/>
          <w:szCs w:val="20"/>
        </w:rPr>
        <w:t>COMPROMÍS</w:t>
      </w:r>
    </w:p>
    <w:p w14:paraId="72C348F4" w14:textId="77777777" w:rsidR="0097331E" w:rsidRPr="00E50DAC"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E50DAC">
        <w:rPr>
          <w:rFonts w:ascii="Arial" w:hAnsi="Arial" w:cs="Arial"/>
          <w:sz w:val="20"/>
          <w:szCs w:val="20"/>
        </w:rPr>
        <w:t xml:space="preserve">Rebre la informació confidencial, posar-la a disposició de les persones </w:t>
      </w:r>
      <w:r w:rsidR="002D4D31" w:rsidRPr="00E50DAC">
        <w:rPr>
          <w:rFonts w:ascii="Arial" w:hAnsi="Arial" w:cs="Arial"/>
          <w:sz w:val="20"/>
          <w:szCs w:val="20"/>
        </w:rPr>
        <w:t>estrictament</w:t>
      </w:r>
      <w:r w:rsidRPr="00E50DAC">
        <w:rPr>
          <w:rFonts w:ascii="Arial" w:hAnsi="Arial" w:cs="Arial"/>
          <w:sz w:val="20"/>
          <w:szCs w:val="20"/>
        </w:rPr>
        <w:t xml:space="preserve"> necessàries i autoritzades en</w:t>
      </w:r>
      <w:r w:rsidRPr="00C10894">
        <w:rPr>
          <w:rFonts w:ascii="Arial" w:hAnsi="Arial" w:cs="Arial"/>
          <w:sz w:val="20"/>
          <w:szCs w:val="20"/>
        </w:rPr>
        <w:t xml:space="preserve">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5" w:name="_Hlk104539599"/>
      <w:bookmarkStart w:id="6"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E05" w14:textId="77777777" w:rsidR="00A26456" w:rsidRDefault="00A26456">
      <w:r>
        <w:separator/>
      </w:r>
    </w:p>
  </w:endnote>
  <w:endnote w:type="continuationSeparator" w:id="0">
    <w:p w14:paraId="07E08869" w14:textId="77777777" w:rsidR="00A26456" w:rsidRDefault="00A2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2F91" w14:textId="77777777" w:rsidR="00A26456" w:rsidRDefault="00A26456">
      <w:r>
        <w:separator/>
      </w:r>
    </w:p>
  </w:footnote>
  <w:footnote w:type="continuationSeparator" w:id="0">
    <w:p w14:paraId="34D17753" w14:textId="77777777" w:rsidR="00A26456" w:rsidRDefault="00A2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6195" w14:textId="5ECD7439" w:rsidR="00235242" w:rsidRDefault="00235242">
    <w:pPr>
      <w:pStyle w:val="Capalera"/>
    </w:pPr>
    <w:r>
      <w:rPr>
        <w:noProof/>
      </w:rPr>
      <w:drawing>
        <wp:anchor distT="0" distB="0" distL="114300" distR="114300" simplePos="0" relativeHeight="251659776" behindDoc="0" locked="0" layoutInCell="1" allowOverlap="1" wp14:anchorId="0AF0907E" wp14:editId="49E3E6D3">
          <wp:simplePos x="0" y="0"/>
          <wp:positionH relativeFrom="column">
            <wp:posOffset>0</wp:posOffset>
          </wp:positionH>
          <wp:positionV relativeFrom="paragraph">
            <wp:posOffset>142240</wp:posOffset>
          </wp:positionV>
          <wp:extent cx="1704975" cy="466725"/>
          <wp:effectExtent l="0" t="0" r="0" b="0"/>
          <wp:wrapSquare wrapText="bothSides"/>
          <wp:docPr id="850818229" name="Imatge 85081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E7F3F"/>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6D2"/>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0EE"/>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242"/>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6D7"/>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4CFF"/>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014"/>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30DD"/>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1489"/>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713"/>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2DC1"/>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45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4BD7"/>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245E"/>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399E"/>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0CC2"/>
    <w:rsid w:val="00DF103C"/>
    <w:rsid w:val="00DF110D"/>
    <w:rsid w:val="00DF18DB"/>
    <w:rsid w:val="00DF1A34"/>
    <w:rsid w:val="00DF1FD0"/>
    <w:rsid w:val="00DF2D0E"/>
    <w:rsid w:val="00DF360B"/>
    <w:rsid w:val="00DF3CF2"/>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0DAC"/>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141"/>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4289</Words>
  <Characters>25568</Characters>
  <Application>Microsoft Office Word</Application>
  <DocSecurity>0</DocSecurity>
  <Lines>1345</Lines>
  <Paragraphs>368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29489</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2026-02-24T08:49:00Z</cp:lastPrinted>
  <dcterms:created xsi:type="dcterms:W3CDTF">2026-02-24T08:49:00Z</dcterms:created>
  <dcterms:modified xsi:type="dcterms:W3CDTF">2026-02-24T08:52:00Z</dcterms:modified>
</cp:coreProperties>
</file>