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4BBF" w14:textId="77777777" w:rsidR="00CB495E" w:rsidRPr="00933A09" w:rsidRDefault="00CB495E" w:rsidP="00C96E87">
      <w:pPr>
        <w:pStyle w:val="Textoindependiente"/>
        <w:ind w:left="121"/>
        <w:jc w:val="both"/>
        <w:rPr>
          <w:rFonts w:ascii="Segoe UI" w:hAnsi="Segoe UI" w:cs="Segoe UI"/>
        </w:rPr>
      </w:pPr>
    </w:p>
    <w:p w14:paraId="604BA352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</w:rPr>
      </w:pPr>
    </w:p>
    <w:p w14:paraId="50C55ED3" w14:textId="263CBA2F" w:rsidR="00CB495E" w:rsidRPr="00933A09" w:rsidRDefault="00C96E87" w:rsidP="00C96E87">
      <w:pPr>
        <w:spacing w:before="47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ANNEX </w:t>
      </w:r>
      <w:r w:rsidR="00A40A56"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D</w:t>
      </w:r>
      <w:r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>. MODEL D’OFERTA ECONÒMICA</w:t>
      </w:r>
      <w:r w:rsidR="00D2597B" w:rsidRPr="00933A09">
        <w:rPr>
          <w:rFonts w:ascii="Segoe UI" w:hAnsi="Segoe UI" w:cs="Segoe UI"/>
          <w:b/>
          <w:bCs/>
          <w:color w:val="000000" w:themeColor="text1"/>
          <w:sz w:val="20"/>
          <w:szCs w:val="20"/>
          <w:u w:val="single" w:color="2E5395"/>
        </w:rPr>
        <w:t xml:space="preserve"> I/O ALTRES CRITERIS AUTOMÀTICS</w:t>
      </w:r>
    </w:p>
    <w:p w14:paraId="103A541A" w14:textId="36B1C6FE" w:rsidR="00CB495E" w:rsidRPr="00933A09" w:rsidRDefault="00CB495E" w:rsidP="00C96E87">
      <w:pPr>
        <w:pStyle w:val="Ttulo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28B92FCE" w14:textId="77777777" w:rsidR="00CB495E" w:rsidRPr="00933A09" w:rsidRDefault="00CB495E" w:rsidP="00C96E87">
      <w:pPr>
        <w:pStyle w:val="Textoindependiente"/>
        <w:jc w:val="both"/>
        <w:rPr>
          <w:rFonts w:ascii="Segoe UI" w:hAnsi="Segoe UI" w:cs="Segoe UI"/>
          <w:b/>
        </w:rPr>
      </w:pPr>
    </w:p>
    <w:p w14:paraId="636BBAD0" w14:textId="77777777" w:rsidR="00CB495E" w:rsidRPr="00933A09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sz w:val="20"/>
          <w:szCs w:val="20"/>
        </w:rPr>
        <w:t>El  Sr./La  Sra</w:t>
      </w:r>
      <w:r w:rsidRPr="00933A09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933A09">
        <w:rPr>
          <w:rFonts w:ascii="Segoe UI" w:hAnsi="Segoe UI" w:cs="Segoe UI"/>
          <w:sz w:val="20"/>
          <w:szCs w:val="20"/>
        </w:rPr>
        <w:t>amb  NIF  núm</w:t>
      </w:r>
      <w:r w:rsidRPr="00933A09">
        <w:rPr>
          <w:rFonts w:ascii="Segoe UI" w:hAnsi="Segoe UI" w:cs="Segoe UI"/>
          <w:i/>
          <w:sz w:val="20"/>
          <w:szCs w:val="20"/>
        </w:rPr>
        <w:t>...............</w:t>
      </w:r>
      <w:r w:rsidRPr="00933A09">
        <w:rPr>
          <w:rFonts w:ascii="Segoe UI" w:hAnsi="Segoe UI" w:cs="Segoe UI"/>
          <w:sz w:val="20"/>
          <w:szCs w:val="20"/>
        </w:rPr>
        <w:t xml:space="preserve">,  </w:t>
      </w:r>
      <w:r w:rsidRPr="00933A09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933A09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933A09" w:rsidRDefault="00C96E87" w:rsidP="00C96E87">
      <w:pPr>
        <w:pStyle w:val="Ttulo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933A09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933A09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davant</w:t>
      </w:r>
      <w:r w:rsidRPr="00933A09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Notari</w:t>
      </w:r>
      <w:r w:rsidRPr="00933A09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933A09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933A09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CIF</w:t>
      </w:r>
      <w:r w:rsidRPr="00933A09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933A09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933A09">
        <w:rPr>
          <w:rFonts w:ascii="Segoe UI" w:hAnsi="Segoe UI" w:cs="Segoe UI"/>
          <w:i/>
          <w:sz w:val="20"/>
          <w:szCs w:val="20"/>
        </w:rPr>
        <w:tab/>
        <w:t>,</w:t>
      </w:r>
      <w:r w:rsidRPr="00933A09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933A09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933A09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933A09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correu</w:t>
      </w:r>
      <w:r w:rsidRPr="00933A09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933A09">
        <w:rPr>
          <w:rFonts w:ascii="Segoe UI" w:hAnsi="Segoe UI" w:cs="Segoe UI"/>
          <w:i/>
          <w:sz w:val="20"/>
          <w:szCs w:val="20"/>
        </w:rPr>
        <w:t>electrònic</w:t>
      </w:r>
      <w:r w:rsidRPr="00933A09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1CF41EC5" w:rsidR="00CB495E" w:rsidRPr="00933A09" w:rsidRDefault="00C96E87" w:rsidP="00182527">
      <w:pPr>
        <w:tabs>
          <w:tab w:val="left" w:pos="838"/>
          <w:tab w:val="left" w:pos="839"/>
        </w:tabs>
        <w:spacing w:before="58" w:line="259" w:lineRule="auto"/>
        <w:ind w:right="110"/>
        <w:jc w:val="both"/>
        <w:rPr>
          <w:rFonts w:ascii="Segoe UI" w:eastAsia="Lucida Sans Unicode" w:hAnsi="Segoe UI" w:cs="Segoe UI"/>
          <w:kern w:val="1"/>
          <w:sz w:val="20"/>
          <w:szCs w:val="20"/>
          <w:lang w:bidi="ar-SA"/>
        </w:rPr>
      </w:pPr>
      <w:r w:rsidRPr="00933A09">
        <w:rPr>
          <w:rFonts w:ascii="Segoe UI" w:hAnsi="Segoe UI" w:cs="Segoe UI"/>
          <w:i/>
          <w:sz w:val="20"/>
          <w:szCs w:val="20"/>
        </w:rPr>
        <w:t>núm. ...............</w:t>
      </w:r>
      <w:r w:rsidRPr="00933A09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933A09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933A09">
        <w:rPr>
          <w:rFonts w:ascii="Segoe UI" w:hAnsi="Segoe UI" w:cs="Segoe UI"/>
          <w:sz w:val="20"/>
          <w:szCs w:val="20"/>
        </w:rPr>
        <w:t xml:space="preserve">i de les condicions i requisits que s’exigeixen per a l’adjudicació del contracte </w:t>
      </w:r>
      <w:r w:rsidR="00696097" w:rsidRPr="00933A09">
        <w:rPr>
          <w:rFonts w:ascii="Segoe UI" w:hAnsi="Segoe UI" w:cs="Segoe UI"/>
          <w:b/>
          <w:bCs/>
          <w:sz w:val="20"/>
          <w:szCs w:val="20"/>
        </w:rPr>
        <w:t xml:space="preserve">de </w:t>
      </w:r>
      <w:r w:rsidR="00B73133" w:rsidRPr="00933A09">
        <w:rPr>
          <w:rFonts w:ascii="Segoe UI" w:hAnsi="Segoe UI" w:cs="Segoe UI"/>
          <w:b/>
          <w:bCs/>
          <w:i/>
          <w:iCs/>
          <w:sz w:val="20"/>
          <w:szCs w:val="20"/>
        </w:rPr>
        <w:t xml:space="preserve"> </w:t>
      </w:r>
      <w:r w:rsidR="00753182" w:rsidRPr="00753182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>Servei de manteniment i suport tècnic audiovisual de les sales del Badalona Centre Internacional de Negocis (BCIN),</w:t>
      </w:r>
      <w:r w:rsidR="00C55A5A" w:rsidRPr="00933A09">
        <w:rPr>
          <w:rFonts w:ascii="Segoe UI" w:eastAsia="Lucida Sans Unicode" w:hAnsi="Segoe UI" w:cs="Segoe UI"/>
          <w:b/>
          <w:bCs/>
          <w:kern w:val="1"/>
          <w:sz w:val="20"/>
          <w:szCs w:val="20"/>
          <w:lang w:bidi="ar-SA"/>
        </w:rPr>
        <w:t>.</w:t>
      </w:r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 domiciliat al carrer </w:t>
      </w:r>
      <w:proofErr w:type="spellStart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>Marcus</w:t>
      </w:r>
      <w:proofErr w:type="spellEnd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 </w:t>
      </w:r>
      <w:proofErr w:type="spellStart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>Porcius</w:t>
      </w:r>
      <w:proofErr w:type="spellEnd"/>
      <w:r w:rsidR="00182527" w:rsidRPr="00933A09">
        <w:rPr>
          <w:rFonts w:ascii="Segoe UI" w:eastAsia="Lucida Sans Unicode" w:hAnsi="Segoe UI" w:cs="Segoe UI"/>
          <w:kern w:val="1"/>
          <w:sz w:val="20"/>
          <w:szCs w:val="20"/>
          <w:lang w:bidi="ar-SA"/>
        </w:rPr>
        <w:t xml:space="preserve">, núm1, Polígon Les Guixeres, 08915, a Badalona, </w:t>
      </w:r>
      <w:r w:rsidR="00A34AA4" w:rsidRPr="00933A09">
        <w:rPr>
          <w:rFonts w:ascii="Segoe UI" w:hAnsi="Segoe UI" w:cs="Segoe UI"/>
          <w:sz w:val="20"/>
          <w:szCs w:val="20"/>
        </w:rPr>
        <w:t xml:space="preserve">Expedient </w:t>
      </w:r>
      <w:r w:rsidR="00791336">
        <w:rPr>
          <w:rFonts w:ascii="Segoe UI" w:hAnsi="Segoe UI" w:cs="Segoe UI"/>
          <w:b/>
          <w:bCs/>
          <w:sz w:val="20"/>
          <w:szCs w:val="20"/>
        </w:rPr>
        <w:t>002-26</w:t>
      </w:r>
      <w:r w:rsidRPr="00933A09">
        <w:rPr>
          <w:rFonts w:ascii="Segoe UI" w:hAnsi="Segoe UI" w:cs="Segoe UI"/>
          <w:sz w:val="20"/>
          <w:szCs w:val="20"/>
        </w:rPr>
        <w:t xml:space="preserve"> es compromet </w:t>
      </w:r>
      <w:r w:rsidRPr="00933A09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933A09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933A09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933A09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Pr="00933A09" w:rsidRDefault="00CB495E" w:rsidP="00C96E87">
      <w:pPr>
        <w:pStyle w:val="Textoindependiente"/>
        <w:spacing w:before="8"/>
        <w:jc w:val="both"/>
        <w:rPr>
          <w:rFonts w:ascii="Segoe UI" w:hAnsi="Segoe UI" w:cs="Segoe UI"/>
        </w:rPr>
      </w:pPr>
    </w:p>
    <w:p w14:paraId="738FBF12" w14:textId="399244B6" w:rsidR="006557D7" w:rsidRPr="00933A09" w:rsidRDefault="006557D7" w:rsidP="006557D7">
      <w:pPr>
        <w:pStyle w:val="Default"/>
        <w:spacing w:after="100" w:line="276" w:lineRule="auto"/>
        <w:jc w:val="both"/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</w:pPr>
      <w:r w:rsidRPr="00933A09">
        <w:rPr>
          <w:rFonts w:ascii="Segoe UI" w:eastAsia="Calibri" w:hAnsi="Segoe UI" w:cs="Segoe UI"/>
          <w:b/>
          <w:bCs/>
          <w:color w:val="auto"/>
          <w:sz w:val="20"/>
          <w:szCs w:val="20"/>
          <w:lang w:val="ca-ES" w:eastAsia="ca-ES" w:bidi="ca-ES"/>
        </w:rPr>
        <w:t xml:space="preserve">1.- Oferta econòmica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6"/>
        <w:gridCol w:w="1535"/>
        <w:gridCol w:w="2881"/>
        <w:gridCol w:w="1778"/>
      </w:tblGrid>
      <w:tr w:rsidR="00232984" w14:paraId="12ADB482" w14:textId="77777777" w:rsidTr="00B73FBC">
        <w:tc>
          <w:tcPr>
            <w:tcW w:w="1457" w:type="pct"/>
            <w:shd w:val="clear" w:color="auto" w:fill="DBE5F1" w:themeFill="accent1" w:themeFillTint="33"/>
          </w:tcPr>
          <w:p w14:paraId="6DBA97EA" w14:textId="570842DA" w:rsidR="00232984" w:rsidRPr="00C6682F" w:rsidRDefault="00232984" w:rsidP="00B353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6682F">
              <w:rPr>
                <w:rFonts w:ascii="Segoe UI" w:hAnsi="Segoe UI" w:cs="Segoe UI"/>
                <w:b/>
                <w:sz w:val="20"/>
                <w:szCs w:val="20"/>
              </w:rPr>
              <w:t>Descripció</w:t>
            </w:r>
          </w:p>
        </w:tc>
        <w:tc>
          <w:tcPr>
            <w:tcW w:w="878" w:type="pct"/>
            <w:shd w:val="clear" w:color="auto" w:fill="DBE5F1" w:themeFill="accent1" w:themeFillTint="33"/>
          </w:tcPr>
          <w:p w14:paraId="2A62D8E1" w14:textId="72F98327" w:rsidR="00232984" w:rsidRPr="00C6682F" w:rsidRDefault="00232984" w:rsidP="00B353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6682F">
              <w:rPr>
                <w:rFonts w:ascii="Segoe UI" w:hAnsi="Segoe UI" w:cs="Segoe UI"/>
                <w:b/>
                <w:sz w:val="20"/>
                <w:szCs w:val="20"/>
              </w:rPr>
              <w:t>Unitat</w:t>
            </w:r>
          </w:p>
        </w:tc>
        <w:tc>
          <w:tcPr>
            <w:tcW w:w="1648" w:type="pct"/>
            <w:shd w:val="clear" w:color="auto" w:fill="DBE5F1" w:themeFill="accent1" w:themeFillTint="33"/>
          </w:tcPr>
          <w:p w14:paraId="46859E3B" w14:textId="47C407CD" w:rsidR="00232984" w:rsidRPr="00C6682F" w:rsidRDefault="00232984" w:rsidP="00B353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6682F">
              <w:rPr>
                <w:rFonts w:ascii="Segoe UI" w:hAnsi="Segoe UI" w:cs="Segoe UI"/>
                <w:b/>
                <w:sz w:val="20"/>
                <w:szCs w:val="20"/>
              </w:rPr>
              <w:t>Import licitació (€)</w:t>
            </w:r>
            <w:r w:rsidR="00FB22F8">
              <w:rPr>
                <w:rFonts w:ascii="Segoe UI" w:hAnsi="Segoe UI" w:cs="Segoe UI"/>
                <w:b/>
                <w:sz w:val="20"/>
                <w:szCs w:val="20"/>
              </w:rPr>
              <w:t xml:space="preserve"> amb despeses indirectes</w:t>
            </w:r>
          </w:p>
        </w:tc>
        <w:tc>
          <w:tcPr>
            <w:tcW w:w="1017" w:type="pct"/>
            <w:shd w:val="clear" w:color="auto" w:fill="DBE5F1" w:themeFill="accent1" w:themeFillTint="33"/>
          </w:tcPr>
          <w:p w14:paraId="0F1423CA" w14:textId="77777777" w:rsidR="00232984" w:rsidRPr="00C6682F" w:rsidRDefault="00232984" w:rsidP="00B3538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 w:rsidRPr="00C6682F">
              <w:rPr>
                <w:rFonts w:ascii="Segoe UI" w:hAnsi="Segoe UI" w:cs="Segoe UI"/>
                <w:b/>
                <w:sz w:val="20"/>
                <w:szCs w:val="20"/>
              </w:rPr>
              <w:t xml:space="preserve">Import licitació </w:t>
            </w:r>
            <w:proofErr w:type="spellStart"/>
            <w:r w:rsidRPr="00C6682F">
              <w:rPr>
                <w:rFonts w:ascii="Segoe UI" w:hAnsi="Segoe UI" w:cs="Segoe UI"/>
                <w:b/>
                <w:sz w:val="20"/>
                <w:szCs w:val="20"/>
              </w:rPr>
              <w:t>ofertat</w:t>
            </w:r>
            <w:proofErr w:type="spellEnd"/>
            <w:r w:rsidRPr="00C6682F">
              <w:rPr>
                <w:rFonts w:ascii="Segoe UI" w:hAnsi="Segoe UI" w:cs="Segoe UI"/>
                <w:b/>
                <w:sz w:val="20"/>
                <w:szCs w:val="20"/>
              </w:rPr>
              <w:t>, sense IVA(€)</w:t>
            </w:r>
          </w:p>
        </w:tc>
      </w:tr>
      <w:tr w:rsidR="001330BF" w14:paraId="237795A1" w14:textId="77777777" w:rsidTr="0044591D">
        <w:tc>
          <w:tcPr>
            <w:tcW w:w="1457" w:type="pct"/>
          </w:tcPr>
          <w:p w14:paraId="2CF29494" w14:textId="79A6B591" w:rsidR="001330BF" w:rsidRPr="000A3AEC" w:rsidRDefault="001330BF" w:rsidP="001330BF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  <w:r w:rsidRPr="002459DC">
              <w:rPr>
                <w:rFonts w:ascii="Segoe UI" w:hAnsi="Segoe UI" w:cs="Segoe UI"/>
                <w:sz w:val="20"/>
                <w:szCs w:val="20"/>
              </w:rPr>
              <w:t>Manteniment preventiu</w:t>
            </w:r>
          </w:p>
        </w:tc>
        <w:tc>
          <w:tcPr>
            <w:tcW w:w="878" w:type="pct"/>
            <w:vAlign w:val="center"/>
          </w:tcPr>
          <w:p w14:paraId="73C4F777" w14:textId="4C04F49E" w:rsidR="001330BF" w:rsidRPr="00F358BB" w:rsidRDefault="001330BF" w:rsidP="001330BF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>Anual</w:t>
            </w:r>
          </w:p>
        </w:tc>
        <w:tc>
          <w:tcPr>
            <w:tcW w:w="1648" w:type="pct"/>
          </w:tcPr>
          <w:p w14:paraId="481F69FB" w14:textId="432CCC2B" w:rsidR="001330BF" w:rsidRPr="00F358BB" w:rsidRDefault="000A2620" w:rsidP="000A2620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jc w:val="center"/>
              <w:rPr>
                <w:rFonts w:ascii="Segoe UI" w:hAnsi="Segoe UI" w:cs="Segoe UI"/>
                <w:bCs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7.003,15</w:t>
            </w:r>
            <w:r w:rsidR="001330BF">
              <w:rPr>
                <w:rFonts w:ascii="Segoe UI" w:hAnsi="Segoe UI" w:cs="Segoe UI"/>
                <w:sz w:val="20"/>
                <w:szCs w:val="20"/>
              </w:rPr>
              <w:t xml:space="preserve"> €</w:t>
            </w:r>
          </w:p>
        </w:tc>
        <w:tc>
          <w:tcPr>
            <w:tcW w:w="1017" w:type="pct"/>
          </w:tcPr>
          <w:p w14:paraId="7831A443" w14:textId="77777777" w:rsidR="001330BF" w:rsidRPr="00F358BB" w:rsidRDefault="001330BF" w:rsidP="001330BF">
            <w:pPr>
              <w:tabs>
                <w:tab w:val="left" w:pos="838"/>
                <w:tab w:val="left" w:pos="839"/>
              </w:tabs>
              <w:spacing w:before="131" w:line="259" w:lineRule="auto"/>
              <w:ind w:right="112"/>
              <w:rPr>
                <w:rFonts w:ascii="Segoe UI" w:hAnsi="Segoe UI" w:cs="Segoe UI"/>
                <w:bCs/>
                <w:sz w:val="20"/>
                <w:szCs w:val="20"/>
              </w:rPr>
            </w:pPr>
          </w:p>
        </w:tc>
      </w:tr>
    </w:tbl>
    <w:p w14:paraId="39142794" w14:textId="77777777" w:rsidR="00415C9A" w:rsidRPr="00A24C5B" w:rsidRDefault="00415C9A" w:rsidP="00052AD7">
      <w:pPr>
        <w:spacing w:before="11"/>
        <w:jc w:val="both"/>
        <w:rPr>
          <w:rFonts w:ascii="Segoe UI" w:hAnsi="Segoe UI" w:cs="Segoe UI"/>
          <w:bCs/>
          <w:i/>
          <w:iCs/>
          <w:sz w:val="18"/>
          <w:szCs w:val="18"/>
        </w:rPr>
      </w:pPr>
      <w:r w:rsidRPr="00A24C5B">
        <w:rPr>
          <w:rFonts w:ascii="Segoe UI" w:hAnsi="Segoe UI" w:cs="Segoe UI"/>
          <w:b/>
          <w:i/>
          <w:iCs/>
          <w:sz w:val="18"/>
          <w:szCs w:val="18"/>
        </w:rPr>
        <w:t>*</w:t>
      </w:r>
      <w:r w:rsidRPr="00A24C5B">
        <w:rPr>
          <w:rFonts w:ascii="Segoe UI" w:hAnsi="Segoe UI" w:cs="Segoe UI"/>
          <w:bCs/>
          <w:i/>
          <w:iCs/>
          <w:sz w:val="18"/>
          <w:szCs w:val="18"/>
        </w:rPr>
        <w:t>Quedaran excloses de la licitació les ofertes que sobrepassin l’import base de licitació.</w:t>
      </w:r>
    </w:p>
    <w:p w14:paraId="67AC81C9" w14:textId="77777777" w:rsidR="00F063ED" w:rsidRDefault="00F063E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</w:pPr>
    </w:p>
    <w:p w14:paraId="15CF0363" w14:textId="0D9E5096" w:rsidR="006B0931" w:rsidRDefault="0024788D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  <w:r>
        <w:rPr>
          <w:rFonts w:ascii="Segoe UI" w:eastAsiaTheme="minorHAnsi" w:hAnsi="Segoe UI" w:cs="Segoe UI"/>
          <w:sz w:val="20"/>
          <w:szCs w:val="20"/>
          <w:lang w:eastAsia="en-US" w:bidi="ar-SA"/>
        </w:rPr>
        <w:t>1</w:t>
      </w:r>
      <w:r w:rsidR="000337C6">
        <w:rPr>
          <w:rFonts w:ascii="Segoe UI" w:eastAsiaTheme="minorHAnsi" w:hAnsi="Segoe UI" w:cs="Segoe UI"/>
          <w:sz w:val="20"/>
          <w:szCs w:val="20"/>
          <w:lang w:eastAsia="en-US" w:bidi="ar-SA"/>
        </w:rPr>
        <w:t>.2</w:t>
      </w: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</w:t>
      </w:r>
      <w:r w:rsidR="00133907">
        <w:rPr>
          <w:rFonts w:ascii="Segoe UI" w:eastAsiaTheme="minorHAnsi" w:hAnsi="Segoe UI" w:cs="Segoe UI"/>
          <w:sz w:val="20"/>
          <w:szCs w:val="20"/>
          <w:lang w:eastAsia="en-US" w:bidi="ar-SA"/>
        </w:rPr>
        <w:t>Manteniment correctiu (prestació a preus unitaris)</w:t>
      </w:r>
    </w:p>
    <w:p w14:paraId="3CD4A3D1" w14:textId="77777777" w:rsidR="004308F5" w:rsidRPr="004308F5" w:rsidRDefault="004308F5" w:rsidP="004308F5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  <w:r w:rsidRPr="004308F5">
        <w:rPr>
          <w:rFonts w:ascii="Segoe UI" w:eastAsiaTheme="minorHAnsi" w:hAnsi="Segoe UI" w:cs="Segoe UI"/>
          <w:sz w:val="20"/>
          <w:szCs w:val="20"/>
          <w:lang w:eastAsia="en-US" w:bidi="ar-SA"/>
        </w:rPr>
        <w:t>D’acord amb la configuració del contracte i amb l’informe de necessitat, el manteniment correctiu és l’única prestació subjecta a preus unitaris, atès el seu caràcter variable i la impossibilitat de predeterminar amb exactitud el volum d’actuacions durant la vigència del contracte.</w:t>
      </w:r>
    </w:p>
    <w:p w14:paraId="449D6AEF" w14:textId="77777777" w:rsidR="004308F5" w:rsidRPr="004308F5" w:rsidRDefault="004308F5" w:rsidP="004308F5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</w:p>
    <w:p w14:paraId="25282874" w14:textId="661C1CC7" w:rsidR="00FD17C5" w:rsidRDefault="004308F5" w:rsidP="004308F5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sz w:val="20"/>
          <w:szCs w:val="20"/>
          <w:lang w:eastAsia="en-US" w:bidi="ar-SA"/>
        </w:rPr>
      </w:pPr>
      <w:r w:rsidRPr="004308F5">
        <w:rPr>
          <w:rFonts w:ascii="Segoe UI" w:eastAsiaTheme="minorHAnsi" w:hAnsi="Segoe UI" w:cs="Segoe UI"/>
          <w:sz w:val="20"/>
          <w:szCs w:val="20"/>
          <w:lang w:eastAsia="en-US" w:bidi="ar-SA"/>
        </w:rPr>
        <w:t>Les intervencions de manteniment correctiu podran executar-se tant dins com fora de l’horari laboral ordinari, incloent-hi caps de setmana i dies festius, sense variació del preu unitari ofert, i sempre dins del límit d’hores estimades incloses en el pressupost base de licitació.</w:t>
      </w:r>
    </w:p>
    <w:tbl>
      <w:tblPr>
        <w:tblStyle w:val="Tablaconcuadrcula"/>
        <w:tblW w:w="9089" w:type="dxa"/>
        <w:tblLook w:val="04A0" w:firstRow="1" w:lastRow="0" w:firstColumn="1" w:lastColumn="0" w:noHBand="0" w:noVBand="1"/>
      </w:tblPr>
      <w:tblGrid>
        <w:gridCol w:w="1929"/>
        <w:gridCol w:w="915"/>
        <w:gridCol w:w="2421"/>
        <w:gridCol w:w="3824"/>
      </w:tblGrid>
      <w:tr w:rsidR="0024788D" w14:paraId="109D2D30" w14:textId="77777777" w:rsidTr="00C956E0">
        <w:tc>
          <w:tcPr>
            <w:tcW w:w="1929" w:type="dxa"/>
            <w:shd w:val="clear" w:color="auto" w:fill="DBE5F1" w:themeFill="accent1" w:themeFillTint="33"/>
          </w:tcPr>
          <w:p w14:paraId="6D70857F" w14:textId="4370806D" w:rsidR="0024788D" w:rsidRPr="005D395D" w:rsidRDefault="005D395D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Perfil tècnic</w:t>
            </w:r>
          </w:p>
        </w:tc>
        <w:tc>
          <w:tcPr>
            <w:tcW w:w="915" w:type="dxa"/>
            <w:shd w:val="clear" w:color="auto" w:fill="DBE5F1" w:themeFill="accent1" w:themeFillTint="33"/>
          </w:tcPr>
          <w:p w14:paraId="10BE53CC" w14:textId="379CCF5B" w:rsidR="0024788D" w:rsidRPr="005D395D" w:rsidRDefault="005D395D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Unitat</w:t>
            </w:r>
          </w:p>
        </w:tc>
        <w:tc>
          <w:tcPr>
            <w:tcW w:w="2421" w:type="dxa"/>
            <w:shd w:val="clear" w:color="auto" w:fill="DBE5F1" w:themeFill="accent1" w:themeFillTint="33"/>
          </w:tcPr>
          <w:p w14:paraId="70A179EB" w14:textId="7D8824FA" w:rsidR="0024788D" w:rsidRPr="005D395D" w:rsidRDefault="005D395D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Import de referència (sense IVA)</w:t>
            </w:r>
          </w:p>
        </w:tc>
        <w:tc>
          <w:tcPr>
            <w:tcW w:w="3824" w:type="dxa"/>
            <w:shd w:val="clear" w:color="auto" w:fill="DBE5F1" w:themeFill="accent1" w:themeFillTint="33"/>
          </w:tcPr>
          <w:p w14:paraId="7DCF3124" w14:textId="6383ED19" w:rsidR="0024788D" w:rsidRPr="005D395D" w:rsidRDefault="00F678EB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 xml:space="preserve">Preu unitari </w:t>
            </w:r>
            <w:r w:rsidR="005D395D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ofert pel licitador (</w:t>
            </w:r>
            <w:r w:rsidR="00133907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 xml:space="preserve">€ </w:t>
            </w:r>
            <w:r w:rsidR="005D395D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sense IVA)</w:t>
            </w:r>
          </w:p>
        </w:tc>
      </w:tr>
      <w:tr w:rsidR="0024788D" w14:paraId="4CC4472C" w14:textId="77777777" w:rsidTr="00C956E0">
        <w:tc>
          <w:tcPr>
            <w:tcW w:w="1929" w:type="dxa"/>
          </w:tcPr>
          <w:p w14:paraId="78DB4EB2" w14:textId="01E3B5B4" w:rsidR="0024788D" w:rsidRDefault="00202C46" w:rsidP="00F063ED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202C46"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  <w:t>Tècnic audiovisual</w:t>
            </w:r>
          </w:p>
        </w:tc>
        <w:tc>
          <w:tcPr>
            <w:tcW w:w="915" w:type="dxa"/>
            <w:vAlign w:val="center"/>
          </w:tcPr>
          <w:p w14:paraId="1066EEB7" w14:textId="66B1CA43" w:rsidR="0024788D" w:rsidRDefault="00202C46" w:rsidP="00202C46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 w:rsidRPr="00202C46">
              <w:rPr>
                <w:rFonts w:ascii="Segoe UI" w:eastAsiaTheme="minorHAnsi" w:hAnsi="Segoe UI" w:cs="Segoe UI"/>
                <w:sz w:val="20"/>
                <w:szCs w:val="20"/>
                <w:lang w:eastAsia="en-US"/>
              </w:rPr>
              <w:t>€/hora</w:t>
            </w:r>
          </w:p>
        </w:tc>
        <w:tc>
          <w:tcPr>
            <w:tcW w:w="2421" w:type="dxa"/>
            <w:vAlign w:val="center"/>
          </w:tcPr>
          <w:p w14:paraId="57E09342" w14:textId="39C6533C" w:rsidR="0024788D" w:rsidRDefault="001330BF" w:rsidP="00202C46">
            <w:pPr>
              <w:adjustRightInd w:val="0"/>
              <w:spacing w:after="100" w:line="276" w:lineRule="auto"/>
              <w:jc w:val="right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71</w:t>
            </w:r>
            <w:r w:rsidR="00202C46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,</w:t>
            </w: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4</w:t>
            </w:r>
            <w:r w:rsidR="00BC19C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0</w:t>
            </w:r>
            <w:r w:rsidR="00202C46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€</w:t>
            </w:r>
          </w:p>
        </w:tc>
        <w:tc>
          <w:tcPr>
            <w:tcW w:w="3824" w:type="dxa"/>
            <w:vAlign w:val="center"/>
          </w:tcPr>
          <w:p w14:paraId="5D7E2E54" w14:textId="77777777" w:rsidR="0024788D" w:rsidRDefault="0024788D" w:rsidP="00202C46">
            <w:pPr>
              <w:adjustRightInd w:val="0"/>
              <w:spacing w:after="100" w:line="276" w:lineRule="auto"/>
              <w:jc w:val="right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3AE6D830" w14:textId="20B9D425" w:rsidR="0024788D" w:rsidRPr="00C57672" w:rsidRDefault="00F02AFC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i/>
          <w:iCs/>
          <w:sz w:val="18"/>
          <w:szCs w:val="18"/>
          <w:lang w:eastAsia="en-US" w:bidi="ar-SA"/>
        </w:rPr>
      </w:pPr>
      <w:r w:rsidRPr="00C57672">
        <w:rPr>
          <w:rFonts w:ascii="Segoe UI" w:eastAsiaTheme="minorHAnsi" w:hAnsi="Segoe UI" w:cs="Segoe UI"/>
          <w:sz w:val="18"/>
          <w:szCs w:val="18"/>
          <w:lang w:eastAsia="en-US" w:bidi="ar-SA"/>
        </w:rPr>
        <w:t>*</w:t>
      </w:r>
      <w:r w:rsidRPr="00C57672">
        <w:rPr>
          <w:rFonts w:ascii="Segoe UI" w:eastAsiaTheme="minorHAnsi" w:hAnsi="Segoe UI" w:cs="Segoe UI"/>
          <w:i/>
          <w:iCs/>
          <w:sz w:val="18"/>
          <w:szCs w:val="18"/>
          <w:lang w:eastAsia="en-US" w:bidi="ar-SA"/>
        </w:rPr>
        <w:t>El preu unitari ofert inclourà tots els costos associats a la prestació (cost salarial, Seguretat Social, despese</w:t>
      </w:r>
      <w:r w:rsidR="00C57672" w:rsidRPr="00C57672">
        <w:rPr>
          <w:rFonts w:ascii="Segoe UI" w:eastAsiaTheme="minorHAnsi" w:hAnsi="Segoe UI" w:cs="Segoe UI"/>
          <w:i/>
          <w:iCs/>
          <w:sz w:val="18"/>
          <w:szCs w:val="18"/>
          <w:lang w:eastAsia="en-US" w:bidi="ar-SA"/>
        </w:rPr>
        <w:t>s general i benefici industrial).</w:t>
      </w:r>
    </w:p>
    <w:p w14:paraId="38F0DAB2" w14:textId="62A254A1" w:rsidR="00C57672" w:rsidRDefault="00C57672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i/>
          <w:iCs/>
          <w:sz w:val="18"/>
          <w:szCs w:val="18"/>
          <w:lang w:eastAsia="en-US" w:bidi="ar-SA"/>
        </w:rPr>
      </w:pPr>
      <w:r w:rsidRPr="00C57672">
        <w:rPr>
          <w:rFonts w:ascii="Segoe UI" w:eastAsiaTheme="minorHAnsi" w:hAnsi="Segoe UI" w:cs="Segoe UI"/>
          <w:i/>
          <w:iCs/>
          <w:sz w:val="18"/>
          <w:szCs w:val="18"/>
          <w:lang w:eastAsia="en-US" w:bidi="ar-SA"/>
        </w:rPr>
        <w:t>**Les hores indicades als plecs tenen caràcter merament estimatiu i només s’utilitzaran a efectes de càlcul del pressupost base de licitació.</w:t>
      </w:r>
    </w:p>
    <w:p w14:paraId="09611976" w14:textId="77777777" w:rsidR="00017C10" w:rsidRDefault="00017C10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 w:bidi="ar-SA"/>
        </w:rPr>
      </w:pPr>
    </w:p>
    <w:p w14:paraId="61738641" w14:textId="536F3515" w:rsidR="00513D1A" w:rsidRDefault="00513D1A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 w:bidi="ar-SA"/>
        </w:rPr>
      </w:pPr>
      <w:r>
        <w:rPr>
          <w:rFonts w:ascii="Segoe UI" w:eastAsiaTheme="minorHAnsi" w:hAnsi="Segoe UI" w:cs="Segoe UI"/>
          <w:sz w:val="18"/>
          <w:szCs w:val="18"/>
          <w:lang w:eastAsia="en-US" w:bidi="ar-SA"/>
        </w:rPr>
        <w:t>1.3 Bossa anual de recanvis</w:t>
      </w:r>
    </w:p>
    <w:p w14:paraId="7842815D" w14:textId="57F5E6FD" w:rsidR="00513D1A" w:rsidRPr="00513D1A" w:rsidRDefault="00A35546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sz w:val="18"/>
          <w:szCs w:val="18"/>
          <w:lang w:eastAsia="en-US" w:bidi="ar-SA"/>
        </w:rPr>
      </w:pPr>
      <w:r w:rsidRPr="00A35546">
        <w:rPr>
          <w:rFonts w:ascii="Segoe UI" w:eastAsiaTheme="minorHAnsi" w:hAnsi="Segoe UI" w:cs="Segoe UI"/>
          <w:sz w:val="18"/>
          <w:szCs w:val="18"/>
          <w:lang w:eastAsia="en-US" w:bidi="ar-SA"/>
        </w:rPr>
        <w:t>La bossa de material de recanvi té un import màxim anual</w:t>
      </w:r>
      <w:r>
        <w:rPr>
          <w:rFonts w:ascii="Segoe UI" w:eastAsiaTheme="minorHAnsi" w:hAnsi="Segoe UI" w:cs="Segoe UI"/>
          <w:sz w:val="18"/>
          <w:szCs w:val="18"/>
          <w:lang w:eastAsia="en-US" w:bidi="ar-SA"/>
        </w:rPr>
        <w:t xml:space="preserve"> de 500,00 €</w:t>
      </w:r>
      <w:r w:rsidRPr="00A35546">
        <w:rPr>
          <w:rFonts w:ascii="Segoe UI" w:eastAsiaTheme="minorHAnsi" w:hAnsi="Segoe UI" w:cs="Segoe UI"/>
          <w:sz w:val="18"/>
          <w:szCs w:val="18"/>
          <w:lang w:eastAsia="en-US" w:bidi="ar-SA"/>
        </w:rPr>
        <w:t xml:space="preserve"> fixat per l’òrgan de contractació i no és objecte d’oferta ni de millora. Els licitadors no hauran d’indicar cap import per aquest concepte.</w:t>
      </w:r>
    </w:p>
    <w:p w14:paraId="6C04D833" w14:textId="77777777" w:rsidR="00C57672" w:rsidRPr="00C57672" w:rsidRDefault="00C57672" w:rsidP="00F063ED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i/>
          <w:iCs/>
          <w:sz w:val="18"/>
          <w:szCs w:val="18"/>
          <w:lang w:eastAsia="en-US" w:bidi="ar-SA"/>
        </w:rPr>
      </w:pPr>
    </w:p>
    <w:p w14:paraId="5FA3BC80" w14:textId="4166C789" w:rsidR="002F26F2" w:rsidRPr="00BC3D80" w:rsidRDefault="002850A8" w:rsidP="00E04E0E">
      <w:pPr>
        <w:widowControl/>
        <w:numPr>
          <w:ilvl w:val="0"/>
          <w:numId w:val="8"/>
        </w:numPr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lastRenderedPageBreak/>
        <w:t>Experiència acreditada en manteniment audiovisual</w:t>
      </w:r>
      <w:r w:rsidR="002F26F2" w:rsidRPr="00BC3D80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 xml:space="preserve">.  </w:t>
      </w:r>
      <w:r w:rsidR="002F7FF2" w:rsidRPr="002F7FF2">
        <w:rPr>
          <w:rFonts w:ascii="Segoe UI" w:eastAsiaTheme="minorHAnsi" w:hAnsi="Segoe UI" w:cs="Segoe UI"/>
          <w:sz w:val="20"/>
          <w:szCs w:val="20"/>
          <w:lang w:eastAsia="en-US" w:bidi="ar-SA"/>
        </w:rPr>
        <w:t>Es valorarà l’experiència acreditada del personal adscrit al contracte en serveis de manteniment preventiu i correctiu de sistemes audiovisuals professionals.</w:t>
      </w:r>
      <w:r w:rsidR="002F26F2" w:rsidRPr="00BC3D80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(Fins a 2</w:t>
      </w:r>
      <w:r w:rsidR="00357396">
        <w:rPr>
          <w:rFonts w:ascii="Segoe UI" w:eastAsiaTheme="minorHAnsi" w:hAnsi="Segoe UI" w:cs="Segoe UI"/>
          <w:sz w:val="20"/>
          <w:szCs w:val="20"/>
          <w:lang w:eastAsia="en-US" w:bidi="ar-SA"/>
        </w:rPr>
        <w:t>5</w:t>
      </w:r>
      <w:r w:rsidR="002F26F2" w:rsidRPr="00BC3D80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punts) </w:t>
      </w:r>
    </w:p>
    <w:p w14:paraId="27836281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520"/>
        <w:gridCol w:w="1134"/>
        <w:gridCol w:w="2366"/>
      </w:tblGrid>
      <w:tr w:rsidR="005A4EE2" w:rsidRPr="00BC3D80" w14:paraId="5B1B2D84" w14:textId="326CF886" w:rsidTr="00B35380">
        <w:tc>
          <w:tcPr>
            <w:tcW w:w="5654" w:type="dxa"/>
            <w:gridSpan w:val="2"/>
            <w:shd w:val="clear" w:color="auto" w:fill="DBE5F1" w:themeFill="accent1" w:themeFillTint="33"/>
          </w:tcPr>
          <w:p w14:paraId="7666A6D5" w14:textId="5A108052" w:rsidR="005A4EE2" w:rsidRPr="004C3A50" w:rsidRDefault="005A4EE2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4C3A5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Titulacions acadèmiques (màxim 10 punts)</w:t>
            </w:r>
          </w:p>
        </w:tc>
        <w:tc>
          <w:tcPr>
            <w:tcW w:w="2366" w:type="dxa"/>
            <w:shd w:val="clear" w:color="auto" w:fill="DBE5F1" w:themeFill="accent1" w:themeFillTint="33"/>
          </w:tcPr>
          <w:p w14:paraId="1986F37D" w14:textId="3A273A4A" w:rsidR="005A4EE2" w:rsidRPr="004C3A50" w:rsidRDefault="005A4EE2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5A4EE2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(x) l’opció seleccionada</w:t>
            </w:r>
          </w:p>
        </w:tc>
      </w:tr>
      <w:tr w:rsidR="00ED3A50" w:rsidRPr="00BC3D80" w14:paraId="1E0F26A6" w14:textId="6937CED6" w:rsidTr="005A4EE2">
        <w:tc>
          <w:tcPr>
            <w:tcW w:w="4520" w:type="dxa"/>
          </w:tcPr>
          <w:p w14:paraId="3CAE0FC6" w14:textId="4617BE9A" w:rsidR="00ED3A50" w:rsidRPr="0027714C" w:rsidRDefault="0027714C" w:rsidP="0027714C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&gt;</w:t>
            </w:r>
            <w:r w:rsidR="00845253" w:rsidRPr="0027714C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10 anys</w:t>
            </w:r>
          </w:p>
        </w:tc>
        <w:tc>
          <w:tcPr>
            <w:tcW w:w="1134" w:type="dxa"/>
          </w:tcPr>
          <w:p w14:paraId="7C9FEB34" w14:textId="1A2FE7F6" w:rsidR="00ED3A50" w:rsidRPr="00BC3D80" w:rsidRDefault="00845253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25 punts</w:t>
            </w:r>
          </w:p>
        </w:tc>
        <w:tc>
          <w:tcPr>
            <w:tcW w:w="2366" w:type="dxa"/>
          </w:tcPr>
          <w:p w14:paraId="1D06CC13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6DB3CEA1" w14:textId="28CFB0B2" w:rsidTr="005A4EE2">
        <w:tc>
          <w:tcPr>
            <w:tcW w:w="4520" w:type="dxa"/>
          </w:tcPr>
          <w:p w14:paraId="464A726A" w14:textId="0FC993B5" w:rsidR="00ED3A50" w:rsidRPr="00BC3D80" w:rsidRDefault="00082DF7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&gt;</w:t>
            </w:r>
            <w:r w:rsidR="0084525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7 i 10 </w:t>
            </w: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≤</w:t>
            </w:r>
            <w:r w:rsidR="0084525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anys</w:t>
            </w:r>
          </w:p>
        </w:tc>
        <w:tc>
          <w:tcPr>
            <w:tcW w:w="1134" w:type="dxa"/>
          </w:tcPr>
          <w:p w14:paraId="31142A9E" w14:textId="7CDC6C19" w:rsidR="00ED3A50" w:rsidRPr="00BC3D80" w:rsidRDefault="00845253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20 punts</w:t>
            </w:r>
          </w:p>
        </w:tc>
        <w:tc>
          <w:tcPr>
            <w:tcW w:w="2366" w:type="dxa"/>
          </w:tcPr>
          <w:p w14:paraId="42BA748E" w14:textId="77777777" w:rsidR="00ED3A5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16AB2023" w14:textId="061647E7" w:rsidTr="005A4EE2">
        <w:tc>
          <w:tcPr>
            <w:tcW w:w="4520" w:type="dxa"/>
          </w:tcPr>
          <w:p w14:paraId="260AF186" w14:textId="23D20483" w:rsidR="00ED3A50" w:rsidRPr="00BC3D80" w:rsidRDefault="00082DF7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&gt;</w:t>
            </w:r>
            <w:r w:rsidR="0084525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4 i </w:t>
            </w: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≤</w:t>
            </w:r>
            <w:r w:rsidR="0084525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7 anys</w:t>
            </w:r>
          </w:p>
        </w:tc>
        <w:tc>
          <w:tcPr>
            <w:tcW w:w="1134" w:type="dxa"/>
          </w:tcPr>
          <w:p w14:paraId="0CE05F0D" w14:textId="1851221E" w:rsidR="00ED3A50" w:rsidRPr="00BC3D80" w:rsidRDefault="00845253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15 punts</w:t>
            </w:r>
          </w:p>
        </w:tc>
        <w:tc>
          <w:tcPr>
            <w:tcW w:w="2366" w:type="dxa"/>
          </w:tcPr>
          <w:p w14:paraId="1FD11401" w14:textId="777777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  <w:tr w:rsidR="00ED3A50" w:rsidRPr="00BC3D80" w14:paraId="49ABF910" w14:textId="32F92ED9" w:rsidTr="005A4EE2">
        <w:tc>
          <w:tcPr>
            <w:tcW w:w="4520" w:type="dxa"/>
          </w:tcPr>
          <w:p w14:paraId="3DFC8AD9" w14:textId="2786B0DA" w:rsidR="00ED3A50" w:rsidRPr="00BC3D80" w:rsidRDefault="008277CC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&gt;</w:t>
            </w:r>
            <w:r w:rsidR="0084525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 xml:space="preserve"> 2 i </w:t>
            </w:r>
            <w:r w:rsidR="00082DF7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≤</w:t>
            </w:r>
            <w:r w:rsidR="00845253"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4 anys</w:t>
            </w:r>
          </w:p>
        </w:tc>
        <w:tc>
          <w:tcPr>
            <w:tcW w:w="1134" w:type="dxa"/>
          </w:tcPr>
          <w:p w14:paraId="1C678026" w14:textId="21761F6A" w:rsidR="00ED3A50" w:rsidRPr="00BC3D80" w:rsidRDefault="00845253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10 punts</w:t>
            </w:r>
          </w:p>
        </w:tc>
        <w:tc>
          <w:tcPr>
            <w:tcW w:w="2366" w:type="dxa"/>
          </w:tcPr>
          <w:p w14:paraId="1C87156C" w14:textId="77777777" w:rsidR="00ED3A50" w:rsidRPr="00BC3D80" w:rsidRDefault="00ED3A50" w:rsidP="00ED3A50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</w:p>
        </w:tc>
      </w:tr>
    </w:tbl>
    <w:p w14:paraId="0DEA654B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577F0C13" w14:textId="3FC874B0" w:rsidR="002F26F2" w:rsidRPr="00BC3D80" w:rsidRDefault="002F26F2" w:rsidP="002F26F2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En el moment de presentació d’oferta, s’haurà de portar certificat</w:t>
      </w:r>
      <w:r w:rsidR="00ED29F1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 </w:t>
      </w:r>
      <w:r w:rsidRPr="00BC3D80"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>que acrediti la experiència senyalada</w:t>
      </w:r>
      <w:r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  <w:t xml:space="preserve">, reservant-se la mesa de contractació la potestat de sol·licitar documentació addicional. </w:t>
      </w:r>
    </w:p>
    <w:p w14:paraId="3FFF0AB2" w14:textId="77777777" w:rsidR="002F26F2" w:rsidRPr="00BC3D80" w:rsidRDefault="002F26F2" w:rsidP="002F26F2">
      <w:pPr>
        <w:widowControl/>
        <w:adjustRightInd w:val="0"/>
        <w:spacing w:after="100" w:line="276" w:lineRule="auto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364A27AE" w14:textId="334EB6A9" w:rsidR="002F26F2" w:rsidRPr="002069E9" w:rsidRDefault="00CA55F9" w:rsidP="00C46B03">
      <w:pPr>
        <w:widowControl/>
        <w:numPr>
          <w:ilvl w:val="0"/>
          <w:numId w:val="8"/>
        </w:numPr>
        <w:adjustRightInd w:val="0"/>
        <w:spacing w:after="100" w:line="276" w:lineRule="auto"/>
        <w:ind w:left="284" w:hanging="284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  <w:r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>Temps màxim de resposta</w:t>
      </w:r>
      <w:r w:rsidR="002F26F2" w:rsidRPr="00BC3D80">
        <w:rPr>
          <w:rFonts w:ascii="Segoe UI" w:eastAsiaTheme="minorHAnsi" w:hAnsi="Segoe UI" w:cs="Segoe UI"/>
          <w:b/>
          <w:bCs/>
          <w:sz w:val="20"/>
          <w:szCs w:val="20"/>
          <w:lang w:eastAsia="en-US" w:bidi="ar-SA"/>
        </w:rPr>
        <w:t>.</w:t>
      </w:r>
      <w:r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</w:t>
      </w:r>
      <w:r w:rsidR="007F0757" w:rsidRPr="007F0757">
        <w:rPr>
          <w:rFonts w:ascii="Segoe UI" w:eastAsiaTheme="minorHAnsi" w:hAnsi="Segoe UI" w:cs="Segoe UI"/>
          <w:sz w:val="20"/>
          <w:szCs w:val="20"/>
          <w:lang w:eastAsia="en-US" w:bidi="ar-SA"/>
        </w:rPr>
        <w:t>Es valorarà el temps de resposta compromès per a l’assistència tècnica d’acord amb els terminis de la proposta</w:t>
      </w:r>
      <w:r w:rsidR="002F26F2" w:rsidRPr="00892367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. (Fins a </w:t>
      </w:r>
      <w:r w:rsidR="00CC5E2A">
        <w:rPr>
          <w:rFonts w:ascii="Segoe UI" w:eastAsiaTheme="minorHAnsi" w:hAnsi="Segoe UI" w:cs="Segoe UI"/>
          <w:sz w:val="20"/>
          <w:szCs w:val="20"/>
          <w:lang w:eastAsia="en-US" w:bidi="ar-SA"/>
        </w:rPr>
        <w:t>20</w:t>
      </w:r>
      <w:r w:rsidR="002F26F2" w:rsidRPr="00892367">
        <w:rPr>
          <w:rFonts w:ascii="Segoe UI" w:eastAsiaTheme="minorHAnsi" w:hAnsi="Segoe UI" w:cs="Segoe UI"/>
          <w:sz w:val="20"/>
          <w:szCs w:val="20"/>
          <w:lang w:eastAsia="en-US" w:bidi="ar-SA"/>
        </w:rPr>
        <w:t xml:space="preserve"> punts).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70"/>
        <w:gridCol w:w="2728"/>
        <w:gridCol w:w="2522"/>
      </w:tblGrid>
      <w:tr w:rsidR="0027714C" w14:paraId="71292932" w14:textId="6647B489" w:rsidTr="00B35380">
        <w:tc>
          <w:tcPr>
            <w:tcW w:w="2770" w:type="dxa"/>
            <w:shd w:val="clear" w:color="auto" w:fill="DBE5F1" w:themeFill="accent1" w:themeFillTint="33"/>
          </w:tcPr>
          <w:p w14:paraId="7A6C3FF7" w14:textId="54028ED6" w:rsidR="0027714C" w:rsidRPr="00B35380" w:rsidRDefault="0027714C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B3538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Temps</w:t>
            </w:r>
          </w:p>
        </w:tc>
        <w:tc>
          <w:tcPr>
            <w:tcW w:w="2728" w:type="dxa"/>
            <w:shd w:val="clear" w:color="auto" w:fill="DBE5F1" w:themeFill="accent1" w:themeFillTint="33"/>
          </w:tcPr>
          <w:p w14:paraId="25DED8A0" w14:textId="67A1AA49" w:rsidR="0027714C" w:rsidRPr="00B35380" w:rsidRDefault="0027714C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B3538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Punts</w:t>
            </w:r>
          </w:p>
        </w:tc>
        <w:tc>
          <w:tcPr>
            <w:tcW w:w="2522" w:type="dxa"/>
            <w:shd w:val="clear" w:color="auto" w:fill="DBE5F1" w:themeFill="accent1" w:themeFillTint="33"/>
          </w:tcPr>
          <w:p w14:paraId="67E5CE00" w14:textId="17F7FA9B" w:rsidR="0027714C" w:rsidRPr="00B35380" w:rsidRDefault="0027714C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</w:pPr>
            <w:r w:rsidRPr="00B3538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(x) l’opció seleccionada</w:t>
            </w:r>
          </w:p>
        </w:tc>
      </w:tr>
      <w:tr w:rsidR="001330BF" w14:paraId="059E1116" w14:textId="01030E70" w:rsidTr="0027714C">
        <w:tc>
          <w:tcPr>
            <w:tcW w:w="2770" w:type="dxa"/>
          </w:tcPr>
          <w:p w14:paraId="531E5069" w14:textId="5DAED8CC" w:rsidR="001330BF" w:rsidRPr="000E1F3D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≤1 hora</w:t>
            </w:r>
          </w:p>
        </w:tc>
        <w:tc>
          <w:tcPr>
            <w:tcW w:w="2728" w:type="dxa"/>
          </w:tcPr>
          <w:p w14:paraId="4CFF9FB0" w14:textId="6D3FCCD2" w:rsidR="001330BF" w:rsidRPr="000E1F3D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25 punts</w:t>
            </w:r>
          </w:p>
        </w:tc>
        <w:tc>
          <w:tcPr>
            <w:tcW w:w="2522" w:type="dxa"/>
          </w:tcPr>
          <w:p w14:paraId="6D4D8041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u w:val="single"/>
                <w:lang w:eastAsia="en-US" w:bidi="ar-SA"/>
              </w:rPr>
            </w:pPr>
          </w:p>
        </w:tc>
      </w:tr>
      <w:tr w:rsidR="001330BF" w14:paraId="5AEF0827" w14:textId="77777777" w:rsidTr="0027714C">
        <w:tc>
          <w:tcPr>
            <w:tcW w:w="2770" w:type="dxa"/>
          </w:tcPr>
          <w:p w14:paraId="6223F61D" w14:textId="3AFCCBE5" w:rsidR="001330BF" w:rsidRPr="000E1F3D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1 hores i ≤ 2 hores</w:t>
            </w:r>
          </w:p>
        </w:tc>
        <w:tc>
          <w:tcPr>
            <w:tcW w:w="2728" w:type="dxa"/>
          </w:tcPr>
          <w:p w14:paraId="18A5AD39" w14:textId="291DD3B2" w:rsidR="001330BF" w:rsidRPr="000E1F3D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20 punts</w:t>
            </w:r>
          </w:p>
        </w:tc>
        <w:tc>
          <w:tcPr>
            <w:tcW w:w="2522" w:type="dxa"/>
          </w:tcPr>
          <w:p w14:paraId="26F332C2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u w:val="single"/>
                <w:lang w:eastAsia="en-US" w:bidi="ar-SA"/>
              </w:rPr>
            </w:pPr>
          </w:p>
        </w:tc>
      </w:tr>
      <w:tr w:rsidR="001330BF" w14:paraId="08F3A50D" w14:textId="77777777" w:rsidTr="0027714C">
        <w:tc>
          <w:tcPr>
            <w:tcW w:w="2770" w:type="dxa"/>
          </w:tcPr>
          <w:p w14:paraId="0AEDEC4F" w14:textId="0F26D8A6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2 hores i ≤ 3 hores</w:t>
            </w:r>
          </w:p>
        </w:tc>
        <w:tc>
          <w:tcPr>
            <w:tcW w:w="2728" w:type="dxa"/>
          </w:tcPr>
          <w:p w14:paraId="648F3F6E" w14:textId="784F28A1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15 punts</w:t>
            </w:r>
          </w:p>
        </w:tc>
        <w:tc>
          <w:tcPr>
            <w:tcW w:w="2522" w:type="dxa"/>
          </w:tcPr>
          <w:p w14:paraId="668149A8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u w:val="single"/>
                <w:lang w:eastAsia="en-US" w:bidi="ar-SA"/>
              </w:rPr>
            </w:pPr>
          </w:p>
        </w:tc>
      </w:tr>
      <w:tr w:rsidR="001330BF" w14:paraId="41AE955B" w14:textId="77777777" w:rsidTr="0027714C">
        <w:tc>
          <w:tcPr>
            <w:tcW w:w="2770" w:type="dxa"/>
          </w:tcPr>
          <w:p w14:paraId="19EFFE3A" w14:textId="4A523E85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3 hores i ≤ 4 hores</w:t>
            </w:r>
          </w:p>
        </w:tc>
        <w:tc>
          <w:tcPr>
            <w:tcW w:w="2728" w:type="dxa"/>
          </w:tcPr>
          <w:p w14:paraId="26F8C6F2" w14:textId="38F5A15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sz w:val="20"/>
                <w:szCs w:val="20"/>
                <w:lang w:eastAsia="en-US" w:bidi="ar-SA"/>
              </w:rPr>
              <w:t>5 punts</w:t>
            </w:r>
          </w:p>
        </w:tc>
        <w:tc>
          <w:tcPr>
            <w:tcW w:w="2522" w:type="dxa"/>
          </w:tcPr>
          <w:p w14:paraId="30F4FD85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sz w:val="20"/>
                <w:szCs w:val="20"/>
                <w:u w:val="single"/>
                <w:lang w:eastAsia="en-US" w:bidi="ar-SA"/>
              </w:rPr>
            </w:pPr>
          </w:p>
        </w:tc>
      </w:tr>
    </w:tbl>
    <w:p w14:paraId="125DAB58" w14:textId="77777777" w:rsidR="002069E9" w:rsidRDefault="002069E9" w:rsidP="002069E9">
      <w:pPr>
        <w:widowControl/>
        <w:adjustRightInd w:val="0"/>
        <w:spacing w:after="100" w:line="276" w:lineRule="auto"/>
        <w:ind w:left="720"/>
        <w:jc w:val="both"/>
        <w:rPr>
          <w:rFonts w:ascii="Segoe UI" w:eastAsiaTheme="minorHAnsi" w:hAnsi="Segoe UI" w:cs="Segoe UI"/>
          <w:b/>
          <w:bCs/>
          <w:sz w:val="20"/>
          <w:szCs w:val="20"/>
          <w:u w:val="single"/>
          <w:lang w:eastAsia="en-US" w:bidi="ar-SA"/>
        </w:rPr>
      </w:pPr>
    </w:p>
    <w:p w14:paraId="1EC23555" w14:textId="64BEE293" w:rsidR="00F10903" w:rsidRPr="00B35380" w:rsidRDefault="0097208D" w:rsidP="00C46B03">
      <w:pPr>
        <w:widowControl/>
        <w:numPr>
          <w:ilvl w:val="0"/>
          <w:numId w:val="8"/>
        </w:numPr>
        <w:adjustRightInd w:val="0"/>
        <w:spacing w:after="100" w:line="276" w:lineRule="auto"/>
        <w:ind w:left="426"/>
        <w:jc w:val="both"/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</w:pPr>
      <w:r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Certificacions tècniques del personal</w:t>
      </w:r>
      <w:r w:rsidR="002F26F2" w:rsidRPr="00BC3D80">
        <w:rPr>
          <w:rFonts w:ascii="Segoe UI" w:eastAsiaTheme="minorHAnsi" w:hAnsi="Segoe UI" w:cs="Segoe UI"/>
          <w:b/>
          <w:bCs/>
          <w:color w:val="000000" w:themeColor="text1"/>
          <w:sz w:val="20"/>
          <w:szCs w:val="20"/>
          <w:lang w:eastAsia="en-US" w:bidi="ar-SA"/>
        </w:rPr>
        <w:t>.</w:t>
      </w:r>
      <w:r w:rsidR="002F26F2" w:rsidRPr="00BC3D80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 xml:space="preserve"> </w:t>
      </w:r>
      <w:r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>Certificacions acreditables en equipament audiovisual</w:t>
      </w:r>
      <w:r w:rsidR="001122AA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 xml:space="preserve"> (Fins a </w:t>
      </w:r>
      <w:r w:rsidR="001330BF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>20</w:t>
      </w:r>
      <w:r w:rsidR="001122AA"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 xml:space="preserve"> punts)</w:t>
      </w:r>
      <w:r>
        <w:rPr>
          <w:rFonts w:ascii="Segoe UI" w:eastAsiaTheme="minorHAnsi" w:hAnsi="Segoe UI" w:cs="Segoe UI"/>
          <w:color w:val="000000" w:themeColor="text1"/>
          <w:sz w:val="20"/>
          <w:szCs w:val="20"/>
          <w:lang w:eastAsia="en-US" w:bidi="ar-SA"/>
        </w:rPr>
        <w:t>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4678"/>
        <w:gridCol w:w="2366"/>
      </w:tblGrid>
      <w:tr w:rsidR="001330BF" w14:paraId="330B25A6" w14:textId="77777777" w:rsidTr="00B35380">
        <w:tc>
          <w:tcPr>
            <w:tcW w:w="4678" w:type="dxa"/>
            <w:shd w:val="clear" w:color="auto" w:fill="DBE5F1" w:themeFill="accent1" w:themeFillTint="33"/>
          </w:tcPr>
          <w:p w14:paraId="74AF0432" w14:textId="744088B3" w:rsidR="001330BF" w:rsidRDefault="001330BF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  <w:r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  <w:t>Certificació</w:t>
            </w:r>
          </w:p>
        </w:tc>
        <w:tc>
          <w:tcPr>
            <w:tcW w:w="2366" w:type="dxa"/>
            <w:shd w:val="clear" w:color="auto" w:fill="DBE5F1" w:themeFill="accent1" w:themeFillTint="33"/>
          </w:tcPr>
          <w:p w14:paraId="49AAA866" w14:textId="2816BFD5" w:rsidR="001330BF" w:rsidRDefault="001330BF" w:rsidP="00B35380">
            <w:pPr>
              <w:adjustRightInd w:val="0"/>
              <w:spacing w:after="100" w:line="276" w:lineRule="auto"/>
              <w:jc w:val="center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  <w:r w:rsidRPr="00B35380">
              <w:rPr>
                <w:rFonts w:ascii="Segoe UI" w:eastAsiaTheme="minorHAnsi" w:hAnsi="Segoe UI" w:cs="Segoe UI"/>
                <w:b/>
                <w:bCs/>
                <w:sz w:val="20"/>
                <w:szCs w:val="20"/>
                <w:lang w:eastAsia="en-US" w:bidi="ar-SA"/>
              </w:rPr>
              <w:t>Marcar amb (x) l’opció seleccionada</w:t>
            </w:r>
          </w:p>
        </w:tc>
      </w:tr>
      <w:tr w:rsidR="001330BF" w14:paraId="41D992FA" w14:textId="77777777" w:rsidTr="00B35380">
        <w:tc>
          <w:tcPr>
            <w:tcW w:w="4678" w:type="dxa"/>
          </w:tcPr>
          <w:p w14:paraId="4DB02DEA" w14:textId="52AF7013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Certificació Dante </w:t>
            </w:r>
            <w:proofErr w:type="spellStart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Level</w:t>
            </w:r>
            <w:proofErr w:type="spellEnd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 2 o superior</w:t>
            </w:r>
          </w:p>
        </w:tc>
        <w:tc>
          <w:tcPr>
            <w:tcW w:w="2366" w:type="dxa"/>
          </w:tcPr>
          <w:p w14:paraId="3EC90BE1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1330BF" w14:paraId="2E7536DA" w14:textId="77777777" w:rsidTr="00B35380">
        <w:tc>
          <w:tcPr>
            <w:tcW w:w="4678" w:type="dxa"/>
          </w:tcPr>
          <w:p w14:paraId="0343FBC6" w14:textId="483BC7BA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color w:val="000000" w:themeColor="text1"/>
                <w:sz w:val="20"/>
                <w:szCs w:val="20"/>
                <w:lang w:eastAsia="en-US" w:bidi="ar-SA"/>
              </w:rPr>
            </w:pPr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Certificació AVIXA CTS o equivalent</w:t>
            </w:r>
          </w:p>
        </w:tc>
        <w:tc>
          <w:tcPr>
            <w:tcW w:w="2366" w:type="dxa"/>
          </w:tcPr>
          <w:p w14:paraId="4A976E74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1330BF" w14:paraId="11D81F06" w14:textId="77777777" w:rsidTr="00B35380">
        <w:tc>
          <w:tcPr>
            <w:tcW w:w="4678" w:type="dxa"/>
          </w:tcPr>
          <w:p w14:paraId="48EF4FD4" w14:textId="386A0190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color w:val="000000" w:themeColor="text1"/>
                <w:sz w:val="20"/>
                <w:szCs w:val="20"/>
                <w:lang w:eastAsia="en-US" w:bidi="ar-SA"/>
              </w:rPr>
            </w:pPr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Formació específica en </w:t>
            </w:r>
            <w:proofErr w:type="spellStart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mixers</w:t>
            </w:r>
            <w:proofErr w:type="spellEnd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 digitals (Yamaha QL/CL, Allen &amp; </w:t>
            </w:r>
            <w:proofErr w:type="spellStart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Heath</w:t>
            </w:r>
            <w:proofErr w:type="spellEnd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, etc.)</w:t>
            </w:r>
          </w:p>
        </w:tc>
        <w:tc>
          <w:tcPr>
            <w:tcW w:w="2366" w:type="dxa"/>
          </w:tcPr>
          <w:p w14:paraId="7EB571B5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  <w:tr w:rsidR="001330BF" w14:paraId="2FBF74D5" w14:textId="77777777" w:rsidTr="00B35380">
        <w:tc>
          <w:tcPr>
            <w:tcW w:w="4678" w:type="dxa"/>
          </w:tcPr>
          <w:p w14:paraId="6F776B49" w14:textId="55CAC6BB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color w:val="000000" w:themeColor="text1"/>
                <w:sz w:val="20"/>
                <w:szCs w:val="20"/>
                <w:lang w:eastAsia="en-US" w:bidi="ar-SA"/>
              </w:rPr>
            </w:pPr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Certificació en sistemes de control o processament digital d’àudio (Q-SYS, </w:t>
            </w:r>
            <w:proofErr w:type="spellStart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Crestron</w:t>
            </w:r>
            <w:proofErr w:type="spellEnd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, </w:t>
            </w:r>
            <w:proofErr w:type="spellStart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Extron</w:t>
            </w:r>
            <w:proofErr w:type="spellEnd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, </w:t>
            </w:r>
            <w:proofErr w:type="spellStart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>Biamp</w:t>
            </w:r>
            <w:proofErr w:type="spellEnd"/>
            <w:r w:rsidRPr="005731FD">
              <w:rPr>
                <w:rFonts w:ascii="Segoe UI" w:eastAsiaTheme="minorHAnsi" w:hAnsi="Segoe UI" w:cs="Segoe UI"/>
                <w:sz w:val="20"/>
                <w:szCs w:val="20"/>
              </w:rPr>
              <w:t xml:space="preserve"> o equivalents)</w:t>
            </w:r>
          </w:p>
        </w:tc>
        <w:tc>
          <w:tcPr>
            <w:tcW w:w="2366" w:type="dxa"/>
          </w:tcPr>
          <w:p w14:paraId="0112226E" w14:textId="77777777" w:rsidR="001330BF" w:rsidRDefault="001330BF" w:rsidP="001330BF">
            <w:pPr>
              <w:adjustRightInd w:val="0"/>
              <w:spacing w:after="100" w:line="276" w:lineRule="auto"/>
              <w:jc w:val="both"/>
              <w:rPr>
                <w:rFonts w:ascii="Segoe UI" w:eastAsiaTheme="minorHAnsi" w:hAnsi="Segoe UI" w:cs="Segoe UI"/>
                <w:b/>
                <w:bCs/>
                <w:color w:val="000000" w:themeColor="text1"/>
                <w:sz w:val="20"/>
                <w:szCs w:val="20"/>
                <w:lang w:eastAsia="en-US" w:bidi="ar-SA"/>
              </w:rPr>
            </w:pPr>
          </w:p>
        </w:tc>
      </w:tr>
    </w:tbl>
    <w:p w14:paraId="32E4A0AE" w14:textId="0843C378" w:rsidR="00B35380" w:rsidRPr="00971D2D" w:rsidRDefault="00971D2D" w:rsidP="00971D2D">
      <w:pPr>
        <w:widowControl/>
        <w:adjustRightInd w:val="0"/>
        <w:spacing w:after="100" w:line="276" w:lineRule="auto"/>
        <w:ind w:left="360"/>
        <w:jc w:val="both"/>
        <w:rPr>
          <w:rFonts w:ascii="Segoe UI" w:eastAsiaTheme="minorHAnsi" w:hAnsi="Segoe UI" w:cs="Segoe UI"/>
          <w:i/>
          <w:iCs/>
          <w:color w:val="000000" w:themeColor="text1"/>
          <w:sz w:val="18"/>
          <w:szCs w:val="18"/>
          <w:lang w:eastAsia="en-US" w:bidi="ar-SA"/>
        </w:rPr>
      </w:pPr>
      <w:r>
        <w:rPr>
          <w:rFonts w:ascii="Segoe UI" w:eastAsiaTheme="minorHAnsi" w:hAnsi="Segoe UI" w:cs="Segoe UI"/>
          <w:i/>
          <w:iCs/>
          <w:color w:val="000000" w:themeColor="text1"/>
          <w:sz w:val="18"/>
          <w:szCs w:val="18"/>
          <w:lang w:eastAsia="en-US" w:bidi="ar-SA"/>
        </w:rPr>
        <w:t>*</w:t>
      </w:r>
      <w:r w:rsidRPr="00971D2D">
        <w:rPr>
          <w:rFonts w:ascii="Segoe UI" w:eastAsiaTheme="minorHAnsi" w:hAnsi="Segoe UI" w:cs="Segoe UI"/>
          <w:i/>
          <w:iCs/>
          <w:color w:val="000000" w:themeColor="text1"/>
          <w:sz w:val="18"/>
          <w:szCs w:val="18"/>
          <w:lang w:eastAsia="en-US" w:bidi="ar-SA"/>
        </w:rPr>
        <w:t>Cada certificació haurà d’estar degudament acreditada mitjançant certificat oficial.</w:t>
      </w:r>
    </w:p>
    <w:sectPr w:rsidR="00B35380" w:rsidRPr="00971D2D" w:rsidSect="00C96E87">
      <w:headerReference w:type="default" r:id="rId8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173FF" w14:textId="77777777" w:rsidR="00522860" w:rsidRDefault="00522860" w:rsidP="00577E96">
      <w:r>
        <w:separator/>
      </w:r>
    </w:p>
  </w:endnote>
  <w:endnote w:type="continuationSeparator" w:id="0">
    <w:p w14:paraId="6D304396" w14:textId="77777777" w:rsidR="00522860" w:rsidRDefault="00522860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5BF6" w14:textId="77777777" w:rsidR="00522860" w:rsidRDefault="00522860" w:rsidP="00577E96">
      <w:r>
        <w:separator/>
      </w:r>
    </w:p>
  </w:footnote>
  <w:footnote w:type="continuationSeparator" w:id="0">
    <w:p w14:paraId="4E138EAC" w14:textId="77777777" w:rsidR="00522860" w:rsidRDefault="00522860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C414" w14:textId="7F960D83" w:rsidR="00577E96" w:rsidRDefault="00B31ABB">
    <w:pPr>
      <w:pStyle w:val="Encabezado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7E3D04EA" wp14:editId="089B7311">
          <wp:simplePos x="0" y="0"/>
          <wp:positionH relativeFrom="margin">
            <wp:posOffset>4124960</wp:posOffset>
          </wp:positionH>
          <wp:positionV relativeFrom="paragraph">
            <wp:posOffset>-210185</wp:posOffset>
          </wp:positionV>
          <wp:extent cx="1431912" cy="540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3191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A09" w:rsidRPr="007C0B58">
      <w:rPr>
        <w:noProof/>
        <w:color w:val="365F91" w:themeColor="accent1" w:themeShade="BF"/>
        <w:sz w:val="52"/>
        <w:szCs w:val="5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82FC50C" wp14:editId="1B87FBDC">
              <wp:simplePos x="0" y="0"/>
              <wp:positionH relativeFrom="page">
                <wp:align>left</wp:align>
              </wp:positionH>
              <wp:positionV relativeFrom="paragraph">
                <wp:posOffset>3236913</wp:posOffset>
              </wp:positionV>
              <wp:extent cx="6848475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8484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EC784" w14:textId="77777777" w:rsidR="00933A09" w:rsidRPr="007C0B58" w:rsidRDefault="00933A09" w:rsidP="00933A09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7C0B58">
                            <w:rPr>
                              <w:sz w:val="14"/>
                              <w:szCs w:val="14"/>
                            </w:rPr>
                            <w:t>Reactivació Badalona, SA – NIF A58184748 – Registre Mercantil de Barcelona, foli 1 volum 7.944, llibre 7.204, secció 2a, full 92.853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FC50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254.9pt;width:539.25pt;height:110.6pt;rotation:-90;z-index:25166336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" filled="f" stroked="f">
              <v:textbox style="mso-fit-shape-to-text:t">
                <w:txbxContent>
                  <w:p w14:paraId="728EC784" w14:textId="77777777" w:rsidR="00933A09" w:rsidRPr="007C0B58" w:rsidRDefault="00933A09" w:rsidP="00933A09">
                    <w:pPr>
                      <w:rPr>
                        <w:sz w:val="14"/>
                        <w:szCs w:val="14"/>
                      </w:rPr>
                    </w:pPr>
                    <w:r w:rsidRPr="007C0B58">
                      <w:rPr>
                        <w:sz w:val="14"/>
                        <w:szCs w:val="14"/>
                      </w:rPr>
                      <w:t>Reactivació Badalona, SA – NIF A58184748 – Registre Mercantil de Barcelona, foli 1 volum 7.944, llibre 7.204, secció 2a, full 92.853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33A09">
      <w:rPr>
        <w:noProof/>
      </w:rPr>
      <w:drawing>
        <wp:anchor distT="0" distB="0" distL="114300" distR="114300" simplePos="0" relativeHeight="251661312" behindDoc="0" locked="0" layoutInCell="1" allowOverlap="1" wp14:anchorId="40C721A7" wp14:editId="4E9A1051">
          <wp:simplePos x="0" y="0"/>
          <wp:positionH relativeFrom="margin">
            <wp:posOffset>0</wp:posOffset>
          </wp:positionH>
          <wp:positionV relativeFrom="paragraph">
            <wp:posOffset>-295275</wp:posOffset>
          </wp:positionV>
          <wp:extent cx="3194685" cy="719455"/>
          <wp:effectExtent l="0" t="0" r="5715" b="4445"/>
          <wp:wrapNone/>
          <wp:docPr id="707070901" name="Imagen 2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9267189" name="Imagen 2" descr="Interfaz de usuario gráfica, Texto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68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2" w15:restartNumberingAfterBreak="0">
    <w:nsid w:val="2E860050"/>
    <w:multiLevelType w:val="hybridMultilevel"/>
    <w:tmpl w:val="54F22F04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38264BFE"/>
    <w:multiLevelType w:val="hybridMultilevel"/>
    <w:tmpl w:val="3814BD9E"/>
    <w:lvl w:ilvl="0" w:tplc="D6BA5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27B9"/>
    <w:multiLevelType w:val="hybridMultilevel"/>
    <w:tmpl w:val="6E2021AC"/>
    <w:lvl w:ilvl="0" w:tplc="DF4E38D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EB5600"/>
    <w:multiLevelType w:val="hybridMultilevel"/>
    <w:tmpl w:val="165C0ADE"/>
    <w:lvl w:ilvl="0" w:tplc="3FF4EF04">
      <w:numFmt w:val="bullet"/>
      <w:lvlText w:val=""/>
      <w:lvlJc w:val="left"/>
      <w:pPr>
        <w:ind w:left="1080" w:hanging="360"/>
      </w:pPr>
      <w:rPr>
        <w:rFonts w:ascii="Wingdings" w:eastAsiaTheme="minorHAnsi" w:hAnsi="Wingdings" w:cs="Segoe UI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7" w15:restartNumberingAfterBreak="0">
    <w:nsid w:val="4EE20CEC"/>
    <w:multiLevelType w:val="hybridMultilevel"/>
    <w:tmpl w:val="0A943F32"/>
    <w:lvl w:ilvl="0" w:tplc="3FF4EF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9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10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abstractNum w:abstractNumId="11" w15:restartNumberingAfterBreak="0">
    <w:nsid w:val="7BAB312C"/>
    <w:multiLevelType w:val="hybridMultilevel"/>
    <w:tmpl w:val="13F89566"/>
    <w:lvl w:ilvl="0" w:tplc="377848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28314">
    <w:abstractNumId w:val="9"/>
  </w:num>
  <w:num w:numId="2" w16cid:durableId="1594900279">
    <w:abstractNumId w:val="8"/>
  </w:num>
  <w:num w:numId="3" w16cid:durableId="1478566348">
    <w:abstractNumId w:val="0"/>
  </w:num>
  <w:num w:numId="4" w16cid:durableId="2070153915">
    <w:abstractNumId w:val="2"/>
  </w:num>
  <w:num w:numId="5" w16cid:durableId="1874536567">
    <w:abstractNumId w:val="10"/>
  </w:num>
  <w:num w:numId="6" w16cid:durableId="2052722671">
    <w:abstractNumId w:val="1"/>
  </w:num>
  <w:num w:numId="7" w16cid:durableId="252007824">
    <w:abstractNumId w:val="6"/>
  </w:num>
  <w:num w:numId="8" w16cid:durableId="761801332">
    <w:abstractNumId w:val="4"/>
  </w:num>
  <w:num w:numId="9" w16cid:durableId="980111392">
    <w:abstractNumId w:val="7"/>
  </w:num>
  <w:num w:numId="10" w16cid:durableId="1785877597">
    <w:abstractNumId w:val="5"/>
  </w:num>
  <w:num w:numId="11" w16cid:durableId="1042906111">
    <w:abstractNumId w:val="3"/>
  </w:num>
  <w:num w:numId="12" w16cid:durableId="21004480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17C10"/>
    <w:rsid w:val="00022C15"/>
    <w:rsid w:val="0003025B"/>
    <w:rsid w:val="000337C6"/>
    <w:rsid w:val="00052AD7"/>
    <w:rsid w:val="00082DF7"/>
    <w:rsid w:val="00094909"/>
    <w:rsid w:val="000A2620"/>
    <w:rsid w:val="000E1F3D"/>
    <w:rsid w:val="000E3F13"/>
    <w:rsid w:val="000E7B5D"/>
    <w:rsid w:val="000F793B"/>
    <w:rsid w:val="001122AA"/>
    <w:rsid w:val="001245A5"/>
    <w:rsid w:val="00126C15"/>
    <w:rsid w:val="001330BF"/>
    <w:rsid w:val="00133907"/>
    <w:rsid w:val="0015131A"/>
    <w:rsid w:val="00182527"/>
    <w:rsid w:val="001A4760"/>
    <w:rsid w:val="001C4BEC"/>
    <w:rsid w:val="001C5C43"/>
    <w:rsid w:val="001D6D19"/>
    <w:rsid w:val="001D7BAF"/>
    <w:rsid w:val="001F1482"/>
    <w:rsid w:val="001F52A8"/>
    <w:rsid w:val="00202C46"/>
    <w:rsid w:val="002069E9"/>
    <w:rsid w:val="0021799F"/>
    <w:rsid w:val="00232984"/>
    <w:rsid w:val="002408B6"/>
    <w:rsid w:val="00242E20"/>
    <w:rsid w:val="002459DC"/>
    <w:rsid w:val="0024788D"/>
    <w:rsid w:val="00267FF3"/>
    <w:rsid w:val="0027714C"/>
    <w:rsid w:val="002850A8"/>
    <w:rsid w:val="002B366C"/>
    <w:rsid w:val="002D2ECA"/>
    <w:rsid w:val="002F26F2"/>
    <w:rsid w:val="002F7FF2"/>
    <w:rsid w:val="00330EDD"/>
    <w:rsid w:val="0034210A"/>
    <w:rsid w:val="00357396"/>
    <w:rsid w:val="00381681"/>
    <w:rsid w:val="003B6138"/>
    <w:rsid w:val="003B75A2"/>
    <w:rsid w:val="003D48CA"/>
    <w:rsid w:val="00402006"/>
    <w:rsid w:val="00415C9A"/>
    <w:rsid w:val="004302F9"/>
    <w:rsid w:val="004308F5"/>
    <w:rsid w:val="00435E7C"/>
    <w:rsid w:val="00436C6F"/>
    <w:rsid w:val="0045161A"/>
    <w:rsid w:val="0046373B"/>
    <w:rsid w:val="004D4B69"/>
    <w:rsid w:val="004D4DA8"/>
    <w:rsid w:val="005134DB"/>
    <w:rsid w:val="00513D1A"/>
    <w:rsid w:val="00522860"/>
    <w:rsid w:val="00537F3F"/>
    <w:rsid w:val="00577E96"/>
    <w:rsid w:val="005846A3"/>
    <w:rsid w:val="005922C3"/>
    <w:rsid w:val="005A1436"/>
    <w:rsid w:val="005A4EE2"/>
    <w:rsid w:val="005B1C0E"/>
    <w:rsid w:val="005D395D"/>
    <w:rsid w:val="005E4280"/>
    <w:rsid w:val="005F6029"/>
    <w:rsid w:val="00610A17"/>
    <w:rsid w:val="00634AFF"/>
    <w:rsid w:val="006353DB"/>
    <w:rsid w:val="006557D7"/>
    <w:rsid w:val="00667DCE"/>
    <w:rsid w:val="00685E65"/>
    <w:rsid w:val="00696097"/>
    <w:rsid w:val="00697EB3"/>
    <w:rsid w:val="006B0931"/>
    <w:rsid w:val="006C73BF"/>
    <w:rsid w:val="007208B0"/>
    <w:rsid w:val="007423B6"/>
    <w:rsid w:val="00753182"/>
    <w:rsid w:val="0075624D"/>
    <w:rsid w:val="00762757"/>
    <w:rsid w:val="00791336"/>
    <w:rsid w:val="00795916"/>
    <w:rsid w:val="0079738D"/>
    <w:rsid w:val="007C5056"/>
    <w:rsid w:val="007F0757"/>
    <w:rsid w:val="0080528B"/>
    <w:rsid w:val="00825D27"/>
    <w:rsid w:val="008277CC"/>
    <w:rsid w:val="00830306"/>
    <w:rsid w:val="00834999"/>
    <w:rsid w:val="00845253"/>
    <w:rsid w:val="00855F97"/>
    <w:rsid w:val="00856BB7"/>
    <w:rsid w:val="008572B5"/>
    <w:rsid w:val="008811AA"/>
    <w:rsid w:val="008908D2"/>
    <w:rsid w:val="008958D0"/>
    <w:rsid w:val="008A756C"/>
    <w:rsid w:val="008B2567"/>
    <w:rsid w:val="008F1145"/>
    <w:rsid w:val="00931F4D"/>
    <w:rsid w:val="009324E3"/>
    <w:rsid w:val="00933A09"/>
    <w:rsid w:val="0095779D"/>
    <w:rsid w:val="00971D2D"/>
    <w:rsid w:val="0097208D"/>
    <w:rsid w:val="009B3B53"/>
    <w:rsid w:val="009C5EAC"/>
    <w:rsid w:val="009C78CE"/>
    <w:rsid w:val="009D24C6"/>
    <w:rsid w:val="00A24C5B"/>
    <w:rsid w:val="00A34AA4"/>
    <w:rsid w:val="00A35546"/>
    <w:rsid w:val="00A40A56"/>
    <w:rsid w:val="00A8754C"/>
    <w:rsid w:val="00A90BF0"/>
    <w:rsid w:val="00A9441C"/>
    <w:rsid w:val="00AB5F6E"/>
    <w:rsid w:val="00AC1E72"/>
    <w:rsid w:val="00AF21AD"/>
    <w:rsid w:val="00B127D6"/>
    <w:rsid w:val="00B31ABB"/>
    <w:rsid w:val="00B35380"/>
    <w:rsid w:val="00B35D66"/>
    <w:rsid w:val="00B43F7F"/>
    <w:rsid w:val="00B66259"/>
    <w:rsid w:val="00B73133"/>
    <w:rsid w:val="00B73FBC"/>
    <w:rsid w:val="00B908B2"/>
    <w:rsid w:val="00BA2C4E"/>
    <w:rsid w:val="00BB31B4"/>
    <w:rsid w:val="00BB4213"/>
    <w:rsid w:val="00BC19CC"/>
    <w:rsid w:val="00BC5684"/>
    <w:rsid w:val="00BF1954"/>
    <w:rsid w:val="00C05451"/>
    <w:rsid w:val="00C46B03"/>
    <w:rsid w:val="00C50333"/>
    <w:rsid w:val="00C55A5A"/>
    <w:rsid w:val="00C57672"/>
    <w:rsid w:val="00C6682F"/>
    <w:rsid w:val="00C956E0"/>
    <w:rsid w:val="00C96E87"/>
    <w:rsid w:val="00CA55F9"/>
    <w:rsid w:val="00CB3BD9"/>
    <w:rsid w:val="00CB495E"/>
    <w:rsid w:val="00CC5E2A"/>
    <w:rsid w:val="00D055B4"/>
    <w:rsid w:val="00D06F3D"/>
    <w:rsid w:val="00D13E0F"/>
    <w:rsid w:val="00D2597B"/>
    <w:rsid w:val="00D31898"/>
    <w:rsid w:val="00D35D67"/>
    <w:rsid w:val="00D72BCC"/>
    <w:rsid w:val="00D86643"/>
    <w:rsid w:val="00DA5E69"/>
    <w:rsid w:val="00DB13D4"/>
    <w:rsid w:val="00DE18EE"/>
    <w:rsid w:val="00E04E0E"/>
    <w:rsid w:val="00E25115"/>
    <w:rsid w:val="00E5168E"/>
    <w:rsid w:val="00E87BF9"/>
    <w:rsid w:val="00EB636E"/>
    <w:rsid w:val="00ED2023"/>
    <w:rsid w:val="00ED231C"/>
    <w:rsid w:val="00ED29F1"/>
    <w:rsid w:val="00ED3A50"/>
    <w:rsid w:val="00EF6339"/>
    <w:rsid w:val="00F00842"/>
    <w:rsid w:val="00F02AFC"/>
    <w:rsid w:val="00F063ED"/>
    <w:rsid w:val="00F10903"/>
    <w:rsid w:val="00F16C19"/>
    <w:rsid w:val="00F1731C"/>
    <w:rsid w:val="00F23878"/>
    <w:rsid w:val="00F358BB"/>
    <w:rsid w:val="00F57B19"/>
    <w:rsid w:val="00F678EB"/>
    <w:rsid w:val="00F72FF5"/>
    <w:rsid w:val="00F7687F"/>
    <w:rsid w:val="00F945EC"/>
    <w:rsid w:val="00FB22F8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ulo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B13D4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iedepgina">
    <w:name w:val="footer"/>
    <w:basedOn w:val="Normal"/>
    <w:link w:val="Piedepgin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customStyle="1" w:styleId="Default">
    <w:name w:val="Default"/>
    <w:rsid w:val="006557D7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6557D7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063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63ED"/>
    <w:rPr>
      <w:sz w:val="20"/>
      <w:szCs w:val="20"/>
      <w:lang w:eastAsia="en-US" w:bidi="ar-SA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63ED"/>
    <w:rPr>
      <w:rFonts w:ascii="Calibri" w:eastAsia="Calibri" w:hAnsi="Calibri" w:cs="Calibri"/>
      <w:sz w:val="20"/>
      <w:szCs w:val="20"/>
      <w:lang w:val="ca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06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15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063FE-8D1F-49ED-8A45-0519208C8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Oriol Fernandez</cp:lastModifiedBy>
  <cp:revision>119</cp:revision>
  <dcterms:created xsi:type="dcterms:W3CDTF">2023-10-03T09:53:00Z</dcterms:created>
  <dcterms:modified xsi:type="dcterms:W3CDTF">2026-02-17T09:43:00Z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