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F4EC63" w14:textId="77777777" w:rsidR="00F0569B" w:rsidRDefault="001064EE">
      <w:pPr>
        <w:ind w:left="0"/>
        <w:jc w:val="both"/>
        <w:rPr>
          <w:rFonts w:ascii="Arial" w:eastAsia="Arial" w:hAnsi="Arial" w:cs="Arial"/>
          <w:b/>
        </w:rPr>
      </w:pPr>
      <w:bookmarkStart w:id="0" w:name="_Hlk207713091"/>
      <w:bookmarkEnd w:id="0"/>
      <w:r>
        <w:rPr>
          <w:rFonts w:ascii="Arial" w:eastAsia="Arial" w:hAnsi="Arial" w:cs="Arial"/>
          <w:b/>
        </w:rPr>
        <w:t>Departamento de Medio Ambiente</w:t>
      </w:r>
    </w:p>
    <w:p w14:paraId="351D4C69" w14:textId="77777777" w:rsidR="00F0569B" w:rsidRDefault="001064EE">
      <w:pPr>
        <w:ind w:left="0"/>
        <w:jc w:val="both"/>
        <w:rPr>
          <w:rFonts w:ascii="Arial" w:eastAsia="Arial" w:hAnsi="Arial" w:cs="Arial"/>
        </w:rPr>
      </w:pPr>
      <w:r>
        <w:rPr>
          <w:rFonts w:ascii="Arial" w:eastAsia="Arial" w:hAnsi="Arial" w:cs="Arial"/>
        </w:rPr>
        <w:t>Expediente:</w:t>
      </w:r>
    </w:p>
    <w:p w14:paraId="400925B2" w14:textId="77777777" w:rsidR="00F0569B" w:rsidRDefault="00F0569B">
      <w:pPr>
        <w:ind w:left="0"/>
        <w:jc w:val="both"/>
        <w:rPr>
          <w:rFonts w:ascii="Arial" w:eastAsia="Arial" w:hAnsi="Arial" w:cs="Arial"/>
        </w:rPr>
      </w:pPr>
    </w:p>
    <w:p w14:paraId="39F7F76E" w14:textId="77777777" w:rsidR="00F0569B" w:rsidRDefault="00F0569B">
      <w:pPr>
        <w:ind w:left="0"/>
        <w:jc w:val="both"/>
        <w:rPr>
          <w:rFonts w:ascii="Arial" w:eastAsia="Arial" w:hAnsi="Arial" w:cs="Arial"/>
        </w:rPr>
      </w:pPr>
    </w:p>
    <w:p w14:paraId="78DC01A9" w14:textId="77777777" w:rsidR="00F0569B" w:rsidRDefault="00F0569B">
      <w:pPr>
        <w:ind w:left="0"/>
        <w:jc w:val="both"/>
        <w:rPr>
          <w:rFonts w:ascii="Arial" w:eastAsia="Arial" w:hAnsi="Arial" w:cs="Arial"/>
        </w:rPr>
      </w:pPr>
    </w:p>
    <w:p w14:paraId="55097514" w14:textId="77777777" w:rsidR="00F60742" w:rsidRPr="00F60742" w:rsidRDefault="00F60742" w:rsidP="00F60742">
      <w:pPr>
        <w:ind w:left="0"/>
        <w:jc w:val="both"/>
        <w:rPr>
          <w:rFonts w:ascii="Arial" w:eastAsia="Arial" w:hAnsi="Arial" w:cs="Arial"/>
          <w:b/>
          <w:bCs/>
          <w:i/>
          <w:iCs/>
          <w:sz w:val="32"/>
          <w:szCs w:val="32"/>
          <w:lang w:val="es-ES"/>
        </w:rPr>
      </w:pPr>
      <w:r w:rsidRPr="00F60742">
        <w:rPr>
          <w:rFonts w:ascii="Arial" w:eastAsia="Arial" w:hAnsi="Arial" w:cs="Arial"/>
          <w:b/>
          <w:bCs/>
          <w:i/>
          <w:iCs/>
          <w:sz w:val="32"/>
          <w:szCs w:val="32"/>
          <w:lang w:val="es-ES"/>
        </w:rPr>
        <w:t xml:space="preserve">El presente pliego de cláusulas ha sido traducido con medios informáticos </w:t>
      </w:r>
      <w:proofErr w:type="gramStart"/>
      <w:r w:rsidRPr="00F60742">
        <w:rPr>
          <w:rFonts w:ascii="Arial" w:eastAsia="Arial" w:hAnsi="Arial" w:cs="Arial"/>
          <w:b/>
          <w:bCs/>
          <w:i/>
          <w:iCs/>
          <w:sz w:val="32"/>
          <w:szCs w:val="32"/>
          <w:lang w:val="es-ES"/>
        </w:rPr>
        <w:t>directamente  del</w:t>
      </w:r>
      <w:proofErr w:type="gramEnd"/>
      <w:r w:rsidRPr="00F60742">
        <w:rPr>
          <w:rFonts w:ascii="Arial" w:eastAsia="Arial" w:hAnsi="Arial" w:cs="Arial"/>
          <w:b/>
          <w:bCs/>
          <w:i/>
          <w:iCs/>
          <w:sz w:val="32"/>
          <w:szCs w:val="32"/>
          <w:lang w:val="es-ES"/>
        </w:rPr>
        <w:t xml:space="preserve"> catalán, en caso de discordancia prevalecerá el texto en catalán.</w:t>
      </w:r>
    </w:p>
    <w:p w14:paraId="2B38B445" w14:textId="77777777" w:rsidR="00F0569B" w:rsidRDefault="00F0569B">
      <w:pPr>
        <w:ind w:left="0"/>
        <w:jc w:val="both"/>
        <w:rPr>
          <w:rFonts w:ascii="Arial" w:eastAsia="Arial" w:hAnsi="Arial" w:cs="Arial"/>
        </w:rPr>
      </w:pPr>
    </w:p>
    <w:p w14:paraId="396888EB" w14:textId="77777777" w:rsidR="00F0569B" w:rsidRDefault="00F0569B">
      <w:pPr>
        <w:ind w:left="0"/>
        <w:jc w:val="both"/>
        <w:rPr>
          <w:rFonts w:ascii="Arial" w:eastAsia="Arial" w:hAnsi="Arial" w:cs="Arial"/>
        </w:rPr>
      </w:pPr>
    </w:p>
    <w:p w14:paraId="7A596EA4" w14:textId="77777777" w:rsidR="00F0569B" w:rsidRDefault="00F0569B">
      <w:pPr>
        <w:ind w:left="0"/>
        <w:jc w:val="both"/>
        <w:rPr>
          <w:rFonts w:ascii="Arial" w:eastAsia="Arial" w:hAnsi="Arial" w:cs="Arial"/>
        </w:rPr>
      </w:pPr>
    </w:p>
    <w:p w14:paraId="53F69086" w14:textId="77777777" w:rsidR="00F0569B" w:rsidRDefault="00F0569B">
      <w:pPr>
        <w:ind w:left="0"/>
        <w:jc w:val="both"/>
        <w:rPr>
          <w:rFonts w:ascii="Arial" w:eastAsia="Arial" w:hAnsi="Arial" w:cs="Arial"/>
        </w:rPr>
      </w:pPr>
    </w:p>
    <w:p w14:paraId="3F1B7CF0" w14:textId="77777777" w:rsidR="00F0569B" w:rsidRDefault="00F0569B">
      <w:pPr>
        <w:ind w:left="0"/>
        <w:jc w:val="both"/>
        <w:rPr>
          <w:rFonts w:ascii="Arial" w:eastAsia="Arial" w:hAnsi="Arial" w:cs="Arial"/>
        </w:rPr>
      </w:pPr>
    </w:p>
    <w:p w14:paraId="1C94C8A6" w14:textId="77777777" w:rsidR="00F0569B" w:rsidRDefault="00F0569B">
      <w:pPr>
        <w:ind w:left="0"/>
        <w:jc w:val="both"/>
        <w:rPr>
          <w:rFonts w:ascii="Arial" w:eastAsia="Arial" w:hAnsi="Arial" w:cs="Arial"/>
          <w:u w:val="single"/>
        </w:rPr>
      </w:pPr>
    </w:p>
    <w:p w14:paraId="12E24A65" w14:textId="77777777" w:rsidR="00F0569B" w:rsidRDefault="00F0569B">
      <w:pPr>
        <w:ind w:left="0"/>
        <w:jc w:val="both"/>
        <w:rPr>
          <w:rFonts w:ascii="Arial" w:eastAsia="Arial" w:hAnsi="Arial" w:cs="Arial"/>
          <w:u w:val="single"/>
        </w:rPr>
      </w:pPr>
    </w:p>
    <w:p w14:paraId="0E4CC01D" w14:textId="77777777" w:rsidR="00F0569B" w:rsidRDefault="001064EE">
      <w:pPr>
        <w:ind w:left="0"/>
        <w:jc w:val="both"/>
        <w:rPr>
          <w:rFonts w:ascii="Arial" w:eastAsia="Arial" w:hAnsi="Arial" w:cs="Arial"/>
          <w:u w:val="single"/>
        </w:rPr>
      </w:pPr>
      <w:r>
        <w:rPr>
          <w:rFonts w:ascii="Arial" w:eastAsia="Arial" w:hAnsi="Arial" w:cs="Arial"/>
          <w:u w:val="single"/>
        </w:rPr>
        <w:t xml:space="preserve">       </w:t>
      </w:r>
    </w:p>
    <w:p w14:paraId="3172CD96" w14:textId="0F11D5AB" w:rsidR="00F0569B" w:rsidRDefault="001064EE">
      <w:pPr>
        <w:pBdr>
          <w:top w:val="single" w:sz="12" w:space="1" w:color="404040"/>
          <w:left w:val="single" w:sz="12" w:space="4" w:color="404040"/>
          <w:bottom w:val="single" w:sz="12" w:space="1" w:color="404040"/>
          <w:right w:val="single" w:sz="12" w:space="4" w:color="404040"/>
          <w:between w:val="nil"/>
        </w:pBdr>
        <w:shd w:val="clear" w:color="auto" w:fill="D9D9D9"/>
        <w:ind w:left="0"/>
        <w:jc w:val="both"/>
        <w:rPr>
          <w:rFonts w:ascii="Arial" w:eastAsia="Arial" w:hAnsi="Arial" w:cs="Arial"/>
          <w:b/>
          <w:color w:val="000000"/>
          <w:sz w:val="40"/>
          <w:szCs w:val="40"/>
        </w:rPr>
      </w:pPr>
      <w:bookmarkStart w:id="1" w:name="_heading=h.5r5byinenu39" w:colFirst="0" w:colLast="0"/>
      <w:bookmarkEnd w:id="1"/>
      <w:r>
        <w:rPr>
          <w:rFonts w:ascii="Arial" w:eastAsia="Arial" w:hAnsi="Arial" w:cs="Arial"/>
          <w:b/>
          <w:color w:val="000000"/>
          <w:sz w:val="40"/>
          <w:szCs w:val="40"/>
        </w:rPr>
        <w:t>PLIEGO DE CONDICIONES TÉCNICAS QUE REGIRAN EL CONCURSO PARA ADJUDICAR LA PRESTACIÓN DEL SERVICIO DE REDACCIÓN DEL PLAN INTEGRAL DE GESTIÓN DEL SISTEMA DE SANEAMIENTO DE LA EDAR TARRAGONA</w:t>
      </w:r>
    </w:p>
    <w:p w14:paraId="1C45BE0C" w14:textId="77777777" w:rsidR="00F0569B" w:rsidRDefault="00F0569B">
      <w:pPr>
        <w:ind w:left="0"/>
        <w:jc w:val="both"/>
        <w:rPr>
          <w:rFonts w:ascii="Arial" w:eastAsia="Arial" w:hAnsi="Arial" w:cs="Arial"/>
          <w:u w:val="single"/>
        </w:rPr>
      </w:pPr>
    </w:p>
    <w:p w14:paraId="3A98A1EF" w14:textId="77777777" w:rsidR="00F0569B" w:rsidRDefault="00F0569B">
      <w:pPr>
        <w:ind w:left="0"/>
        <w:jc w:val="both"/>
        <w:rPr>
          <w:rFonts w:ascii="Arial" w:eastAsia="Arial" w:hAnsi="Arial" w:cs="Arial"/>
          <w:u w:val="single"/>
        </w:rPr>
      </w:pPr>
    </w:p>
    <w:p w14:paraId="0C8923EC" w14:textId="77777777" w:rsidR="00F0569B" w:rsidRDefault="00F0569B">
      <w:pPr>
        <w:ind w:left="0"/>
        <w:jc w:val="both"/>
        <w:rPr>
          <w:rFonts w:ascii="Arial" w:eastAsia="Arial" w:hAnsi="Arial" w:cs="Arial"/>
          <w:u w:val="single"/>
        </w:rPr>
      </w:pPr>
    </w:p>
    <w:p w14:paraId="0433BCE6" w14:textId="77777777" w:rsidR="00F0569B" w:rsidRDefault="00F0569B">
      <w:pPr>
        <w:ind w:left="0"/>
        <w:jc w:val="both"/>
        <w:rPr>
          <w:rFonts w:ascii="Arial" w:eastAsia="Arial" w:hAnsi="Arial" w:cs="Arial"/>
          <w:u w:val="single"/>
        </w:rPr>
        <w:sectPr w:rsidR="00F0569B">
          <w:footerReference w:type="even" r:id="rId8"/>
          <w:footerReference w:type="default" r:id="rId9"/>
          <w:headerReference w:type="first" r:id="rId10"/>
          <w:footerReference w:type="first" r:id="rId11"/>
          <w:pgSz w:w="11906" w:h="16838"/>
          <w:pgMar w:top="2098" w:right="1134" w:bottom="1440" w:left="1701" w:header="709" w:footer="709" w:gutter="0"/>
          <w:pgNumType w:start="1"/>
          <w:cols w:space="720"/>
        </w:sectPr>
      </w:pPr>
    </w:p>
    <w:p w14:paraId="4FE284D1" w14:textId="77777777" w:rsidR="00F0569B" w:rsidRDefault="001064EE">
      <w:pPr>
        <w:ind w:left="0"/>
        <w:jc w:val="both"/>
        <w:rPr>
          <w:rFonts w:ascii="Arial" w:eastAsia="Arial" w:hAnsi="Arial" w:cs="Arial"/>
          <w:b/>
        </w:rPr>
      </w:pPr>
      <w:r>
        <w:rPr>
          <w:rFonts w:ascii="Arial" w:eastAsia="Arial" w:hAnsi="Arial" w:cs="Arial"/>
          <w:b/>
        </w:rPr>
        <w:lastRenderedPageBreak/>
        <w:t>ÍNDICE</w:t>
      </w:r>
    </w:p>
    <w:p w14:paraId="400E27C8" w14:textId="77777777" w:rsidR="00F0569B" w:rsidRDefault="00F0569B">
      <w:pPr>
        <w:ind w:left="0"/>
        <w:jc w:val="both"/>
        <w:rPr>
          <w:rFonts w:ascii="Arial" w:eastAsia="Arial" w:hAnsi="Arial" w:cs="Arial"/>
          <w:b/>
        </w:rPr>
      </w:pPr>
    </w:p>
    <w:p w14:paraId="15E9361D" w14:textId="77777777" w:rsidR="00C808F4" w:rsidRPr="00C808F4" w:rsidRDefault="00C808F4" w:rsidP="00C808F4">
      <w:pPr>
        <w:ind w:left="0"/>
        <w:jc w:val="both"/>
        <w:rPr>
          <w:rFonts w:ascii="Arial" w:eastAsia="Times New Roman" w:hAnsi="Arial" w:cs="Arial"/>
          <w:b/>
          <w:bCs/>
        </w:rPr>
      </w:pPr>
    </w:p>
    <w:p w14:paraId="75E44880" w14:textId="7C4885A6" w:rsidR="003D799F" w:rsidRDefault="00C808F4">
      <w:pPr>
        <w:pStyle w:val="IDC1"/>
        <w:tabs>
          <w:tab w:val="left" w:pos="480"/>
          <w:tab w:val="right" w:leader="dot" w:pos="9204"/>
        </w:tabs>
        <w:rPr>
          <w:rFonts w:eastAsiaTheme="minorEastAsia" w:cstheme="minorBidi"/>
          <w:b w:val="0"/>
          <w:bCs w:val="0"/>
          <w:caps w:val="0"/>
          <w:noProof/>
          <w:kern w:val="2"/>
          <w:sz w:val="24"/>
          <w:szCs w:val="24"/>
          <w:lang w:val="es-ES" w:eastAsia="es-ES" w:bidi="ar-SA"/>
          <w14:ligatures w14:val="standardContextual"/>
        </w:rPr>
      </w:pPr>
      <w:r w:rsidRPr="00C808F4">
        <w:rPr>
          <w:rFonts w:ascii="Arial" w:eastAsia="Times New Roman" w:hAnsi="Arial" w:cs="Arial"/>
          <w:sz w:val="22"/>
          <w:szCs w:val="22"/>
        </w:rPr>
        <w:fldChar w:fldCharType="begin"/>
      </w:r>
      <w:r w:rsidRPr="00C808F4">
        <w:rPr>
          <w:rFonts w:ascii="Arial" w:eastAsia="Times New Roman" w:hAnsi="Arial" w:cs="Arial"/>
          <w:sz w:val="22"/>
          <w:szCs w:val="22"/>
        </w:rPr>
        <w:instrText xml:space="preserve"> TOC \o "1-3" \h \z \u </w:instrText>
      </w:r>
      <w:r w:rsidRPr="00C808F4">
        <w:rPr>
          <w:rFonts w:ascii="Arial" w:eastAsia="Times New Roman" w:hAnsi="Arial" w:cs="Arial"/>
          <w:sz w:val="22"/>
          <w:szCs w:val="22"/>
        </w:rPr>
        <w:fldChar w:fldCharType="separate"/>
      </w:r>
      <w:hyperlink w:anchor="_Toc201218915" w:history="1">
        <w:r w:rsidR="003D799F" w:rsidRPr="00096F37">
          <w:rPr>
            <w:rStyle w:val="Enlla"/>
            <w:rFonts w:ascii="Arial" w:eastAsia="Arial" w:hAnsi="Arial" w:cs="Arial"/>
            <w:noProof/>
          </w:rPr>
          <w:t xml:space="preserve">1. </w:t>
        </w:r>
      </w:hyperlink>
      <w:r w:rsidR="003D799F">
        <w:rPr>
          <w:rFonts w:eastAsiaTheme="minorEastAsia" w:cstheme="minorBidi"/>
          <w:b w:val="0"/>
          <w:bCs w:val="0"/>
          <w:caps w:val="0"/>
          <w:noProof/>
          <w:kern w:val="2"/>
          <w:sz w:val="24"/>
          <w:szCs w:val="24"/>
          <w:lang w:val="es-ES" w:eastAsia="es-ES" w:bidi="ar-SA"/>
          <w14:ligatures w14:val="standardContextual"/>
        </w:rPr>
        <w:tab/>
      </w:r>
      <w:hyperlink w:anchor="_Toc201218915" w:history="1">
        <w:r w:rsidR="003D799F" w:rsidRPr="00096F37">
          <w:rPr>
            <w:rStyle w:val="Enlla"/>
            <w:rFonts w:ascii="Arial" w:eastAsia="Arial" w:hAnsi="Arial" w:cs="Arial"/>
            <w:noProof/>
          </w:rPr>
          <w:t xml:space="preserve">ANTECEDENTES </w:t>
        </w:r>
      </w:hyperlink>
      <w:r w:rsidR="003D799F">
        <w:rPr>
          <w:noProof/>
          <w:webHidden/>
        </w:rPr>
        <w:tab/>
      </w:r>
      <w:r w:rsidR="003D799F">
        <w:rPr>
          <w:noProof/>
          <w:webHidden/>
        </w:rPr>
        <w:fldChar w:fldCharType="begin"/>
      </w:r>
      <w:r w:rsidR="003D799F">
        <w:rPr>
          <w:noProof/>
          <w:webHidden/>
        </w:rPr>
        <w:instrText xml:space="preserve"> PAGEREF _Toc201218915 \h </w:instrText>
      </w:r>
      <w:r w:rsidR="003D799F">
        <w:rPr>
          <w:noProof/>
          <w:webHidden/>
        </w:rPr>
      </w:r>
      <w:r w:rsidR="003D799F">
        <w:rPr>
          <w:noProof/>
          <w:webHidden/>
        </w:rPr>
        <w:fldChar w:fldCharType="separate"/>
      </w:r>
      <w:hyperlink w:anchor="_Toc201218915" w:history="1">
        <w:r w:rsidR="003D799F">
          <w:rPr>
            <w:noProof/>
            <w:webHidden/>
          </w:rPr>
          <w:t>3</w:t>
        </w:r>
      </w:hyperlink>
      <w:r w:rsidR="003D799F">
        <w:rPr>
          <w:noProof/>
          <w:webHidden/>
        </w:rPr>
        <w:fldChar w:fldCharType="end"/>
      </w:r>
    </w:p>
    <w:p w14:paraId="51BE550E" w14:textId="1DD6F210" w:rsidR="003D799F" w:rsidRDefault="003D799F">
      <w:pPr>
        <w:pStyle w:val="IDC1"/>
        <w:tabs>
          <w:tab w:val="left" w:pos="720"/>
          <w:tab w:val="right" w:leader="dot" w:pos="9204"/>
        </w:tabs>
        <w:rPr>
          <w:rFonts w:eastAsiaTheme="minorEastAsia" w:cstheme="minorBidi"/>
          <w:b w:val="0"/>
          <w:bCs w:val="0"/>
          <w:caps w:val="0"/>
          <w:noProof/>
          <w:kern w:val="2"/>
          <w:sz w:val="24"/>
          <w:szCs w:val="24"/>
          <w:lang w:val="es-ES" w:eastAsia="es-ES" w:bidi="ar-SA"/>
          <w14:ligatures w14:val="standardContextual"/>
        </w:rPr>
      </w:pPr>
      <w:hyperlink w:anchor="_Toc201218916" w:history="1">
        <w:r w:rsidRPr="00096F37">
          <w:rPr>
            <w:rStyle w:val="Enlla"/>
            <w:rFonts w:ascii="Arial" w:eastAsia="Arial" w:hAnsi="Arial" w:cs="Arial"/>
            <w:noProof/>
          </w:rPr>
          <w:t xml:space="preserve">1.2 </w:t>
        </w:r>
      </w:hyperlink>
      <w:r>
        <w:rPr>
          <w:rFonts w:eastAsiaTheme="minorEastAsia" w:cstheme="minorBidi"/>
          <w:b w:val="0"/>
          <w:bCs w:val="0"/>
          <w:caps w:val="0"/>
          <w:noProof/>
          <w:kern w:val="2"/>
          <w:sz w:val="24"/>
          <w:szCs w:val="24"/>
          <w:lang w:val="es-ES" w:eastAsia="es-ES" w:bidi="ar-SA"/>
          <w14:ligatures w14:val="standardContextual"/>
        </w:rPr>
        <w:tab/>
      </w:r>
      <w:hyperlink w:anchor="_Toc201218916" w:history="1">
        <w:r w:rsidRPr="00096F37">
          <w:rPr>
            <w:rStyle w:val="Enlla"/>
            <w:rFonts w:ascii="Arial" w:eastAsia="Arial" w:hAnsi="Arial" w:cs="Arial"/>
            <w:noProof/>
          </w:rPr>
          <w:t xml:space="preserve">SISTEMA DE SANEAMIENTO EDAR TARRAGONA </w:t>
        </w:r>
      </w:hyperlink>
      <w:r>
        <w:rPr>
          <w:noProof/>
          <w:webHidden/>
        </w:rPr>
        <w:tab/>
      </w:r>
      <w:r>
        <w:rPr>
          <w:noProof/>
          <w:webHidden/>
        </w:rPr>
        <w:fldChar w:fldCharType="begin"/>
      </w:r>
      <w:r>
        <w:rPr>
          <w:noProof/>
          <w:webHidden/>
        </w:rPr>
        <w:instrText xml:space="preserve"> PAGEREF _Toc201218916 \h </w:instrText>
      </w:r>
      <w:r>
        <w:rPr>
          <w:noProof/>
          <w:webHidden/>
        </w:rPr>
      </w:r>
      <w:r>
        <w:rPr>
          <w:noProof/>
          <w:webHidden/>
        </w:rPr>
        <w:fldChar w:fldCharType="separate"/>
      </w:r>
      <w:hyperlink w:anchor="_Toc201218916" w:history="1">
        <w:r>
          <w:rPr>
            <w:noProof/>
            <w:webHidden/>
          </w:rPr>
          <w:t>3</w:t>
        </w:r>
      </w:hyperlink>
      <w:r>
        <w:rPr>
          <w:noProof/>
          <w:webHidden/>
        </w:rPr>
        <w:fldChar w:fldCharType="end"/>
      </w:r>
    </w:p>
    <w:p w14:paraId="0DD1CBFC" w14:textId="493DA7FC" w:rsidR="003D799F" w:rsidRDefault="003D799F">
      <w:pPr>
        <w:pStyle w:val="IDC3"/>
        <w:tabs>
          <w:tab w:val="right" w:leader="dot" w:pos="9204"/>
        </w:tabs>
        <w:rPr>
          <w:rFonts w:eastAsiaTheme="minorEastAsia" w:cstheme="minorBidi"/>
          <w:i w:val="0"/>
          <w:iCs w:val="0"/>
          <w:noProof/>
          <w:kern w:val="2"/>
          <w:sz w:val="24"/>
          <w:szCs w:val="24"/>
          <w:lang w:val="es-ES" w:eastAsia="es-ES" w:bidi="ar-SA"/>
          <w14:ligatures w14:val="standardContextual"/>
        </w:rPr>
      </w:pPr>
      <w:hyperlink w:anchor="_Toc201218917" w:history="1">
        <w:r w:rsidRPr="00096F37">
          <w:rPr>
            <w:rStyle w:val="Enlla"/>
            <w:noProof/>
          </w:rPr>
          <w:t xml:space="preserve">1.2.1 MUNICIPIO DE TARRAGONA </w:t>
        </w:r>
      </w:hyperlink>
      <w:r>
        <w:rPr>
          <w:noProof/>
          <w:webHidden/>
        </w:rPr>
        <w:tab/>
      </w:r>
      <w:r>
        <w:rPr>
          <w:noProof/>
          <w:webHidden/>
        </w:rPr>
        <w:fldChar w:fldCharType="begin"/>
      </w:r>
      <w:r>
        <w:rPr>
          <w:noProof/>
          <w:webHidden/>
        </w:rPr>
        <w:instrText xml:space="preserve"> PAGEREF _Toc201218917 \h </w:instrText>
      </w:r>
      <w:r>
        <w:rPr>
          <w:noProof/>
          <w:webHidden/>
        </w:rPr>
      </w:r>
      <w:r>
        <w:rPr>
          <w:noProof/>
          <w:webHidden/>
        </w:rPr>
        <w:fldChar w:fldCharType="separate"/>
      </w:r>
      <w:hyperlink w:anchor="_Toc201218917" w:history="1">
        <w:r>
          <w:rPr>
            <w:noProof/>
            <w:webHidden/>
          </w:rPr>
          <w:t>3</w:t>
        </w:r>
      </w:hyperlink>
      <w:r>
        <w:rPr>
          <w:noProof/>
          <w:webHidden/>
        </w:rPr>
        <w:fldChar w:fldCharType="end"/>
      </w:r>
    </w:p>
    <w:p w14:paraId="448B4A7A" w14:textId="2A154090" w:rsidR="003D799F" w:rsidRDefault="003D799F">
      <w:pPr>
        <w:pStyle w:val="IDC1"/>
        <w:tabs>
          <w:tab w:val="right" w:leader="dot" w:pos="9204"/>
        </w:tabs>
        <w:rPr>
          <w:rFonts w:eastAsiaTheme="minorEastAsia" w:cstheme="minorBidi"/>
          <w:b w:val="0"/>
          <w:bCs w:val="0"/>
          <w:caps w:val="0"/>
          <w:noProof/>
          <w:kern w:val="2"/>
          <w:sz w:val="24"/>
          <w:szCs w:val="24"/>
          <w:lang w:val="es-ES" w:eastAsia="es-ES" w:bidi="ar-SA"/>
          <w14:ligatures w14:val="standardContextual"/>
        </w:rPr>
      </w:pPr>
      <w:hyperlink w:anchor="_Toc201218918" w:history="1">
        <w:r w:rsidRPr="00096F37">
          <w:rPr>
            <w:rStyle w:val="Enlla"/>
            <w:rFonts w:ascii="Arial" w:eastAsia="Arial" w:hAnsi="Arial" w:cs="Arial"/>
            <w:noProof/>
          </w:rPr>
          <w:t xml:space="preserve">1.2.2 MUNICIPIO DE CONSTANTINO </w:t>
        </w:r>
      </w:hyperlink>
      <w:r>
        <w:rPr>
          <w:noProof/>
          <w:webHidden/>
        </w:rPr>
        <w:tab/>
      </w:r>
      <w:r>
        <w:rPr>
          <w:noProof/>
          <w:webHidden/>
        </w:rPr>
        <w:fldChar w:fldCharType="begin"/>
      </w:r>
      <w:r>
        <w:rPr>
          <w:noProof/>
          <w:webHidden/>
        </w:rPr>
        <w:instrText xml:space="preserve"> PAGEREF _Toc201218918 \h </w:instrText>
      </w:r>
      <w:r>
        <w:rPr>
          <w:noProof/>
          <w:webHidden/>
        </w:rPr>
      </w:r>
      <w:r>
        <w:rPr>
          <w:noProof/>
          <w:webHidden/>
        </w:rPr>
        <w:fldChar w:fldCharType="separate"/>
      </w:r>
      <w:hyperlink w:anchor="_Toc201218918" w:history="1">
        <w:r>
          <w:rPr>
            <w:noProof/>
            <w:webHidden/>
          </w:rPr>
          <w:t>4</w:t>
        </w:r>
      </w:hyperlink>
      <w:r>
        <w:rPr>
          <w:noProof/>
          <w:webHidden/>
        </w:rPr>
        <w:fldChar w:fldCharType="end"/>
      </w:r>
    </w:p>
    <w:p w14:paraId="2EB5128C" w14:textId="65241235" w:rsidR="003D799F" w:rsidRDefault="003D799F">
      <w:pPr>
        <w:pStyle w:val="IDC3"/>
        <w:tabs>
          <w:tab w:val="right" w:leader="dot" w:pos="9204"/>
        </w:tabs>
        <w:rPr>
          <w:rFonts w:eastAsiaTheme="minorEastAsia" w:cstheme="minorBidi"/>
          <w:i w:val="0"/>
          <w:iCs w:val="0"/>
          <w:noProof/>
          <w:kern w:val="2"/>
          <w:sz w:val="24"/>
          <w:szCs w:val="24"/>
          <w:lang w:val="es-ES" w:eastAsia="es-ES" w:bidi="ar-SA"/>
          <w14:ligatures w14:val="standardContextual"/>
        </w:rPr>
      </w:pPr>
      <w:hyperlink w:anchor="_Toc201218919" w:history="1">
        <w:r w:rsidRPr="00096F37">
          <w:rPr>
            <w:rStyle w:val="Enlla"/>
            <w:noProof/>
          </w:rPr>
          <w:t xml:space="preserve">1.2.3 MUNICIPIO DE LOS PALLARESES. </w:t>
        </w:r>
      </w:hyperlink>
      <w:r>
        <w:rPr>
          <w:noProof/>
          <w:webHidden/>
        </w:rPr>
        <w:tab/>
      </w:r>
      <w:r>
        <w:rPr>
          <w:noProof/>
          <w:webHidden/>
        </w:rPr>
        <w:fldChar w:fldCharType="begin"/>
      </w:r>
      <w:r>
        <w:rPr>
          <w:noProof/>
          <w:webHidden/>
        </w:rPr>
        <w:instrText xml:space="preserve"> PAGEREF _Toc201218919 \h </w:instrText>
      </w:r>
      <w:r>
        <w:rPr>
          <w:noProof/>
          <w:webHidden/>
        </w:rPr>
      </w:r>
      <w:r>
        <w:rPr>
          <w:noProof/>
          <w:webHidden/>
        </w:rPr>
        <w:fldChar w:fldCharType="separate"/>
      </w:r>
      <w:hyperlink w:anchor="_Toc201218919" w:history="1">
        <w:r>
          <w:rPr>
            <w:noProof/>
            <w:webHidden/>
          </w:rPr>
          <w:t>5</w:t>
        </w:r>
      </w:hyperlink>
      <w:r>
        <w:rPr>
          <w:noProof/>
          <w:webHidden/>
        </w:rPr>
        <w:fldChar w:fldCharType="end"/>
      </w:r>
    </w:p>
    <w:p w14:paraId="739551BC" w14:textId="59FF7C44" w:rsidR="003D799F" w:rsidRDefault="003D799F">
      <w:pPr>
        <w:pStyle w:val="IDC1"/>
        <w:tabs>
          <w:tab w:val="left" w:pos="720"/>
          <w:tab w:val="right" w:leader="dot" w:pos="9204"/>
        </w:tabs>
        <w:rPr>
          <w:rFonts w:eastAsiaTheme="minorEastAsia" w:cstheme="minorBidi"/>
          <w:b w:val="0"/>
          <w:bCs w:val="0"/>
          <w:caps w:val="0"/>
          <w:noProof/>
          <w:kern w:val="2"/>
          <w:sz w:val="24"/>
          <w:szCs w:val="24"/>
          <w:lang w:val="es-ES" w:eastAsia="es-ES" w:bidi="ar-SA"/>
          <w14:ligatures w14:val="standardContextual"/>
        </w:rPr>
      </w:pPr>
      <w:hyperlink w:anchor="_Toc201218920" w:history="1">
        <w:r w:rsidRPr="00096F37">
          <w:rPr>
            <w:rStyle w:val="Enlla"/>
            <w:rFonts w:ascii="Arial" w:eastAsia="Arial" w:hAnsi="Arial" w:cs="Arial"/>
            <w:noProof/>
          </w:rPr>
          <w:t xml:space="preserve">1.5 </w:t>
        </w:r>
      </w:hyperlink>
      <w:r>
        <w:rPr>
          <w:rFonts w:eastAsiaTheme="minorEastAsia" w:cstheme="minorBidi"/>
          <w:b w:val="0"/>
          <w:bCs w:val="0"/>
          <w:caps w:val="0"/>
          <w:noProof/>
          <w:kern w:val="2"/>
          <w:sz w:val="24"/>
          <w:szCs w:val="24"/>
          <w:lang w:val="es-ES" w:eastAsia="es-ES" w:bidi="ar-SA"/>
          <w14:ligatures w14:val="standardContextual"/>
        </w:rPr>
        <w:tab/>
      </w:r>
      <w:hyperlink w:anchor="_Toc201218920" w:history="1">
        <w:r w:rsidRPr="00096F37">
          <w:rPr>
            <w:rStyle w:val="Enlla"/>
            <w:rFonts w:ascii="Arial" w:eastAsia="Arial" w:hAnsi="Arial" w:cs="Arial"/>
            <w:noProof/>
          </w:rPr>
          <w:t xml:space="preserve">ANTECEDENTES DOCUMENTALES </w:t>
        </w:r>
      </w:hyperlink>
      <w:r>
        <w:rPr>
          <w:noProof/>
          <w:webHidden/>
        </w:rPr>
        <w:tab/>
      </w:r>
      <w:r>
        <w:rPr>
          <w:noProof/>
          <w:webHidden/>
        </w:rPr>
        <w:fldChar w:fldCharType="begin"/>
      </w:r>
      <w:r>
        <w:rPr>
          <w:noProof/>
          <w:webHidden/>
        </w:rPr>
        <w:instrText xml:space="preserve"> PAGEREF _Toc201218920 \h </w:instrText>
      </w:r>
      <w:r>
        <w:rPr>
          <w:noProof/>
          <w:webHidden/>
        </w:rPr>
      </w:r>
      <w:r>
        <w:rPr>
          <w:noProof/>
          <w:webHidden/>
        </w:rPr>
        <w:fldChar w:fldCharType="separate"/>
      </w:r>
      <w:hyperlink w:anchor="_Toc201218920" w:history="1">
        <w:r>
          <w:rPr>
            <w:noProof/>
            <w:webHidden/>
          </w:rPr>
          <w:t>5</w:t>
        </w:r>
      </w:hyperlink>
      <w:r>
        <w:rPr>
          <w:noProof/>
          <w:webHidden/>
        </w:rPr>
        <w:fldChar w:fldCharType="end"/>
      </w:r>
    </w:p>
    <w:p w14:paraId="426D8113" w14:textId="118093EB" w:rsidR="003D799F" w:rsidRDefault="003D799F">
      <w:pPr>
        <w:pStyle w:val="IDC1"/>
        <w:tabs>
          <w:tab w:val="left" w:pos="480"/>
          <w:tab w:val="right" w:leader="dot" w:pos="9204"/>
        </w:tabs>
        <w:rPr>
          <w:rFonts w:eastAsiaTheme="minorEastAsia" w:cstheme="minorBidi"/>
          <w:b w:val="0"/>
          <w:bCs w:val="0"/>
          <w:caps w:val="0"/>
          <w:noProof/>
          <w:kern w:val="2"/>
          <w:sz w:val="24"/>
          <w:szCs w:val="24"/>
          <w:lang w:val="es-ES" w:eastAsia="es-ES" w:bidi="ar-SA"/>
          <w14:ligatures w14:val="standardContextual"/>
        </w:rPr>
      </w:pPr>
      <w:hyperlink w:anchor="_Toc201218921" w:history="1">
        <w:r w:rsidRPr="00096F37">
          <w:rPr>
            <w:rStyle w:val="Enlla"/>
            <w:rFonts w:ascii="Arial" w:eastAsia="Arial" w:hAnsi="Arial" w:cs="Arial"/>
            <w:noProof/>
          </w:rPr>
          <w:t xml:space="preserve">2. </w:t>
        </w:r>
      </w:hyperlink>
      <w:r>
        <w:rPr>
          <w:rFonts w:eastAsiaTheme="minorEastAsia" w:cstheme="minorBidi"/>
          <w:b w:val="0"/>
          <w:bCs w:val="0"/>
          <w:caps w:val="0"/>
          <w:noProof/>
          <w:kern w:val="2"/>
          <w:sz w:val="24"/>
          <w:szCs w:val="24"/>
          <w:lang w:val="es-ES" w:eastAsia="es-ES" w:bidi="ar-SA"/>
          <w14:ligatures w14:val="standardContextual"/>
        </w:rPr>
        <w:tab/>
      </w:r>
      <w:hyperlink w:anchor="_Toc201218921" w:history="1">
        <w:r w:rsidRPr="00096F37">
          <w:rPr>
            <w:rStyle w:val="Enlla"/>
            <w:rFonts w:ascii="Arial" w:eastAsia="Arial" w:hAnsi="Arial" w:cs="Arial"/>
            <w:noProof/>
          </w:rPr>
          <w:t xml:space="preserve">OBJETO DEL CONTRATO </w:t>
        </w:r>
      </w:hyperlink>
      <w:r>
        <w:rPr>
          <w:noProof/>
          <w:webHidden/>
        </w:rPr>
        <w:tab/>
      </w:r>
      <w:r>
        <w:rPr>
          <w:noProof/>
          <w:webHidden/>
        </w:rPr>
        <w:fldChar w:fldCharType="begin"/>
      </w:r>
      <w:r>
        <w:rPr>
          <w:noProof/>
          <w:webHidden/>
        </w:rPr>
        <w:instrText xml:space="preserve"> PAGEREF _Toc201218921 \h </w:instrText>
      </w:r>
      <w:r>
        <w:rPr>
          <w:noProof/>
          <w:webHidden/>
        </w:rPr>
      </w:r>
      <w:r>
        <w:rPr>
          <w:noProof/>
          <w:webHidden/>
        </w:rPr>
        <w:fldChar w:fldCharType="separate"/>
      </w:r>
      <w:hyperlink w:anchor="_Toc201218921" w:history="1">
        <w:r>
          <w:rPr>
            <w:noProof/>
            <w:webHidden/>
          </w:rPr>
          <w:t>5</w:t>
        </w:r>
      </w:hyperlink>
      <w:r>
        <w:rPr>
          <w:noProof/>
          <w:webHidden/>
        </w:rPr>
        <w:fldChar w:fldCharType="end"/>
      </w:r>
    </w:p>
    <w:p w14:paraId="7DFD7F67" w14:textId="2BA9360C" w:rsidR="003D799F" w:rsidRDefault="003D799F">
      <w:pPr>
        <w:pStyle w:val="IDC1"/>
        <w:tabs>
          <w:tab w:val="left" w:pos="480"/>
          <w:tab w:val="right" w:leader="dot" w:pos="9204"/>
        </w:tabs>
        <w:rPr>
          <w:rFonts w:eastAsiaTheme="minorEastAsia" w:cstheme="minorBidi"/>
          <w:b w:val="0"/>
          <w:bCs w:val="0"/>
          <w:caps w:val="0"/>
          <w:noProof/>
          <w:kern w:val="2"/>
          <w:sz w:val="24"/>
          <w:szCs w:val="24"/>
          <w:lang w:val="es-ES" w:eastAsia="es-ES" w:bidi="ar-SA"/>
          <w14:ligatures w14:val="standardContextual"/>
        </w:rPr>
      </w:pPr>
      <w:hyperlink w:anchor="_Toc201218922" w:history="1">
        <w:r w:rsidRPr="00096F37">
          <w:rPr>
            <w:rStyle w:val="Enlla"/>
            <w:rFonts w:ascii="Arial" w:eastAsia="Arial" w:hAnsi="Arial" w:cs="Arial"/>
            <w:noProof/>
          </w:rPr>
          <w:t xml:space="preserve">3. </w:t>
        </w:r>
      </w:hyperlink>
      <w:r>
        <w:rPr>
          <w:rFonts w:eastAsiaTheme="minorEastAsia" w:cstheme="minorBidi"/>
          <w:b w:val="0"/>
          <w:bCs w:val="0"/>
          <w:caps w:val="0"/>
          <w:noProof/>
          <w:kern w:val="2"/>
          <w:sz w:val="24"/>
          <w:szCs w:val="24"/>
          <w:lang w:val="es-ES" w:eastAsia="es-ES" w:bidi="ar-SA"/>
          <w14:ligatures w14:val="standardContextual"/>
        </w:rPr>
        <w:tab/>
      </w:r>
      <w:hyperlink w:anchor="_Toc201218922" w:history="1">
        <w:r w:rsidRPr="00096F37">
          <w:rPr>
            <w:rStyle w:val="Enlla"/>
            <w:rFonts w:ascii="Arial" w:eastAsia="Arial" w:hAnsi="Arial" w:cs="Arial"/>
            <w:noProof/>
          </w:rPr>
          <w:t xml:space="preserve">ÁMBITO DE ACTUACIÓN </w:t>
        </w:r>
      </w:hyperlink>
      <w:r>
        <w:rPr>
          <w:noProof/>
          <w:webHidden/>
        </w:rPr>
        <w:tab/>
      </w:r>
      <w:r>
        <w:rPr>
          <w:noProof/>
          <w:webHidden/>
        </w:rPr>
        <w:fldChar w:fldCharType="begin"/>
      </w:r>
      <w:r>
        <w:rPr>
          <w:noProof/>
          <w:webHidden/>
        </w:rPr>
        <w:instrText xml:space="preserve"> PAGEREF _Toc201218922 \h </w:instrText>
      </w:r>
      <w:r>
        <w:rPr>
          <w:noProof/>
          <w:webHidden/>
        </w:rPr>
      </w:r>
      <w:r>
        <w:rPr>
          <w:noProof/>
          <w:webHidden/>
        </w:rPr>
        <w:fldChar w:fldCharType="separate"/>
      </w:r>
      <w:hyperlink w:anchor="_Toc201218922" w:history="1">
        <w:r>
          <w:rPr>
            <w:noProof/>
            <w:webHidden/>
          </w:rPr>
          <w:t>5</w:t>
        </w:r>
      </w:hyperlink>
      <w:r>
        <w:rPr>
          <w:noProof/>
          <w:webHidden/>
        </w:rPr>
        <w:fldChar w:fldCharType="end"/>
      </w:r>
    </w:p>
    <w:p w14:paraId="010D99E4" w14:textId="7C92A8A9" w:rsidR="003D799F" w:rsidRDefault="003D799F">
      <w:pPr>
        <w:pStyle w:val="IDC1"/>
        <w:tabs>
          <w:tab w:val="left" w:pos="480"/>
          <w:tab w:val="right" w:leader="dot" w:pos="9204"/>
        </w:tabs>
        <w:rPr>
          <w:rFonts w:eastAsiaTheme="minorEastAsia" w:cstheme="minorBidi"/>
          <w:b w:val="0"/>
          <w:bCs w:val="0"/>
          <w:caps w:val="0"/>
          <w:noProof/>
          <w:kern w:val="2"/>
          <w:sz w:val="24"/>
          <w:szCs w:val="24"/>
          <w:lang w:val="es-ES" w:eastAsia="es-ES" w:bidi="ar-SA"/>
          <w14:ligatures w14:val="standardContextual"/>
        </w:rPr>
      </w:pPr>
      <w:hyperlink w:anchor="_Toc201218923" w:history="1">
        <w:r w:rsidRPr="00096F37">
          <w:rPr>
            <w:rStyle w:val="Enlla"/>
            <w:rFonts w:ascii="Arial" w:eastAsia="Arial" w:hAnsi="Arial" w:cs="Arial"/>
            <w:noProof/>
          </w:rPr>
          <w:t xml:space="preserve">4. </w:t>
        </w:r>
      </w:hyperlink>
      <w:r>
        <w:rPr>
          <w:rFonts w:eastAsiaTheme="minorEastAsia" w:cstheme="minorBidi"/>
          <w:b w:val="0"/>
          <w:bCs w:val="0"/>
          <w:caps w:val="0"/>
          <w:noProof/>
          <w:kern w:val="2"/>
          <w:sz w:val="24"/>
          <w:szCs w:val="24"/>
          <w:lang w:val="es-ES" w:eastAsia="es-ES" w:bidi="ar-SA"/>
          <w14:ligatures w14:val="standardContextual"/>
        </w:rPr>
        <w:tab/>
      </w:r>
      <w:hyperlink w:anchor="_Toc201218923" w:history="1">
        <w:r w:rsidRPr="00096F37">
          <w:rPr>
            <w:rStyle w:val="Enlla"/>
            <w:rFonts w:ascii="Arial" w:eastAsia="Arial" w:hAnsi="Arial" w:cs="Arial"/>
            <w:noProof/>
          </w:rPr>
          <w:t xml:space="preserve">DESCRIPCIÓN DE LOS TRABAJOS A REALIZAR </w:t>
        </w:r>
      </w:hyperlink>
      <w:r>
        <w:rPr>
          <w:noProof/>
          <w:webHidden/>
        </w:rPr>
        <w:tab/>
      </w:r>
      <w:r>
        <w:rPr>
          <w:noProof/>
          <w:webHidden/>
        </w:rPr>
        <w:fldChar w:fldCharType="begin"/>
      </w:r>
      <w:r>
        <w:rPr>
          <w:noProof/>
          <w:webHidden/>
        </w:rPr>
        <w:instrText xml:space="preserve"> PAGEREF _Toc201218923 \h </w:instrText>
      </w:r>
      <w:r>
        <w:rPr>
          <w:noProof/>
          <w:webHidden/>
        </w:rPr>
      </w:r>
      <w:r>
        <w:rPr>
          <w:noProof/>
          <w:webHidden/>
        </w:rPr>
        <w:fldChar w:fldCharType="separate"/>
      </w:r>
      <w:hyperlink w:anchor="_Toc201218923" w:history="1">
        <w:r>
          <w:rPr>
            <w:noProof/>
            <w:webHidden/>
          </w:rPr>
          <w:t>6</w:t>
        </w:r>
      </w:hyperlink>
      <w:r>
        <w:rPr>
          <w:noProof/>
          <w:webHidden/>
        </w:rPr>
        <w:fldChar w:fldCharType="end"/>
      </w:r>
    </w:p>
    <w:p w14:paraId="01D582E5" w14:textId="4314A3B4" w:rsidR="003D799F" w:rsidRDefault="003D799F">
      <w:pPr>
        <w:pStyle w:val="IDC2"/>
        <w:tabs>
          <w:tab w:val="left" w:pos="960"/>
          <w:tab w:val="right" w:leader="dot" w:pos="9204"/>
        </w:tabs>
        <w:rPr>
          <w:rFonts w:eastAsiaTheme="minorEastAsia" w:cstheme="minorBidi"/>
          <w:smallCaps w:val="0"/>
          <w:noProof/>
          <w:kern w:val="2"/>
          <w:sz w:val="24"/>
          <w:szCs w:val="24"/>
          <w:lang w:val="es-ES" w:eastAsia="es-ES" w:bidi="ar-SA"/>
          <w14:ligatures w14:val="standardContextual"/>
        </w:rPr>
      </w:pPr>
      <w:hyperlink w:anchor="_Toc201218924" w:history="1">
        <w:r w:rsidRPr="00096F37">
          <w:rPr>
            <w:rStyle w:val="Enlla"/>
            <w:rFonts w:ascii="Arial" w:eastAsia="Arial" w:hAnsi="Arial" w:cs="Arial"/>
            <w:i/>
            <w:noProof/>
          </w:rPr>
          <w:t xml:space="preserve">4.1. </w:t>
        </w:r>
      </w:hyperlink>
      <w:r>
        <w:rPr>
          <w:rFonts w:eastAsiaTheme="minorEastAsia" w:cstheme="minorBidi"/>
          <w:smallCaps w:val="0"/>
          <w:noProof/>
          <w:kern w:val="2"/>
          <w:sz w:val="24"/>
          <w:szCs w:val="24"/>
          <w:lang w:val="es-ES" w:eastAsia="es-ES" w:bidi="ar-SA"/>
          <w14:ligatures w14:val="standardContextual"/>
        </w:rPr>
        <w:tab/>
      </w:r>
      <w:hyperlink w:anchor="_Toc201218924" w:history="1">
        <w:r w:rsidRPr="00096F37">
          <w:rPr>
            <w:rStyle w:val="Enlla"/>
            <w:rFonts w:ascii="Arial" w:eastAsia="Arial" w:hAnsi="Arial" w:cs="Arial"/>
            <w:noProof/>
          </w:rPr>
          <w:t xml:space="preserve">CONSIDERACIONES GENERALES </w:t>
        </w:r>
      </w:hyperlink>
      <w:r>
        <w:rPr>
          <w:noProof/>
          <w:webHidden/>
        </w:rPr>
        <w:tab/>
      </w:r>
      <w:r>
        <w:rPr>
          <w:noProof/>
          <w:webHidden/>
        </w:rPr>
        <w:fldChar w:fldCharType="begin"/>
      </w:r>
      <w:r>
        <w:rPr>
          <w:noProof/>
          <w:webHidden/>
        </w:rPr>
        <w:instrText xml:space="preserve"> PAGEREF _Toc201218924 \h </w:instrText>
      </w:r>
      <w:r>
        <w:rPr>
          <w:noProof/>
          <w:webHidden/>
        </w:rPr>
      </w:r>
      <w:r>
        <w:rPr>
          <w:noProof/>
          <w:webHidden/>
        </w:rPr>
        <w:fldChar w:fldCharType="separate"/>
      </w:r>
      <w:hyperlink w:anchor="_Toc201218924" w:history="1">
        <w:r>
          <w:rPr>
            <w:noProof/>
            <w:webHidden/>
          </w:rPr>
          <w:t>7</w:t>
        </w:r>
      </w:hyperlink>
      <w:r>
        <w:rPr>
          <w:noProof/>
          <w:webHidden/>
        </w:rPr>
        <w:fldChar w:fldCharType="end"/>
      </w:r>
    </w:p>
    <w:p w14:paraId="770B2E1B" w14:textId="41DEE0AC" w:rsidR="003D799F" w:rsidRDefault="003D799F">
      <w:pPr>
        <w:pStyle w:val="IDC2"/>
        <w:tabs>
          <w:tab w:val="left" w:pos="960"/>
          <w:tab w:val="right" w:leader="dot" w:pos="9204"/>
        </w:tabs>
        <w:rPr>
          <w:rFonts w:eastAsiaTheme="minorEastAsia" w:cstheme="minorBidi"/>
          <w:smallCaps w:val="0"/>
          <w:noProof/>
          <w:kern w:val="2"/>
          <w:sz w:val="24"/>
          <w:szCs w:val="24"/>
          <w:lang w:val="es-ES" w:eastAsia="es-ES" w:bidi="ar-SA"/>
          <w14:ligatures w14:val="standardContextual"/>
        </w:rPr>
      </w:pPr>
      <w:hyperlink w:anchor="_Toc201218925" w:history="1">
        <w:r w:rsidRPr="00096F37">
          <w:rPr>
            <w:rStyle w:val="Enlla"/>
            <w:rFonts w:ascii="Arial" w:eastAsia="Arial" w:hAnsi="Arial" w:cs="Arial"/>
            <w:i/>
            <w:noProof/>
          </w:rPr>
          <w:t xml:space="preserve">4.2. </w:t>
        </w:r>
      </w:hyperlink>
      <w:r>
        <w:rPr>
          <w:rFonts w:eastAsiaTheme="minorEastAsia" w:cstheme="minorBidi"/>
          <w:smallCaps w:val="0"/>
          <w:noProof/>
          <w:kern w:val="2"/>
          <w:sz w:val="24"/>
          <w:szCs w:val="24"/>
          <w:lang w:val="es-ES" w:eastAsia="es-ES" w:bidi="ar-SA"/>
          <w14:ligatures w14:val="standardContextual"/>
        </w:rPr>
        <w:tab/>
      </w:r>
      <w:hyperlink w:anchor="_Toc201218925" w:history="1">
        <w:r w:rsidRPr="00096F37">
          <w:rPr>
            <w:rStyle w:val="Enlla"/>
            <w:rFonts w:ascii="Arial" w:eastAsia="Arial" w:hAnsi="Arial" w:cs="Arial"/>
            <w:noProof/>
          </w:rPr>
          <w:t xml:space="preserve">REQUISITOS A TENER EN CUENTA </w:t>
        </w:r>
      </w:hyperlink>
      <w:r>
        <w:rPr>
          <w:noProof/>
          <w:webHidden/>
        </w:rPr>
        <w:tab/>
      </w:r>
      <w:r>
        <w:rPr>
          <w:noProof/>
          <w:webHidden/>
        </w:rPr>
        <w:fldChar w:fldCharType="begin"/>
      </w:r>
      <w:r>
        <w:rPr>
          <w:noProof/>
          <w:webHidden/>
        </w:rPr>
        <w:instrText xml:space="preserve"> PAGEREF _Toc201218925 \h </w:instrText>
      </w:r>
      <w:r>
        <w:rPr>
          <w:noProof/>
          <w:webHidden/>
        </w:rPr>
      </w:r>
      <w:r>
        <w:rPr>
          <w:noProof/>
          <w:webHidden/>
        </w:rPr>
        <w:fldChar w:fldCharType="separate"/>
      </w:r>
      <w:hyperlink w:anchor="_Toc201218925" w:history="1">
        <w:r>
          <w:rPr>
            <w:noProof/>
            <w:webHidden/>
          </w:rPr>
          <w:t>8</w:t>
        </w:r>
      </w:hyperlink>
      <w:r>
        <w:rPr>
          <w:noProof/>
          <w:webHidden/>
        </w:rPr>
        <w:fldChar w:fldCharType="end"/>
      </w:r>
    </w:p>
    <w:p w14:paraId="02F4BFE1" w14:textId="76A0DE56" w:rsidR="003D799F" w:rsidRDefault="003D799F">
      <w:pPr>
        <w:pStyle w:val="IDC2"/>
        <w:tabs>
          <w:tab w:val="left" w:pos="960"/>
          <w:tab w:val="right" w:leader="dot" w:pos="9204"/>
        </w:tabs>
        <w:rPr>
          <w:rFonts w:eastAsiaTheme="minorEastAsia" w:cstheme="minorBidi"/>
          <w:smallCaps w:val="0"/>
          <w:noProof/>
          <w:kern w:val="2"/>
          <w:sz w:val="24"/>
          <w:szCs w:val="24"/>
          <w:lang w:val="es-ES" w:eastAsia="es-ES" w:bidi="ar-SA"/>
          <w14:ligatures w14:val="standardContextual"/>
        </w:rPr>
      </w:pPr>
      <w:hyperlink w:anchor="_Toc201218926" w:history="1">
        <w:r w:rsidRPr="00096F37">
          <w:rPr>
            <w:rStyle w:val="Enlla"/>
            <w:rFonts w:ascii="Arial" w:eastAsia="Arial" w:hAnsi="Arial" w:cs="Arial"/>
            <w:i/>
            <w:noProof/>
          </w:rPr>
          <w:t xml:space="preserve">4.3. </w:t>
        </w:r>
      </w:hyperlink>
      <w:r>
        <w:rPr>
          <w:rFonts w:eastAsiaTheme="minorEastAsia" w:cstheme="minorBidi"/>
          <w:smallCaps w:val="0"/>
          <w:noProof/>
          <w:kern w:val="2"/>
          <w:sz w:val="24"/>
          <w:szCs w:val="24"/>
          <w:lang w:val="es-ES" w:eastAsia="es-ES" w:bidi="ar-SA"/>
          <w14:ligatures w14:val="standardContextual"/>
        </w:rPr>
        <w:tab/>
      </w:r>
      <w:hyperlink w:anchor="_Toc201218926" w:history="1">
        <w:r w:rsidRPr="00096F37">
          <w:rPr>
            <w:rStyle w:val="Enlla"/>
            <w:rFonts w:ascii="Arial" w:eastAsia="Arial" w:hAnsi="Arial" w:cs="Arial"/>
            <w:noProof/>
          </w:rPr>
          <w:t xml:space="preserve">CONTENIDO DEL PIGGS </w:t>
        </w:r>
      </w:hyperlink>
      <w:r>
        <w:rPr>
          <w:noProof/>
          <w:webHidden/>
        </w:rPr>
        <w:tab/>
      </w:r>
      <w:r>
        <w:rPr>
          <w:noProof/>
          <w:webHidden/>
        </w:rPr>
        <w:fldChar w:fldCharType="begin"/>
      </w:r>
      <w:r>
        <w:rPr>
          <w:noProof/>
          <w:webHidden/>
        </w:rPr>
        <w:instrText xml:space="preserve"> PAGEREF _Toc201218926 \h </w:instrText>
      </w:r>
      <w:r>
        <w:rPr>
          <w:noProof/>
          <w:webHidden/>
        </w:rPr>
      </w:r>
      <w:r>
        <w:rPr>
          <w:noProof/>
          <w:webHidden/>
        </w:rPr>
        <w:fldChar w:fldCharType="separate"/>
      </w:r>
      <w:hyperlink w:anchor="_Toc201218926" w:history="1">
        <w:r>
          <w:rPr>
            <w:noProof/>
            <w:webHidden/>
          </w:rPr>
          <w:t>10</w:t>
        </w:r>
      </w:hyperlink>
      <w:r>
        <w:rPr>
          <w:noProof/>
          <w:webHidden/>
        </w:rPr>
        <w:fldChar w:fldCharType="end"/>
      </w:r>
    </w:p>
    <w:p w14:paraId="0271BB7C" w14:textId="773952B0" w:rsidR="003D799F" w:rsidRDefault="003D799F">
      <w:pPr>
        <w:pStyle w:val="IDC3"/>
        <w:tabs>
          <w:tab w:val="left" w:pos="1200"/>
          <w:tab w:val="right" w:leader="dot" w:pos="9204"/>
        </w:tabs>
        <w:rPr>
          <w:rFonts w:eastAsiaTheme="minorEastAsia" w:cstheme="minorBidi"/>
          <w:i w:val="0"/>
          <w:iCs w:val="0"/>
          <w:noProof/>
          <w:kern w:val="2"/>
          <w:sz w:val="24"/>
          <w:szCs w:val="24"/>
          <w:lang w:val="es-ES" w:eastAsia="es-ES" w:bidi="ar-SA"/>
          <w14:ligatures w14:val="standardContextual"/>
        </w:rPr>
      </w:pPr>
      <w:hyperlink w:anchor="_Toc201218927" w:history="1">
        <w:r w:rsidRPr="00096F37">
          <w:rPr>
            <w:rStyle w:val="Enlla"/>
            <w:rFonts w:eastAsia="Arial" w:cs="Arial"/>
            <w:noProof/>
          </w:rPr>
          <w:t xml:space="preserve">4.3.1 </w:t>
        </w:r>
      </w:hyperlink>
      <w:r>
        <w:rPr>
          <w:rFonts w:eastAsiaTheme="minorEastAsia" w:cstheme="minorBidi"/>
          <w:i w:val="0"/>
          <w:iCs w:val="0"/>
          <w:noProof/>
          <w:kern w:val="2"/>
          <w:sz w:val="24"/>
          <w:szCs w:val="24"/>
          <w:lang w:val="es-ES" w:eastAsia="es-ES" w:bidi="ar-SA"/>
          <w14:ligatures w14:val="standardContextual"/>
        </w:rPr>
        <w:tab/>
      </w:r>
      <w:hyperlink w:anchor="_Toc201218927" w:history="1">
        <w:r w:rsidRPr="00096F37">
          <w:rPr>
            <w:rStyle w:val="Enlla"/>
            <w:rFonts w:eastAsia="Arial" w:cs="Arial"/>
            <w:noProof/>
          </w:rPr>
          <w:t xml:space="preserve">MEMORIA DESCRIPTIVA </w:t>
        </w:r>
      </w:hyperlink>
      <w:r>
        <w:rPr>
          <w:noProof/>
          <w:webHidden/>
        </w:rPr>
        <w:tab/>
      </w:r>
      <w:r>
        <w:rPr>
          <w:noProof/>
          <w:webHidden/>
        </w:rPr>
        <w:fldChar w:fldCharType="begin"/>
      </w:r>
      <w:r>
        <w:rPr>
          <w:noProof/>
          <w:webHidden/>
        </w:rPr>
        <w:instrText xml:space="preserve"> PAGEREF _Toc201218927 \h </w:instrText>
      </w:r>
      <w:r>
        <w:rPr>
          <w:noProof/>
          <w:webHidden/>
        </w:rPr>
      </w:r>
      <w:r>
        <w:rPr>
          <w:noProof/>
          <w:webHidden/>
        </w:rPr>
        <w:fldChar w:fldCharType="separate"/>
      </w:r>
      <w:hyperlink w:anchor="_Toc201218927" w:history="1">
        <w:r>
          <w:rPr>
            <w:noProof/>
            <w:webHidden/>
          </w:rPr>
          <w:t>12</w:t>
        </w:r>
      </w:hyperlink>
      <w:r>
        <w:rPr>
          <w:noProof/>
          <w:webHidden/>
        </w:rPr>
        <w:fldChar w:fldCharType="end"/>
      </w:r>
    </w:p>
    <w:p w14:paraId="603245FC" w14:textId="1F88513F" w:rsidR="003D799F" w:rsidRDefault="003D799F">
      <w:pPr>
        <w:pStyle w:val="IDC3"/>
        <w:tabs>
          <w:tab w:val="left" w:pos="1200"/>
          <w:tab w:val="right" w:leader="dot" w:pos="9204"/>
        </w:tabs>
        <w:rPr>
          <w:rFonts w:eastAsiaTheme="minorEastAsia" w:cstheme="minorBidi"/>
          <w:i w:val="0"/>
          <w:iCs w:val="0"/>
          <w:noProof/>
          <w:kern w:val="2"/>
          <w:sz w:val="24"/>
          <w:szCs w:val="24"/>
          <w:lang w:val="es-ES" w:eastAsia="es-ES" w:bidi="ar-SA"/>
          <w14:ligatures w14:val="standardContextual"/>
        </w:rPr>
      </w:pPr>
      <w:hyperlink w:anchor="_Toc201218928" w:history="1">
        <w:r w:rsidRPr="00096F37">
          <w:rPr>
            <w:rStyle w:val="Enlla"/>
            <w:rFonts w:eastAsia="Arial" w:cs="Arial"/>
            <w:noProof/>
          </w:rPr>
          <w:t xml:space="preserve">4.3.1 </w:t>
        </w:r>
      </w:hyperlink>
      <w:r>
        <w:rPr>
          <w:rFonts w:eastAsiaTheme="minorEastAsia" w:cstheme="minorBidi"/>
          <w:i w:val="0"/>
          <w:iCs w:val="0"/>
          <w:noProof/>
          <w:kern w:val="2"/>
          <w:sz w:val="24"/>
          <w:szCs w:val="24"/>
          <w:lang w:val="es-ES" w:eastAsia="es-ES" w:bidi="ar-SA"/>
          <w14:ligatures w14:val="standardContextual"/>
        </w:rPr>
        <w:tab/>
      </w:r>
      <w:hyperlink w:anchor="_Toc201218928" w:history="1">
        <w:r w:rsidRPr="00096F37">
          <w:rPr>
            <w:rStyle w:val="Enlla"/>
            <w:rFonts w:eastAsia="Arial" w:cs="Arial"/>
            <w:noProof/>
          </w:rPr>
          <w:t xml:space="preserve">ANEXOS </w:t>
        </w:r>
      </w:hyperlink>
      <w:r>
        <w:rPr>
          <w:noProof/>
          <w:webHidden/>
        </w:rPr>
        <w:tab/>
      </w:r>
      <w:r>
        <w:rPr>
          <w:noProof/>
          <w:webHidden/>
        </w:rPr>
        <w:fldChar w:fldCharType="begin"/>
      </w:r>
      <w:r>
        <w:rPr>
          <w:noProof/>
          <w:webHidden/>
        </w:rPr>
        <w:instrText xml:space="preserve"> PAGEREF _Toc201218928 \h </w:instrText>
      </w:r>
      <w:r>
        <w:rPr>
          <w:noProof/>
          <w:webHidden/>
        </w:rPr>
      </w:r>
      <w:r>
        <w:rPr>
          <w:noProof/>
          <w:webHidden/>
        </w:rPr>
        <w:fldChar w:fldCharType="separate"/>
      </w:r>
      <w:hyperlink w:anchor="_Toc201218928" w:history="1">
        <w:r>
          <w:rPr>
            <w:noProof/>
            <w:webHidden/>
          </w:rPr>
          <w:t>18</w:t>
        </w:r>
      </w:hyperlink>
      <w:r>
        <w:rPr>
          <w:noProof/>
          <w:webHidden/>
        </w:rPr>
        <w:fldChar w:fldCharType="end"/>
      </w:r>
    </w:p>
    <w:p w14:paraId="03B3BF65" w14:textId="25427F60" w:rsidR="003D799F" w:rsidRDefault="003D799F">
      <w:pPr>
        <w:pStyle w:val="IDC3"/>
        <w:tabs>
          <w:tab w:val="left" w:pos="1200"/>
          <w:tab w:val="right" w:leader="dot" w:pos="9204"/>
        </w:tabs>
        <w:rPr>
          <w:rFonts w:eastAsiaTheme="minorEastAsia" w:cstheme="minorBidi"/>
          <w:i w:val="0"/>
          <w:iCs w:val="0"/>
          <w:noProof/>
          <w:kern w:val="2"/>
          <w:sz w:val="24"/>
          <w:szCs w:val="24"/>
          <w:lang w:val="es-ES" w:eastAsia="es-ES" w:bidi="ar-SA"/>
          <w14:ligatures w14:val="standardContextual"/>
        </w:rPr>
      </w:pPr>
      <w:hyperlink w:anchor="_Toc201218929" w:history="1">
        <w:r w:rsidRPr="00096F37">
          <w:rPr>
            <w:rStyle w:val="Enlla"/>
            <w:rFonts w:eastAsia="Arial" w:cs="Arial"/>
            <w:noProof/>
          </w:rPr>
          <w:t xml:space="preserve">4.3.1 </w:t>
        </w:r>
      </w:hyperlink>
      <w:r>
        <w:rPr>
          <w:rFonts w:eastAsiaTheme="minorEastAsia" w:cstheme="minorBidi"/>
          <w:i w:val="0"/>
          <w:iCs w:val="0"/>
          <w:noProof/>
          <w:kern w:val="2"/>
          <w:sz w:val="24"/>
          <w:szCs w:val="24"/>
          <w:lang w:val="es-ES" w:eastAsia="es-ES" w:bidi="ar-SA"/>
          <w14:ligatures w14:val="standardContextual"/>
        </w:rPr>
        <w:tab/>
      </w:r>
      <w:hyperlink w:anchor="_Toc201218929" w:history="1">
        <w:r w:rsidRPr="00096F37">
          <w:rPr>
            <w:rStyle w:val="Enlla"/>
            <w:rFonts w:eastAsia="Arial" w:cs="Arial"/>
            <w:noProof/>
          </w:rPr>
          <w:t xml:space="preserve">PLANOS </w:t>
        </w:r>
      </w:hyperlink>
      <w:r>
        <w:rPr>
          <w:noProof/>
          <w:webHidden/>
        </w:rPr>
        <w:tab/>
      </w:r>
      <w:r>
        <w:rPr>
          <w:noProof/>
          <w:webHidden/>
        </w:rPr>
        <w:fldChar w:fldCharType="begin"/>
      </w:r>
      <w:r>
        <w:rPr>
          <w:noProof/>
          <w:webHidden/>
        </w:rPr>
        <w:instrText xml:space="preserve"> PAGEREF _Toc201218929 \h </w:instrText>
      </w:r>
      <w:r>
        <w:rPr>
          <w:noProof/>
          <w:webHidden/>
        </w:rPr>
      </w:r>
      <w:r>
        <w:rPr>
          <w:noProof/>
          <w:webHidden/>
        </w:rPr>
        <w:fldChar w:fldCharType="separate"/>
      </w:r>
      <w:hyperlink w:anchor="_Toc201218929" w:history="1">
        <w:r>
          <w:rPr>
            <w:noProof/>
            <w:webHidden/>
          </w:rPr>
          <w:t>24</w:t>
        </w:r>
      </w:hyperlink>
      <w:r>
        <w:rPr>
          <w:noProof/>
          <w:webHidden/>
        </w:rPr>
        <w:fldChar w:fldCharType="end"/>
      </w:r>
    </w:p>
    <w:p w14:paraId="21C23247" w14:textId="68511EDB" w:rsidR="003D799F" w:rsidRDefault="003D799F">
      <w:pPr>
        <w:pStyle w:val="IDC3"/>
        <w:tabs>
          <w:tab w:val="left" w:pos="1200"/>
          <w:tab w:val="right" w:leader="dot" w:pos="9204"/>
        </w:tabs>
        <w:rPr>
          <w:rFonts w:eastAsiaTheme="minorEastAsia" w:cstheme="minorBidi"/>
          <w:i w:val="0"/>
          <w:iCs w:val="0"/>
          <w:noProof/>
          <w:kern w:val="2"/>
          <w:sz w:val="24"/>
          <w:szCs w:val="24"/>
          <w:lang w:val="es-ES" w:eastAsia="es-ES" w:bidi="ar-SA"/>
          <w14:ligatures w14:val="standardContextual"/>
        </w:rPr>
      </w:pPr>
      <w:hyperlink w:anchor="_Toc201218930" w:history="1">
        <w:r w:rsidRPr="00096F37">
          <w:rPr>
            <w:rStyle w:val="Enlla"/>
            <w:rFonts w:eastAsia="Arial" w:cs="Arial"/>
            <w:noProof/>
          </w:rPr>
          <w:t xml:space="preserve">4.3.4 </w:t>
        </w:r>
      </w:hyperlink>
      <w:r>
        <w:rPr>
          <w:rFonts w:eastAsiaTheme="minorEastAsia" w:cstheme="minorBidi"/>
          <w:i w:val="0"/>
          <w:iCs w:val="0"/>
          <w:noProof/>
          <w:kern w:val="2"/>
          <w:sz w:val="24"/>
          <w:szCs w:val="24"/>
          <w:lang w:val="es-ES" w:eastAsia="es-ES" w:bidi="ar-SA"/>
          <w14:ligatures w14:val="standardContextual"/>
        </w:rPr>
        <w:tab/>
      </w:r>
      <w:hyperlink w:anchor="_Toc201218930" w:history="1">
        <w:r w:rsidRPr="00096F37">
          <w:rPr>
            <w:rStyle w:val="Enlla"/>
            <w:rFonts w:eastAsia="Arial" w:cs="Arial"/>
            <w:noProof/>
          </w:rPr>
          <w:t xml:space="preserve">PRESUPUESTO, CRONOGRAMA Y FINANCIACIÓN </w:t>
        </w:r>
      </w:hyperlink>
      <w:r>
        <w:rPr>
          <w:noProof/>
          <w:webHidden/>
        </w:rPr>
        <w:tab/>
      </w:r>
      <w:r>
        <w:rPr>
          <w:noProof/>
          <w:webHidden/>
        </w:rPr>
        <w:fldChar w:fldCharType="begin"/>
      </w:r>
      <w:r>
        <w:rPr>
          <w:noProof/>
          <w:webHidden/>
        </w:rPr>
        <w:instrText xml:space="preserve"> PAGEREF _Toc201218930 \h </w:instrText>
      </w:r>
      <w:r>
        <w:rPr>
          <w:noProof/>
          <w:webHidden/>
        </w:rPr>
      </w:r>
      <w:r>
        <w:rPr>
          <w:noProof/>
          <w:webHidden/>
        </w:rPr>
        <w:fldChar w:fldCharType="separate"/>
      </w:r>
      <w:hyperlink w:anchor="_Toc201218930" w:history="1">
        <w:r>
          <w:rPr>
            <w:noProof/>
            <w:webHidden/>
          </w:rPr>
          <w:t>25</w:t>
        </w:r>
      </w:hyperlink>
      <w:r>
        <w:rPr>
          <w:noProof/>
          <w:webHidden/>
        </w:rPr>
        <w:fldChar w:fldCharType="end"/>
      </w:r>
    </w:p>
    <w:p w14:paraId="320F8431" w14:textId="254774D3" w:rsidR="003D799F" w:rsidRDefault="003D799F">
      <w:pPr>
        <w:pStyle w:val="IDC3"/>
        <w:tabs>
          <w:tab w:val="left" w:pos="1200"/>
          <w:tab w:val="right" w:leader="dot" w:pos="9204"/>
        </w:tabs>
        <w:rPr>
          <w:rFonts w:eastAsiaTheme="minorEastAsia" w:cstheme="minorBidi"/>
          <w:i w:val="0"/>
          <w:iCs w:val="0"/>
          <w:noProof/>
          <w:kern w:val="2"/>
          <w:sz w:val="24"/>
          <w:szCs w:val="24"/>
          <w:lang w:val="es-ES" w:eastAsia="es-ES" w:bidi="ar-SA"/>
          <w14:ligatures w14:val="standardContextual"/>
        </w:rPr>
      </w:pPr>
      <w:hyperlink w:anchor="_Toc201218931" w:history="1">
        <w:r w:rsidRPr="00096F37">
          <w:rPr>
            <w:rStyle w:val="Enlla"/>
            <w:rFonts w:eastAsia="Arial" w:cs="Arial"/>
            <w:noProof/>
          </w:rPr>
          <w:t xml:space="preserve">4.3.5 </w:t>
        </w:r>
      </w:hyperlink>
      <w:r>
        <w:rPr>
          <w:rFonts w:eastAsiaTheme="minorEastAsia" w:cstheme="minorBidi"/>
          <w:i w:val="0"/>
          <w:iCs w:val="0"/>
          <w:noProof/>
          <w:kern w:val="2"/>
          <w:sz w:val="24"/>
          <w:szCs w:val="24"/>
          <w:lang w:val="es-ES" w:eastAsia="es-ES" w:bidi="ar-SA"/>
          <w14:ligatures w14:val="standardContextual"/>
        </w:rPr>
        <w:tab/>
      </w:r>
      <w:hyperlink w:anchor="_Toc201218931" w:history="1">
        <w:r w:rsidRPr="00096F37">
          <w:rPr>
            <w:rStyle w:val="Enlla"/>
            <w:rFonts w:eastAsia="Arial" w:cs="Arial"/>
            <w:noProof/>
          </w:rPr>
          <w:t xml:space="preserve">RESUMEN DEL PIGSS </w:t>
        </w:r>
      </w:hyperlink>
      <w:r>
        <w:rPr>
          <w:noProof/>
          <w:webHidden/>
        </w:rPr>
        <w:tab/>
      </w:r>
      <w:r>
        <w:rPr>
          <w:noProof/>
          <w:webHidden/>
        </w:rPr>
        <w:fldChar w:fldCharType="begin"/>
      </w:r>
      <w:r>
        <w:rPr>
          <w:noProof/>
          <w:webHidden/>
        </w:rPr>
        <w:instrText xml:space="preserve"> PAGEREF _Toc201218931 \h </w:instrText>
      </w:r>
      <w:r>
        <w:rPr>
          <w:noProof/>
          <w:webHidden/>
        </w:rPr>
      </w:r>
      <w:r>
        <w:rPr>
          <w:noProof/>
          <w:webHidden/>
        </w:rPr>
        <w:fldChar w:fldCharType="separate"/>
      </w:r>
      <w:hyperlink w:anchor="_Toc201218931" w:history="1">
        <w:r>
          <w:rPr>
            <w:noProof/>
            <w:webHidden/>
          </w:rPr>
          <w:t>25</w:t>
        </w:r>
      </w:hyperlink>
      <w:r>
        <w:rPr>
          <w:noProof/>
          <w:webHidden/>
        </w:rPr>
        <w:fldChar w:fldCharType="end"/>
      </w:r>
    </w:p>
    <w:p w14:paraId="184F20B3" w14:textId="6EE8C109" w:rsidR="003D799F" w:rsidRDefault="003D799F">
      <w:pPr>
        <w:pStyle w:val="IDC2"/>
        <w:tabs>
          <w:tab w:val="left" w:pos="960"/>
          <w:tab w:val="right" w:leader="dot" w:pos="9204"/>
        </w:tabs>
        <w:rPr>
          <w:rFonts w:eastAsiaTheme="minorEastAsia" w:cstheme="minorBidi"/>
          <w:smallCaps w:val="0"/>
          <w:noProof/>
          <w:kern w:val="2"/>
          <w:sz w:val="24"/>
          <w:szCs w:val="24"/>
          <w:lang w:val="es-ES" w:eastAsia="es-ES" w:bidi="ar-SA"/>
          <w14:ligatures w14:val="standardContextual"/>
        </w:rPr>
      </w:pPr>
      <w:hyperlink w:anchor="_Toc201218932" w:history="1">
        <w:r w:rsidRPr="00096F37">
          <w:rPr>
            <w:rStyle w:val="Enlla"/>
            <w:rFonts w:ascii="Arial" w:eastAsia="Arial" w:hAnsi="Arial" w:cs="Arial"/>
            <w:i/>
            <w:noProof/>
          </w:rPr>
          <w:t xml:space="preserve">4.4. </w:t>
        </w:r>
      </w:hyperlink>
      <w:r>
        <w:rPr>
          <w:rFonts w:eastAsiaTheme="minorEastAsia" w:cstheme="minorBidi"/>
          <w:smallCaps w:val="0"/>
          <w:noProof/>
          <w:kern w:val="2"/>
          <w:sz w:val="24"/>
          <w:szCs w:val="24"/>
          <w:lang w:val="es-ES" w:eastAsia="es-ES" w:bidi="ar-SA"/>
          <w14:ligatures w14:val="standardContextual"/>
        </w:rPr>
        <w:tab/>
      </w:r>
      <w:hyperlink w:anchor="_Toc201218932" w:history="1">
        <w:r w:rsidRPr="00096F37">
          <w:rPr>
            <w:rStyle w:val="Enlla"/>
            <w:rFonts w:ascii="Arial" w:eastAsia="Arial" w:hAnsi="Arial" w:cs="Arial"/>
            <w:noProof/>
          </w:rPr>
          <w:t xml:space="preserve">REVISIONES, CORRECCIONES Y ENTREGA DEFINITIVO DEL PIGSS </w:t>
        </w:r>
      </w:hyperlink>
      <w:r>
        <w:rPr>
          <w:noProof/>
          <w:webHidden/>
        </w:rPr>
        <w:tab/>
      </w:r>
      <w:r>
        <w:rPr>
          <w:noProof/>
          <w:webHidden/>
        </w:rPr>
        <w:fldChar w:fldCharType="begin"/>
      </w:r>
      <w:r>
        <w:rPr>
          <w:noProof/>
          <w:webHidden/>
        </w:rPr>
        <w:instrText xml:space="preserve"> PAGEREF _Toc201218932 \h </w:instrText>
      </w:r>
      <w:r>
        <w:rPr>
          <w:noProof/>
          <w:webHidden/>
        </w:rPr>
      </w:r>
      <w:r>
        <w:rPr>
          <w:noProof/>
          <w:webHidden/>
        </w:rPr>
        <w:fldChar w:fldCharType="separate"/>
      </w:r>
      <w:hyperlink w:anchor="_Toc201218932" w:history="1">
        <w:r>
          <w:rPr>
            <w:noProof/>
            <w:webHidden/>
          </w:rPr>
          <w:t>26</w:t>
        </w:r>
      </w:hyperlink>
      <w:r>
        <w:rPr>
          <w:noProof/>
          <w:webHidden/>
        </w:rPr>
        <w:fldChar w:fldCharType="end"/>
      </w:r>
    </w:p>
    <w:p w14:paraId="2EA61EC9" w14:textId="5B517625" w:rsidR="003D799F" w:rsidRDefault="003D799F">
      <w:pPr>
        <w:pStyle w:val="IDC2"/>
        <w:tabs>
          <w:tab w:val="left" w:pos="960"/>
          <w:tab w:val="right" w:leader="dot" w:pos="9204"/>
        </w:tabs>
        <w:rPr>
          <w:rFonts w:eastAsiaTheme="minorEastAsia" w:cstheme="minorBidi"/>
          <w:smallCaps w:val="0"/>
          <w:noProof/>
          <w:kern w:val="2"/>
          <w:sz w:val="24"/>
          <w:szCs w:val="24"/>
          <w:lang w:val="es-ES" w:eastAsia="es-ES" w:bidi="ar-SA"/>
          <w14:ligatures w14:val="standardContextual"/>
        </w:rPr>
      </w:pPr>
      <w:hyperlink w:anchor="_Toc201218933" w:history="1">
        <w:r w:rsidRPr="00096F37">
          <w:rPr>
            <w:rStyle w:val="Enlla"/>
            <w:rFonts w:ascii="Arial" w:eastAsia="Arial" w:hAnsi="Arial" w:cs="Arial"/>
            <w:i/>
            <w:noProof/>
          </w:rPr>
          <w:t xml:space="preserve">4.5. </w:t>
        </w:r>
      </w:hyperlink>
      <w:r>
        <w:rPr>
          <w:rFonts w:eastAsiaTheme="minorEastAsia" w:cstheme="minorBidi"/>
          <w:smallCaps w:val="0"/>
          <w:noProof/>
          <w:kern w:val="2"/>
          <w:sz w:val="24"/>
          <w:szCs w:val="24"/>
          <w:lang w:val="es-ES" w:eastAsia="es-ES" w:bidi="ar-SA"/>
          <w14:ligatures w14:val="standardContextual"/>
        </w:rPr>
        <w:tab/>
      </w:r>
      <w:hyperlink w:anchor="_Toc201218933" w:history="1">
        <w:r w:rsidRPr="00096F37">
          <w:rPr>
            <w:rStyle w:val="Enlla"/>
            <w:rFonts w:ascii="Arial" w:eastAsia="Arial" w:hAnsi="Arial" w:cs="Arial"/>
            <w:noProof/>
          </w:rPr>
          <w:t xml:space="preserve">AUTORÍA DEL PIGSS Y RELACIÓN ENTRE EL CONSULTOR Y LA ADMINISTRACIÓN </w:t>
        </w:r>
      </w:hyperlink>
      <w:r>
        <w:rPr>
          <w:noProof/>
          <w:webHidden/>
        </w:rPr>
        <w:tab/>
      </w:r>
      <w:r>
        <w:rPr>
          <w:noProof/>
          <w:webHidden/>
        </w:rPr>
        <w:fldChar w:fldCharType="begin"/>
      </w:r>
      <w:r>
        <w:rPr>
          <w:noProof/>
          <w:webHidden/>
        </w:rPr>
        <w:instrText xml:space="preserve"> PAGEREF _Toc201218933 \h </w:instrText>
      </w:r>
      <w:r>
        <w:rPr>
          <w:noProof/>
          <w:webHidden/>
        </w:rPr>
      </w:r>
      <w:r>
        <w:rPr>
          <w:noProof/>
          <w:webHidden/>
        </w:rPr>
        <w:fldChar w:fldCharType="separate"/>
      </w:r>
      <w:hyperlink w:anchor="_Toc201218933" w:history="1">
        <w:r>
          <w:rPr>
            <w:noProof/>
            <w:webHidden/>
          </w:rPr>
          <w:t>26</w:t>
        </w:r>
      </w:hyperlink>
      <w:r>
        <w:rPr>
          <w:noProof/>
          <w:webHidden/>
        </w:rPr>
        <w:fldChar w:fldCharType="end"/>
      </w:r>
    </w:p>
    <w:p w14:paraId="35F7E1DB" w14:textId="220D711A" w:rsidR="003D799F" w:rsidRDefault="003D799F">
      <w:pPr>
        <w:pStyle w:val="IDC2"/>
        <w:tabs>
          <w:tab w:val="left" w:pos="960"/>
          <w:tab w:val="right" w:leader="dot" w:pos="9204"/>
        </w:tabs>
        <w:rPr>
          <w:rFonts w:eastAsiaTheme="minorEastAsia" w:cstheme="minorBidi"/>
          <w:smallCaps w:val="0"/>
          <w:noProof/>
          <w:kern w:val="2"/>
          <w:sz w:val="24"/>
          <w:szCs w:val="24"/>
          <w:lang w:val="es-ES" w:eastAsia="es-ES" w:bidi="ar-SA"/>
          <w14:ligatures w14:val="standardContextual"/>
        </w:rPr>
      </w:pPr>
      <w:hyperlink w:anchor="_Toc201218934" w:history="1">
        <w:r w:rsidRPr="00096F37">
          <w:rPr>
            <w:rStyle w:val="Enlla"/>
            <w:rFonts w:ascii="Arial" w:eastAsia="Arial" w:hAnsi="Arial" w:cs="Arial"/>
            <w:i/>
            <w:noProof/>
          </w:rPr>
          <w:t xml:space="preserve">4.6. </w:t>
        </w:r>
      </w:hyperlink>
      <w:r>
        <w:rPr>
          <w:rFonts w:eastAsiaTheme="minorEastAsia" w:cstheme="minorBidi"/>
          <w:smallCaps w:val="0"/>
          <w:noProof/>
          <w:kern w:val="2"/>
          <w:sz w:val="24"/>
          <w:szCs w:val="24"/>
          <w:lang w:val="es-ES" w:eastAsia="es-ES" w:bidi="ar-SA"/>
          <w14:ligatures w14:val="standardContextual"/>
        </w:rPr>
        <w:tab/>
      </w:r>
      <w:hyperlink w:anchor="_Toc201218934" w:history="1">
        <w:r w:rsidRPr="00096F37">
          <w:rPr>
            <w:rStyle w:val="Enlla"/>
            <w:rFonts w:ascii="Arial" w:eastAsia="Arial" w:hAnsi="Arial" w:cs="Arial"/>
            <w:noProof/>
          </w:rPr>
          <w:t xml:space="preserve">EXPERIENCIA DEL EQUIPO REDACTOR </w:t>
        </w:r>
      </w:hyperlink>
      <w:r>
        <w:rPr>
          <w:noProof/>
          <w:webHidden/>
        </w:rPr>
        <w:tab/>
      </w:r>
      <w:r>
        <w:rPr>
          <w:noProof/>
          <w:webHidden/>
        </w:rPr>
        <w:fldChar w:fldCharType="begin"/>
      </w:r>
      <w:r>
        <w:rPr>
          <w:noProof/>
          <w:webHidden/>
        </w:rPr>
        <w:instrText xml:space="preserve"> PAGEREF _Toc201218934 \h </w:instrText>
      </w:r>
      <w:r>
        <w:rPr>
          <w:noProof/>
          <w:webHidden/>
        </w:rPr>
      </w:r>
      <w:r>
        <w:rPr>
          <w:noProof/>
          <w:webHidden/>
        </w:rPr>
        <w:fldChar w:fldCharType="separate"/>
      </w:r>
      <w:hyperlink w:anchor="_Toc201218934" w:history="1">
        <w:r>
          <w:rPr>
            <w:noProof/>
            <w:webHidden/>
          </w:rPr>
          <w:t>27</w:t>
        </w:r>
      </w:hyperlink>
      <w:r>
        <w:rPr>
          <w:noProof/>
          <w:webHidden/>
        </w:rPr>
        <w:fldChar w:fldCharType="end"/>
      </w:r>
    </w:p>
    <w:p w14:paraId="01A06A6D" w14:textId="0F75B5A4" w:rsidR="003D799F" w:rsidRDefault="003D799F">
      <w:pPr>
        <w:pStyle w:val="IDC2"/>
        <w:tabs>
          <w:tab w:val="left" w:pos="960"/>
          <w:tab w:val="right" w:leader="dot" w:pos="9204"/>
        </w:tabs>
        <w:rPr>
          <w:rFonts w:eastAsiaTheme="minorEastAsia" w:cstheme="minorBidi"/>
          <w:smallCaps w:val="0"/>
          <w:noProof/>
          <w:kern w:val="2"/>
          <w:sz w:val="24"/>
          <w:szCs w:val="24"/>
          <w:lang w:val="es-ES" w:eastAsia="es-ES" w:bidi="ar-SA"/>
          <w14:ligatures w14:val="standardContextual"/>
        </w:rPr>
      </w:pPr>
      <w:hyperlink w:anchor="_Toc201218935" w:history="1">
        <w:r w:rsidRPr="00096F37">
          <w:rPr>
            <w:rStyle w:val="Enlla"/>
            <w:rFonts w:ascii="Arial" w:eastAsia="Arial" w:hAnsi="Arial" w:cs="Arial"/>
            <w:i/>
            <w:noProof/>
          </w:rPr>
          <w:t xml:space="preserve">4.7. </w:t>
        </w:r>
      </w:hyperlink>
      <w:r>
        <w:rPr>
          <w:rFonts w:eastAsiaTheme="minorEastAsia" w:cstheme="minorBidi"/>
          <w:smallCaps w:val="0"/>
          <w:noProof/>
          <w:kern w:val="2"/>
          <w:sz w:val="24"/>
          <w:szCs w:val="24"/>
          <w:lang w:val="es-ES" w:eastAsia="es-ES" w:bidi="ar-SA"/>
          <w14:ligatures w14:val="standardContextual"/>
        </w:rPr>
        <w:tab/>
      </w:r>
      <w:hyperlink w:anchor="_Toc201218935" w:history="1">
        <w:r w:rsidRPr="00096F37">
          <w:rPr>
            <w:rStyle w:val="Enlla"/>
            <w:rFonts w:ascii="Arial" w:eastAsia="Arial" w:hAnsi="Arial" w:cs="Arial"/>
            <w:noProof/>
          </w:rPr>
          <w:t xml:space="preserve">REUNIONES Y VISITAS Y DISPONIBILIDADES </w:t>
        </w:r>
      </w:hyperlink>
      <w:r>
        <w:rPr>
          <w:noProof/>
          <w:webHidden/>
        </w:rPr>
        <w:tab/>
      </w:r>
      <w:r>
        <w:rPr>
          <w:noProof/>
          <w:webHidden/>
        </w:rPr>
        <w:fldChar w:fldCharType="begin"/>
      </w:r>
      <w:r>
        <w:rPr>
          <w:noProof/>
          <w:webHidden/>
        </w:rPr>
        <w:instrText xml:space="preserve"> PAGEREF _Toc201218935 \h </w:instrText>
      </w:r>
      <w:r>
        <w:rPr>
          <w:noProof/>
          <w:webHidden/>
        </w:rPr>
      </w:r>
      <w:r>
        <w:rPr>
          <w:noProof/>
          <w:webHidden/>
        </w:rPr>
        <w:fldChar w:fldCharType="separate"/>
      </w:r>
      <w:hyperlink w:anchor="_Toc201218935" w:history="1">
        <w:r>
          <w:rPr>
            <w:noProof/>
            <w:webHidden/>
          </w:rPr>
          <w:t>28</w:t>
        </w:r>
      </w:hyperlink>
      <w:r>
        <w:rPr>
          <w:noProof/>
          <w:webHidden/>
        </w:rPr>
        <w:fldChar w:fldCharType="end"/>
      </w:r>
    </w:p>
    <w:p w14:paraId="021F7F3D" w14:textId="4509D09B" w:rsidR="003D799F" w:rsidRDefault="003D799F">
      <w:pPr>
        <w:pStyle w:val="IDC2"/>
        <w:tabs>
          <w:tab w:val="left" w:pos="960"/>
          <w:tab w:val="right" w:leader="dot" w:pos="9204"/>
        </w:tabs>
        <w:rPr>
          <w:rFonts w:eastAsiaTheme="minorEastAsia" w:cstheme="minorBidi"/>
          <w:smallCaps w:val="0"/>
          <w:noProof/>
          <w:kern w:val="2"/>
          <w:sz w:val="24"/>
          <w:szCs w:val="24"/>
          <w:lang w:val="es-ES" w:eastAsia="es-ES" w:bidi="ar-SA"/>
          <w14:ligatures w14:val="standardContextual"/>
        </w:rPr>
      </w:pPr>
      <w:hyperlink w:anchor="_Toc201218936" w:history="1">
        <w:r w:rsidRPr="00096F37">
          <w:rPr>
            <w:rStyle w:val="Enlla"/>
            <w:rFonts w:ascii="Arial" w:eastAsia="Arial" w:hAnsi="Arial" w:cs="Arial"/>
            <w:noProof/>
          </w:rPr>
          <w:t xml:space="preserve">4.8. </w:t>
        </w:r>
      </w:hyperlink>
      <w:r>
        <w:rPr>
          <w:rFonts w:eastAsiaTheme="minorEastAsia" w:cstheme="minorBidi"/>
          <w:smallCaps w:val="0"/>
          <w:noProof/>
          <w:kern w:val="2"/>
          <w:sz w:val="24"/>
          <w:szCs w:val="24"/>
          <w:lang w:val="es-ES" w:eastAsia="es-ES" w:bidi="ar-SA"/>
          <w14:ligatures w14:val="standardContextual"/>
        </w:rPr>
        <w:tab/>
      </w:r>
      <w:hyperlink w:anchor="_Toc201218936" w:history="1">
        <w:r w:rsidRPr="00096F37">
          <w:rPr>
            <w:rStyle w:val="Enlla"/>
            <w:rFonts w:ascii="Arial" w:eastAsia="Arial" w:hAnsi="Arial" w:cs="Arial"/>
            <w:noProof/>
          </w:rPr>
          <w:t xml:space="preserve">PLAZO DE EJECUCIÓN Y PROGRAMA TEMPORAL IMPLANTACIÓN </w:t>
        </w:r>
      </w:hyperlink>
      <w:r>
        <w:rPr>
          <w:noProof/>
          <w:webHidden/>
        </w:rPr>
        <w:tab/>
      </w:r>
      <w:r>
        <w:rPr>
          <w:noProof/>
          <w:webHidden/>
        </w:rPr>
        <w:fldChar w:fldCharType="begin"/>
      </w:r>
      <w:r>
        <w:rPr>
          <w:noProof/>
          <w:webHidden/>
        </w:rPr>
        <w:instrText xml:space="preserve"> PAGEREF _Toc201218936 \h </w:instrText>
      </w:r>
      <w:r>
        <w:rPr>
          <w:noProof/>
          <w:webHidden/>
        </w:rPr>
      </w:r>
      <w:r>
        <w:rPr>
          <w:noProof/>
          <w:webHidden/>
        </w:rPr>
        <w:fldChar w:fldCharType="separate"/>
      </w:r>
      <w:hyperlink w:anchor="_Toc201218936" w:history="1">
        <w:r>
          <w:rPr>
            <w:noProof/>
            <w:webHidden/>
          </w:rPr>
          <w:t>28</w:t>
        </w:r>
      </w:hyperlink>
      <w:r>
        <w:rPr>
          <w:noProof/>
          <w:webHidden/>
        </w:rPr>
        <w:fldChar w:fldCharType="end"/>
      </w:r>
    </w:p>
    <w:p w14:paraId="69EC1BDC" w14:textId="0D60FE03" w:rsidR="00F0569B" w:rsidRDefault="00C808F4" w:rsidP="00C808F4">
      <w:pPr>
        <w:ind w:left="0"/>
        <w:jc w:val="both"/>
        <w:rPr>
          <w:rFonts w:ascii="Arial" w:eastAsia="Arial" w:hAnsi="Arial" w:cs="Arial"/>
          <w:sz w:val="22"/>
          <w:szCs w:val="22"/>
        </w:rPr>
      </w:pPr>
      <w:r w:rsidRPr="00C808F4">
        <w:rPr>
          <w:rFonts w:ascii="Arial" w:eastAsia="Times New Roman" w:hAnsi="Arial" w:cs="Arial"/>
          <w:b/>
          <w:bCs/>
          <w:caps/>
          <w:sz w:val="22"/>
          <w:szCs w:val="22"/>
        </w:rPr>
        <w:fldChar w:fldCharType="end"/>
      </w:r>
      <w:r>
        <w:br w:type="page"/>
      </w:r>
    </w:p>
    <w:p w14:paraId="21F5A46F" w14:textId="77777777" w:rsidR="00F0569B" w:rsidRPr="005A4F0B" w:rsidRDefault="001064EE">
      <w:pPr>
        <w:pStyle w:val="Ttol1"/>
        <w:numPr>
          <w:ilvl w:val="0"/>
          <w:numId w:val="2"/>
        </w:numPr>
        <w:spacing w:before="120" w:after="120"/>
        <w:ind w:left="0" w:firstLine="0"/>
        <w:jc w:val="both"/>
        <w:rPr>
          <w:rFonts w:ascii="Arial" w:eastAsia="Arial" w:hAnsi="Arial" w:cs="Arial"/>
          <w:sz w:val="22"/>
          <w:szCs w:val="22"/>
        </w:rPr>
      </w:pPr>
      <w:bookmarkStart w:id="2" w:name="_Toc201218915"/>
      <w:r w:rsidRPr="005A4F0B">
        <w:rPr>
          <w:rFonts w:ascii="Arial" w:eastAsia="Arial" w:hAnsi="Arial" w:cs="Arial"/>
          <w:sz w:val="22"/>
          <w:szCs w:val="22"/>
        </w:rPr>
        <w:lastRenderedPageBreak/>
        <w:t>ANTECEDENTES</w:t>
      </w:r>
      <w:bookmarkEnd w:id="2"/>
    </w:p>
    <w:p w14:paraId="67B2042C" w14:textId="4150BFCC"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La Directiva europea 2024/3019 de tratamiento de las aguas residuales urbanas (versión refundida), refleja la preocupación por la contaminación de las aguas procedentes de los DSS y por la contaminación que puede llegar a los ríos como consecuencia del arrastre de materia orgánica, basura, microplásticos, etc., por parte de</w:t>
      </w:r>
      <w:r w:rsidR="000C341D">
        <w:rPr>
          <w:rFonts w:ascii="Arial" w:eastAsia="Arial" w:hAnsi="Arial" w:cs="Arial"/>
          <w:sz w:val="22"/>
          <w:szCs w:val="22"/>
        </w:rPr>
        <w:t xml:space="preserve"> la escorrentía pluvial</w:t>
      </w:r>
      <w:r w:rsidRPr="005A4F0B">
        <w:rPr>
          <w:rFonts w:ascii="Arial" w:eastAsia="Arial" w:hAnsi="Arial" w:cs="Arial"/>
          <w:sz w:val="22"/>
          <w:szCs w:val="22"/>
        </w:rPr>
        <w:t>. Estos objetivos de contaminación en los desbordamientos producidos por las aguas de lluvia se realizarán con la imposición por parte de los Estados miembros de un límite en el cociente entre la carga contaminante vertida en los Desbordamientos de los Sistemas de Saneamiento (DSS) y la carga contaminante total en tiempo seco que llega a la EDAR de la aglomeración</w:t>
      </w:r>
    </w:p>
    <w:p w14:paraId="3357019F"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En fecha 18 de julio, se publicó el Decreto 665/2023, que modifica el Reglamento del dominio público hidráulico (RDPH), aprobado por Real Decreto 849/1986, de 11 de abril; el Reglamento de la Administración Pública del Agua, aprobado por Real Decreto 927/1988, de 29 de julio; y el Real decreto 9/2005, de 14 de enero, por el que se establece la relación de actividades potencialmente contaminantes del suelo y los criterios y estándares para la declaración de suelos contaminados.</w:t>
      </w:r>
    </w:p>
    <w:p w14:paraId="2BE61159"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El apartado tercero de la disposición transitoria tercera establece que los titulares de las autorizaciones de vertido vigentes deben presentar los estudios técnicos de detalle y el plan integral de gestión del sistema de saneamiento antes de los tres años desde la aprobación del Real Decreto.</w:t>
      </w:r>
    </w:p>
    <w:p w14:paraId="34343BFB" w14:textId="4416E3EE"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El 23 de noviembre de 2024, la Agencia Catalana del Agua, publicó en el DOGC, La Resolución TER/4244/2024, por el que se aprobó el Inventario de sistemas públicos de saneamiento que deben elaborar planes integrales de gestión de los sistemas de saneamiento (PIGSS), donde el sistema de saneamiento</w:t>
      </w:r>
      <w:r w:rsidR="000C341D">
        <w:rPr>
          <w:rFonts w:ascii="Arial" w:eastAsia="Arial" w:hAnsi="Arial" w:cs="Arial"/>
          <w:sz w:val="22"/>
          <w:szCs w:val="22"/>
        </w:rPr>
        <w:t xml:space="preserve"> de Tarragona, con el código DTAR, quedó inventariada. </w:t>
      </w:r>
    </w:p>
    <w:p w14:paraId="52EDCBF2"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En fecha 9 de abril de 2025, la ACA revisó la autorización de vertido al lecho de las aguas residuales procedentes de la EDAR de Tarragona FUE-2023-03496996.</w:t>
      </w:r>
    </w:p>
    <w:p w14:paraId="07B5F2DC"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Las aglomeraciones urbanas que conforman el sistema de saneamiento de la EDAR de Tarragona y por tanto el ámbito del Plan Integral de Gestión de Saneamiento (PIGSS) está formado por los siguientes municipios:</w:t>
      </w:r>
    </w:p>
    <w:p w14:paraId="6A32A3A2" w14:textId="77777777" w:rsidR="00F0569B" w:rsidRPr="005A4F0B" w:rsidRDefault="001064EE">
      <w:pPr>
        <w:numPr>
          <w:ilvl w:val="0"/>
          <w:numId w:val="5"/>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Tarragona</w:t>
      </w:r>
    </w:p>
    <w:p w14:paraId="33BC6328" w14:textId="77777777" w:rsidR="00F0569B" w:rsidRPr="005A4F0B" w:rsidRDefault="001064EE">
      <w:pPr>
        <w:numPr>
          <w:ilvl w:val="0"/>
          <w:numId w:val="5"/>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Constantino</w:t>
      </w:r>
    </w:p>
    <w:p w14:paraId="5D34BF2F" w14:textId="77777777" w:rsidR="00F0569B" w:rsidRPr="005A4F0B" w:rsidRDefault="001064EE">
      <w:pPr>
        <w:numPr>
          <w:ilvl w:val="0"/>
          <w:numId w:val="5"/>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Pallareses</w:t>
      </w:r>
    </w:p>
    <w:p w14:paraId="4B975D1E" w14:textId="77777777" w:rsidR="00F0569B" w:rsidRPr="005A4F0B" w:rsidRDefault="00F0569B">
      <w:pPr>
        <w:spacing w:before="120" w:after="120"/>
        <w:ind w:left="0"/>
        <w:jc w:val="both"/>
        <w:rPr>
          <w:rFonts w:ascii="Arial" w:eastAsia="Arial" w:hAnsi="Arial" w:cs="Arial"/>
          <w:sz w:val="22"/>
          <w:szCs w:val="22"/>
        </w:rPr>
      </w:pPr>
    </w:p>
    <w:p w14:paraId="08DC2916" w14:textId="77777777" w:rsidR="00F0569B" w:rsidRPr="00BE09FC" w:rsidRDefault="001064EE">
      <w:pPr>
        <w:pStyle w:val="Ttol1"/>
        <w:numPr>
          <w:ilvl w:val="0"/>
          <w:numId w:val="6"/>
        </w:numPr>
        <w:spacing w:before="120" w:after="120"/>
        <w:ind w:left="567" w:hanging="567"/>
        <w:jc w:val="both"/>
        <w:rPr>
          <w:rFonts w:ascii="Arial" w:eastAsia="Arial" w:hAnsi="Arial" w:cs="Arial"/>
          <w:sz w:val="22"/>
          <w:szCs w:val="22"/>
        </w:rPr>
      </w:pPr>
      <w:bookmarkStart w:id="3" w:name="_Toc201218916"/>
      <w:r w:rsidRPr="00BE09FC">
        <w:rPr>
          <w:rFonts w:ascii="Arial" w:eastAsia="Arial" w:hAnsi="Arial" w:cs="Arial"/>
          <w:sz w:val="22"/>
          <w:szCs w:val="22"/>
        </w:rPr>
        <w:t>SISTEMA DE SANEAMIENTO EDAR TARRAGONA</w:t>
      </w:r>
      <w:bookmarkEnd w:id="3"/>
      <w:r w:rsidRPr="00BE09FC">
        <w:rPr>
          <w:rFonts w:ascii="Arial" w:eastAsia="Arial" w:hAnsi="Arial" w:cs="Arial"/>
          <w:sz w:val="22"/>
          <w:szCs w:val="22"/>
        </w:rPr>
        <w:t xml:space="preserve"> </w:t>
      </w:r>
    </w:p>
    <w:p w14:paraId="54518FCF" w14:textId="77777777" w:rsidR="00EF362C" w:rsidRPr="00BE09FC" w:rsidRDefault="00EF362C" w:rsidP="00EF362C">
      <w:pPr>
        <w:ind w:left="0"/>
        <w:rPr>
          <w:rFonts w:ascii="Arial" w:hAnsi="Arial" w:cs="Arial"/>
          <w:sz w:val="22"/>
          <w:szCs w:val="22"/>
        </w:rPr>
      </w:pPr>
    </w:p>
    <w:p w14:paraId="0120D4AA" w14:textId="77777777" w:rsidR="00F0569B" w:rsidRPr="00BE09FC" w:rsidRDefault="001064EE" w:rsidP="00EF362C">
      <w:pPr>
        <w:pStyle w:val="Ttol3"/>
        <w:rPr>
          <w:rFonts w:cs="Arial"/>
          <w:szCs w:val="22"/>
        </w:rPr>
      </w:pPr>
      <w:bookmarkStart w:id="4" w:name="_Toc201218917"/>
      <w:r w:rsidRPr="00BE09FC">
        <w:rPr>
          <w:rFonts w:cs="Arial"/>
          <w:szCs w:val="22"/>
        </w:rPr>
        <w:t>1.2.1 MUNICIPIO DE TARRAGONA</w:t>
      </w:r>
      <w:bookmarkEnd w:id="4"/>
    </w:p>
    <w:p w14:paraId="638B1C8D" w14:textId="77777777" w:rsidR="00F0569B" w:rsidRPr="00BE09FC" w:rsidRDefault="00F0569B" w:rsidP="00EF362C">
      <w:pPr>
        <w:ind w:left="0"/>
        <w:rPr>
          <w:rFonts w:ascii="Arial" w:eastAsia="Arial" w:hAnsi="Arial" w:cs="Arial"/>
          <w:sz w:val="22"/>
          <w:szCs w:val="22"/>
        </w:rPr>
      </w:pPr>
      <w:bookmarkStart w:id="5" w:name="_heading=h.6c05vxnwx4zw" w:colFirst="0" w:colLast="0"/>
      <w:bookmarkEnd w:id="5"/>
    </w:p>
    <w:p w14:paraId="6AD34029" w14:textId="77777777" w:rsidR="00F0569B" w:rsidRPr="00BE09FC" w:rsidRDefault="001064EE">
      <w:pPr>
        <w:spacing w:before="120" w:after="120"/>
        <w:ind w:left="0"/>
        <w:jc w:val="both"/>
        <w:rPr>
          <w:rFonts w:ascii="Arial" w:eastAsia="Arial" w:hAnsi="Arial" w:cs="Arial"/>
          <w:sz w:val="22"/>
          <w:szCs w:val="22"/>
        </w:rPr>
      </w:pPr>
      <w:r w:rsidRPr="00BE09FC">
        <w:rPr>
          <w:rFonts w:ascii="Arial" w:eastAsia="Arial" w:hAnsi="Arial" w:cs="Arial"/>
          <w:sz w:val="22"/>
          <w:szCs w:val="22"/>
        </w:rPr>
        <w:t>El sistema de alcantarillado de Tarragona es mayoritariamente de tipo unitaria, con una longitud total aproximada de 205 Km de colectores en baja y 10 km de colectores en alta y aproximadamente unos 52 aliviaderos. La red en baja cuenta con 8 pequeñas estaciones de bombeo</w:t>
      </w:r>
    </w:p>
    <w:p w14:paraId="455162A0" w14:textId="77777777" w:rsidR="00F0569B" w:rsidRPr="00BE09FC" w:rsidRDefault="001064EE">
      <w:pPr>
        <w:spacing w:before="120" w:after="120"/>
        <w:ind w:left="0"/>
        <w:jc w:val="both"/>
        <w:rPr>
          <w:rFonts w:ascii="Arial" w:eastAsia="Arial" w:hAnsi="Arial" w:cs="Arial"/>
          <w:sz w:val="22"/>
          <w:szCs w:val="22"/>
        </w:rPr>
      </w:pPr>
      <w:r w:rsidRPr="00BE09FC">
        <w:rPr>
          <w:rFonts w:ascii="Arial" w:eastAsia="Arial" w:hAnsi="Arial" w:cs="Arial"/>
          <w:sz w:val="22"/>
          <w:szCs w:val="22"/>
        </w:rPr>
        <w:t>La red de alcantarillado en baja contiene aproximadamente unas 383 rejas, 6.179 sumideros y 6.170 pozos.</w:t>
      </w:r>
    </w:p>
    <w:p w14:paraId="5E41662C" w14:textId="1D744E1C" w:rsidR="00F0569B" w:rsidRPr="00BE09FC" w:rsidRDefault="001064EE">
      <w:pPr>
        <w:spacing w:before="120" w:after="120"/>
        <w:ind w:left="0"/>
        <w:jc w:val="both"/>
        <w:rPr>
          <w:rFonts w:ascii="Arial" w:eastAsia="Arial" w:hAnsi="Arial" w:cs="Arial"/>
          <w:sz w:val="22"/>
          <w:szCs w:val="22"/>
        </w:rPr>
      </w:pPr>
      <w:r w:rsidRPr="00BE09FC">
        <w:rPr>
          <w:rFonts w:ascii="Arial" w:eastAsia="Arial" w:hAnsi="Arial" w:cs="Arial"/>
          <w:sz w:val="22"/>
          <w:szCs w:val="22"/>
        </w:rPr>
        <w:t>La red de saneamiento en alta, contiene 6 estaciones de bombeo y los colectores discurren tanto por trama urbana como por el cauce del río Francolí. En la imagen 1 se muestra el alcantarillado de Tarragona</w:t>
      </w:r>
    </w:p>
    <w:p w14:paraId="0DF97BDB" w14:textId="22528337" w:rsidR="00F0569B" w:rsidRPr="005A4F0B" w:rsidRDefault="000C341D">
      <w:pPr>
        <w:spacing w:before="120" w:after="120"/>
        <w:ind w:left="0"/>
        <w:jc w:val="both"/>
        <w:rPr>
          <w:rFonts w:ascii="Arial" w:eastAsia="Arial" w:hAnsi="Arial" w:cs="Arial"/>
          <w:sz w:val="22"/>
          <w:szCs w:val="22"/>
        </w:rPr>
      </w:pPr>
      <w:r w:rsidRPr="005A4F0B">
        <w:rPr>
          <w:rFonts w:ascii="Arial" w:eastAsia="Arial" w:hAnsi="Arial" w:cs="Arial"/>
          <w:noProof/>
          <w:sz w:val="22"/>
          <w:szCs w:val="22"/>
        </w:rPr>
        <w:lastRenderedPageBreak/>
        <w:drawing>
          <wp:inline distT="0" distB="0" distL="0" distR="0" wp14:anchorId="52809BB6" wp14:editId="75B0749C">
            <wp:extent cx="5850890" cy="2916555"/>
            <wp:effectExtent l="19050" t="19050" r="16510" b="17145"/>
            <wp:docPr id="1967030301" name="image6.png" descr="Map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6.png" descr="Mapa&#10;&#10;El contenido generado por IA puede ser incorrecto."/>
                    <pic:cNvPicPr preferRelativeResize="0"/>
                  </pic:nvPicPr>
                  <pic:blipFill>
                    <a:blip r:embed="rId12"/>
                    <a:srcRect/>
                    <a:stretch>
                      <a:fillRect/>
                    </a:stretch>
                  </pic:blipFill>
                  <pic:spPr>
                    <a:xfrm>
                      <a:off x="0" y="0"/>
                      <a:ext cx="5850890" cy="2916555"/>
                    </a:xfrm>
                    <a:prstGeom prst="rect">
                      <a:avLst/>
                    </a:prstGeom>
                    <a:ln w="12700">
                      <a:solidFill>
                        <a:srgbClr val="000000"/>
                      </a:solidFill>
                      <a:prstDash val="solid"/>
                    </a:ln>
                  </pic:spPr>
                </pic:pic>
              </a:graphicData>
            </a:graphic>
          </wp:inline>
        </w:drawing>
      </w:r>
      <w:r w:rsidR="001064EE" w:rsidRPr="005A4F0B">
        <w:rPr>
          <w:rFonts w:ascii="Arial" w:hAnsi="Arial" w:cs="Arial"/>
          <w:noProof/>
          <w:sz w:val="22"/>
          <w:szCs w:val="22"/>
        </w:rPr>
        <mc:AlternateContent>
          <mc:Choice Requires="wps">
            <w:drawing>
              <wp:anchor distT="45720" distB="45720" distL="114300" distR="114300" simplePos="0" relativeHeight="251658240" behindDoc="0" locked="0" layoutInCell="1" hidden="0" allowOverlap="1" wp14:anchorId="40DC0873" wp14:editId="269D8DE5">
                <wp:simplePos x="0" y="0"/>
                <wp:positionH relativeFrom="column">
                  <wp:posOffset>-88899</wp:posOffset>
                </wp:positionH>
                <wp:positionV relativeFrom="paragraph">
                  <wp:posOffset>2877820</wp:posOffset>
                </wp:positionV>
                <wp:extent cx="794271" cy="241537"/>
                <wp:effectExtent l="0" t="0" r="0" b="0"/>
                <wp:wrapNone/>
                <wp:docPr id="1967030298" name="Rectángulo 1967030298"/>
                <wp:cNvGraphicFramePr/>
                <a:graphic xmlns:a="http://schemas.openxmlformats.org/drawingml/2006/main">
                  <a:graphicData uri="http://schemas.microsoft.com/office/word/2010/wordprocessingShape">
                    <wps:wsp>
                      <wps:cNvSpPr/>
                      <wps:spPr>
                        <a:xfrm>
                          <a:off x="4953627" y="3663994"/>
                          <a:ext cx="784746" cy="232012"/>
                        </a:xfrm>
                        <a:prstGeom prst="rect">
                          <a:avLst/>
                        </a:prstGeom>
                        <a:noFill/>
                        <a:ln>
                          <a:noFill/>
                        </a:ln>
                      </wps:spPr>
                      <wps:txbx>
                        <w:txbxContent>
                          <w:p w14:paraId="10539AD9" w14:textId="55DCBCF8" w:rsidR="00F0569B" w:rsidRDefault="000C341D">
                            <w:pPr>
                              <w:ind w:left="0" w:hanging="237"/>
                              <w:textDirection w:val="btLr"/>
                            </w:pPr>
                            <w:r>
                              <w:rPr>
                                <w:rFonts w:ascii="Arial" w:eastAsia="Arial" w:hAnsi="Arial" w:cs="Arial"/>
                                <w:color w:val="000000"/>
                                <w:sz w:val="18"/>
                              </w:rPr>
                              <w:t xml:space="preserve">     </w:t>
                            </w:r>
                            <w:proofErr w:type="spellStart"/>
                            <w:r w:rsidR="001064EE">
                              <w:rPr>
                                <w:rFonts w:ascii="Arial" w:eastAsia="Arial" w:hAnsi="Arial" w:cs="Arial"/>
                                <w:color w:val="000000"/>
                                <w:sz w:val="18"/>
                              </w:rPr>
                              <w:t>Imatge</w:t>
                            </w:r>
                            <w:proofErr w:type="spellEnd"/>
                            <w:r w:rsidR="001064EE">
                              <w:rPr>
                                <w:rFonts w:ascii="Arial" w:eastAsia="Arial" w:hAnsi="Arial" w:cs="Arial"/>
                                <w:color w:val="000000"/>
                                <w:sz w:val="18"/>
                              </w:rPr>
                              <w:t xml:space="preserve"> 1</w:t>
                            </w:r>
                          </w:p>
                        </w:txbxContent>
                      </wps:txbx>
                      <wps:bodyPr spcFirstLastPara="1" wrap="square" lIns="91425" tIns="45700" rIns="91425" bIns="45700" anchor="t" anchorCtr="0">
                        <a:noAutofit/>
                      </wps:bodyPr>
                    </wps:wsp>
                  </a:graphicData>
                </a:graphic>
              </wp:anchor>
            </w:drawing>
          </mc:Choice>
          <mc:Fallback>
            <w:pict>
              <v:rect w14:anchorId="40DC0873" id="Rectángulo 1967030298" o:spid="_x0000_s1026" style="position:absolute;left:0;text-align:left;margin-left:-7pt;margin-top:226.6pt;width:62.55pt;height:19pt;z-index:251658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aPWuwEAAFkDAAAOAAAAZHJzL2Uyb0RvYy54bWysU8GO2jAQvVfqP1i+l4QQwhJhVlVXVJVW&#10;LdK2H2Acm1hKbHdsSPj7jh12oe2t6sUZe0Zv3nsz2TyOfUfOEry2htH5LKdEGmEbbY6M/vi++/BA&#10;iQ/cNLyzRjJ6kZ4+bt+/2wyuloVtbddIIAhifD04RtsQXJ1lXrSy535mnTSYVBZ6HvAKx6wBPiB6&#10;32VFnlfZYKFxYIX0Hl+fpiTdJnylpAjflPIykI5R5BbSCek8xDPbbnh9BO5aLa40+D+w6Lk22PQN&#10;6okHTk6g/4LqtQDrrQozYfvMKqWFTBpQzTz/Q81Ly51MWtAc795s8v8PVnw9v7g9oA2D87XHMKoY&#10;FfTxi/zIyGi5Xi6qYkXJhdFFVS3W63IyTo6BCCxYPZSrsqJEYEGxQCVFzGc3IAc+fJa2JzFgFHAu&#10;yS5+fvZhKn0tiX2N3emuS7PpzG8PiBlfshvbGIXxMF4lHGxz2QPxTuw09nrmPuw54EznlAw4Z0b9&#10;zxMHSUn3xaCR63lZLHEx0qVcrnLcErjPHO4z3IjW4voESqbwU0jLNHH8eApW6aQnspqoXMni/JIj&#10;112LC3J/T1W3P2L7CwAA//8DAFBLAwQUAAYACAAAACEAv10ucd0AAAALAQAADwAAAGRycy9kb3du&#10;cmV2LnhtbEyPMU/DMBCFdyT+g3VIbK2TkFYQ4lQIwcBI2oHRjY8kwj5HttOm/57rBLfdvad336t3&#10;i7PihCGOnhTk6wwEUufNSL2Cw/599QgiJk1GW0+o4IIRds3tTa0r48/0iac29YJDKFZawZDSVEkZ&#10;uwGdjms/IbH27YPTidfQSxP0mcOdlUWWbaXTI/GHQU/4OmD3085OwYTWzLZss69OvgXKtx97edko&#10;dX+3vDyDSLikPzNc8RkdGmY6+plMFFbBKi+5S1JQbh4KEFcHD4gjX57yAmRTy/8dml8AAAD//wMA&#10;UEsBAi0AFAAGAAgAAAAhALaDOJL+AAAA4QEAABMAAAAAAAAAAAAAAAAAAAAAAFtDb250ZW50X1R5&#10;cGVzXS54bWxQSwECLQAUAAYACAAAACEAOP0h/9YAAACUAQAACwAAAAAAAAAAAAAAAAAvAQAAX3Jl&#10;bHMvLnJlbHNQSwECLQAUAAYACAAAACEAfFGj1rsBAABZAwAADgAAAAAAAAAAAAAAAAAuAgAAZHJz&#10;L2Uyb0RvYy54bWxQSwECLQAUAAYACAAAACEAv10ucd0AAAALAQAADwAAAAAAAAAAAAAAAAAVBAAA&#10;ZHJzL2Rvd25yZXYueG1sUEsFBgAAAAAEAAQA8wAAAB8FAAAAAA==&#10;" filled="f" stroked="f">
                <v:textbox inset="2.53958mm,1.2694mm,2.53958mm,1.2694mm">
                  <w:txbxContent>
                    <w:p w14:paraId="10539AD9" w14:textId="55DCBCF8" w:rsidR="00F0569B" w:rsidRDefault="000C341D">
                      <w:pPr>
                        <w:ind w:left="0" w:hanging="237"/>
                        <w:textDirection w:val="btLr"/>
                      </w:pPr>
                      <w:r>
                        <w:rPr>
                          <w:rFonts w:ascii="Arial" w:eastAsia="Arial" w:hAnsi="Arial" w:cs="Arial"/>
                          <w:color w:val="000000"/>
                          <w:sz w:val="18"/>
                        </w:rPr>
                        <w:t xml:space="preserve">     </w:t>
                      </w:r>
                      <w:proofErr w:type="spellStart"/>
                      <w:r w:rsidR="001064EE">
                        <w:rPr>
                          <w:rFonts w:ascii="Arial" w:eastAsia="Arial" w:hAnsi="Arial" w:cs="Arial"/>
                          <w:color w:val="000000"/>
                          <w:sz w:val="18"/>
                        </w:rPr>
                        <w:t>Imatge</w:t>
                      </w:r>
                      <w:proofErr w:type="spellEnd"/>
                      <w:r w:rsidR="001064EE">
                        <w:rPr>
                          <w:rFonts w:ascii="Arial" w:eastAsia="Arial" w:hAnsi="Arial" w:cs="Arial"/>
                          <w:color w:val="000000"/>
                          <w:sz w:val="18"/>
                        </w:rPr>
                        <w:t xml:space="preserve"> 1</w:t>
                      </w:r>
                    </w:p>
                  </w:txbxContent>
                </v:textbox>
              </v:rect>
            </w:pict>
          </mc:Fallback>
        </mc:AlternateContent>
      </w:r>
    </w:p>
    <w:p w14:paraId="37113A2E" w14:textId="77777777" w:rsidR="00F0569B" w:rsidRPr="005A4F0B" w:rsidRDefault="00F0569B">
      <w:pPr>
        <w:spacing w:before="120" w:after="120"/>
        <w:ind w:left="0"/>
        <w:jc w:val="both"/>
        <w:rPr>
          <w:rFonts w:ascii="Arial" w:eastAsia="Arial" w:hAnsi="Arial" w:cs="Arial"/>
          <w:sz w:val="22"/>
          <w:szCs w:val="22"/>
        </w:rPr>
      </w:pPr>
    </w:p>
    <w:p w14:paraId="2AF1C457" w14:textId="77777777" w:rsidR="00F0569B" w:rsidRPr="005A4F0B" w:rsidRDefault="001064EE">
      <w:pPr>
        <w:pStyle w:val="Ttol1"/>
        <w:spacing w:before="120" w:after="120"/>
        <w:jc w:val="both"/>
        <w:rPr>
          <w:rFonts w:ascii="Arial" w:eastAsia="Arial" w:hAnsi="Arial" w:cs="Arial"/>
          <w:color w:val="0070C0"/>
          <w:sz w:val="22"/>
          <w:szCs w:val="22"/>
        </w:rPr>
      </w:pPr>
      <w:bookmarkStart w:id="6" w:name="_Toc201218918"/>
      <w:r w:rsidRPr="005A4F0B">
        <w:rPr>
          <w:rFonts w:ascii="Arial" w:eastAsia="Arial" w:hAnsi="Arial" w:cs="Arial"/>
          <w:color w:val="0070C0"/>
          <w:sz w:val="22"/>
          <w:szCs w:val="22"/>
        </w:rPr>
        <w:t>1.2.2 MUNICIPIO DE CONSTANTÍ</w:t>
      </w:r>
      <w:bookmarkEnd w:id="6"/>
    </w:p>
    <w:p w14:paraId="1EF737B6" w14:textId="77777777" w:rsidR="00EF362C" w:rsidRPr="005A4F0B" w:rsidRDefault="00EF362C" w:rsidP="00EF362C">
      <w:pPr>
        <w:rPr>
          <w:rFonts w:ascii="Arial" w:hAnsi="Arial" w:cs="Arial"/>
          <w:sz w:val="22"/>
          <w:szCs w:val="22"/>
        </w:rPr>
      </w:pPr>
    </w:p>
    <w:p w14:paraId="1805F7FA" w14:textId="0DCE0B80" w:rsidR="00F0569B" w:rsidRPr="005A4F0B" w:rsidRDefault="001064EE">
      <w:pPr>
        <w:spacing w:before="120" w:after="120"/>
        <w:ind w:left="0"/>
        <w:jc w:val="both"/>
        <w:rPr>
          <w:rFonts w:ascii="Arial" w:eastAsia="Arial" w:hAnsi="Arial" w:cs="Arial"/>
          <w:sz w:val="22"/>
          <w:szCs w:val="22"/>
        </w:rPr>
      </w:pPr>
      <w:bookmarkStart w:id="7" w:name="_heading=h.z7q926ad2zqt" w:colFirst="0" w:colLast="0"/>
      <w:bookmarkEnd w:id="7"/>
      <w:r w:rsidRPr="005A4F0B">
        <w:rPr>
          <w:rFonts w:ascii="Arial" w:eastAsia="Arial" w:hAnsi="Arial" w:cs="Arial"/>
          <w:sz w:val="22"/>
          <w:szCs w:val="22"/>
        </w:rPr>
        <w:t>El sistema de saneamiento de Constantí P</w:t>
      </w:r>
      <w:r w:rsidR="000C341D">
        <w:rPr>
          <w:rFonts w:ascii="Arial" w:eastAsia="Arial" w:hAnsi="Arial" w:cs="Arial"/>
          <w:sz w:val="22"/>
          <w:szCs w:val="22"/>
        </w:rPr>
        <w:t>ueblo</w:t>
      </w:r>
      <w:r w:rsidRPr="005A4F0B">
        <w:rPr>
          <w:rFonts w:ascii="Arial" w:eastAsia="Arial" w:hAnsi="Arial" w:cs="Arial"/>
          <w:sz w:val="22"/>
          <w:szCs w:val="22"/>
        </w:rPr>
        <w:t xml:space="preserve"> está formada por aproximadamente 29 km de colectores y 685 pozos de registro.</w:t>
      </w:r>
    </w:p>
    <w:p w14:paraId="3806F867" w14:textId="77777777" w:rsidR="00F0569B" w:rsidRPr="005A4F0B" w:rsidRDefault="00F0569B">
      <w:pPr>
        <w:spacing w:before="120" w:after="120"/>
        <w:ind w:left="0"/>
        <w:jc w:val="both"/>
        <w:rPr>
          <w:rFonts w:ascii="Arial" w:eastAsia="Arial" w:hAnsi="Arial" w:cs="Arial"/>
          <w:sz w:val="22"/>
          <w:szCs w:val="22"/>
        </w:rPr>
      </w:pPr>
    </w:p>
    <w:p w14:paraId="7E74654D" w14:textId="022C272D" w:rsidR="00F0569B" w:rsidRPr="005A4F0B" w:rsidRDefault="000C341D">
      <w:pPr>
        <w:spacing w:before="120" w:after="120"/>
        <w:ind w:left="0"/>
        <w:jc w:val="both"/>
        <w:rPr>
          <w:rFonts w:ascii="Arial" w:eastAsia="Arial" w:hAnsi="Arial" w:cs="Arial"/>
          <w:sz w:val="22"/>
          <w:szCs w:val="22"/>
        </w:rPr>
      </w:pPr>
      <w:r w:rsidRPr="005A4F0B">
        <w:rPr>
          <w:rFonts w:ascii="Arial" w:eastAsia="Arial" w:hAnsi="Arial" w:cs="Arial"/>
          <w:noProof/>
          <w:sz w:val="22"/>
          <w:szCs w:val="22"/>
        </w:rPr>
        <w:drawing>
          <wp:inline distT="0" distB="0" distL="0" distR="0" wp14:anchorId="72E79939" wp14:editId="7F124A10">
            <wp:extent cx="5850890" cy="3349625"/>
            <wp:effectExtent l="0" t="0" r="0" b="3175"/>
            <wp:docPr id="1967030303" name="image7.png" descr="Map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7.png" descr="Mapa&#10;&#10;El contenido generado por IA puede ser incorrecto."/>
                    <pic:cNvPicPr preferRelativeResize="0"/>
                  </pic:nvPicPr>
                  <pic:blipFill>
                    <a:blip r:embed="rId13"/>
                    <a:srcRect/>
                    <a:stretch>
                      <a:fillRect/>
                    </a:stretch>
                  </pic:blipFill>
                  <pic:spPr>
                    <a:xfrm>
                      <a:off x="0" y="0"/>
                      <a:ext cx="5850890" cy="3349625"/>
                    </a:xfrm>
                    <a:prstGeom prst="rect">
                      <a:avLst/>
                    </a:prstGeom>
                    <a:ln/>
                  </pic:spPr>
                </pic:pic>
              </a:graphicData>
            </a:graphic>
          </wp:inline>
        </w:drawing>
      </w:r>
      <w:r w:rsidR="001064EE" w:rsidRPr="005A4F0B">
        <w:rPr>
          <w:rFonts w:ascii="Arial" w:hAnsi="Arial" w:cs="Arial"/>
          <w:noProof/>
          <w:sz w:val="22"/>
          <w:szCs w:val="22"/>
        </w:rPr>
        <mc:AlternateContent>
          <mc:Choice Requires="wps">
            <w:drawing>
              <wp:anchor distT="45720" distB="45720" distL="114300" distR="114300" simplePos="0" relativeHeight="251659264" behindDoc="0" locked="0" layoutInCell="1" hidden="0" allowOverlap="1" wp14:anchorId="1E0C38C7" wp14:editId="4ED2D5EF">
                <wp:simplePos x="0" y="0"/>
                <wp:positionH relativeFrom="column">
                  <wp:posOffset>1</wp:posOffset>
                </wp:positionH>
                <wp:positionV relativeFrom="paragraph">
                  <wp:posOffset>3271520</wp:posOffset>
                </wp:positionV>
                <wp:extent cx="746125" cy="241300"/>
                <wp:effectExtent l="0" t="0" r="0" b="0"/>
                <wp:wrapNone/>
                <wp:docPr id="1967030299" name="Rectángulo 1967030299"/>
                <wp:cNvGraphicFramePr/>
                <a:graphic xmlns:a="http://schemas.openxmlformats.org/drawingml/2006/main">
                  <a:graphicData uri="http://schemas.microsoft.com/office/word/2010/wordprocessingShape">
                    <wps:wsp>
                      <wps:cNvSpPr/>
                      <wps:spPr>
                        <a:xfrm>
                          <a:off x="4977700" y="3664113"/>
                          <a:ext cx="736600" cy="231775"/>
                        </a:xfrm>
                        <a:prstGeom prst="rect">
                          <a:avLst/>
                        </a:prstGeom>
                        <a:noFill/>
                        <a:ln>
                          <a:noFill/>
                        </a:ln>
                      </wps:spPr>
                      <wps:txbx>
                        <w:txbxContent>
                          <w:p w14:paraId="23599149" w14:textId="27674959" w:rsidR="00F0569B" w:rsidRDefault="000C341D">
                            <w:pPr>
                              <w:ind w:left="0" w:hanging="237"/>
                              <w:textDirection w:val="btLr"/>
                            </w:pPr>
                            <w:r>
                              <w:rPr>
                                <w:rFonts w:ascii="Arial" w:eastAsia="Arial" w:hAnsi="Arial" w:cs="Arial"/>
                                <w:color w:val="000000"/>
                                <w:sz w:val="18"/>
                              </w:rPr>
                              <w:t xml:space="preserve">    </w:t>
                            </w:r>
                            <w:proofErr w:type="spellStart"/>
                            <w:r w:rsidR="001064EE">
                              <w:rPr>
                                <w:rFonts w:ascii="Arial" w:eastAsia="Arial" w:hAnsi="Arial" w:cs="Arial"/>
                                <w:color w:val="000000"/>
                                <w:sz w:val="18"/>
                              </w:rPr>
                              <w:t>Imatge</w:t>
                            </w:r>
                            <w:proofErr w:type="spellEnd"/>
                            <w:r w:rsidR="001064EE">
                              <w:rPr>
                                <w:rFonts w:ascii="Arial" w:eastAsia="Arial" w:hAnsi="Arial" w:cs="Arial"/>
                                <w:color w:val="000000"/>
                                <w:sz w:val="18"/>
                              </w:rPr>
                              <w:t xml:space="preserve"> 2</w:t>
                            </w:r>
                          </w:p>
                        </w:txbxContent>
                      </wps:txbx>
                      <wps:bodyPr spcFirstLastPara="1" wrap="square" lIns="91425" tIns="45700" rIns="91425" bIns="45700" anchor="t" anchorCtr="0">
                        <a:noAutofit/>
                      </wps:bodyPr>
                    </wps:wsp>
                  </a:graphicData>
                </a:graphic>
              </wp:anchor>
            </w:drawing>
          </mc:Choice>
          <mc:Fallback>
            <w:pict>
              <v:rect w14:anchorId="1E0C38C7" id="Rectángulo 1967030299" o:spid="_x0000_s1027" style="position:absolute;left:0;text-align:left;margin-left:0;margin-top:257.6pt;width:58.75pt;height:19pt;z-index:2516592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hyEuQEAAGADAAAOAAAAZHJzL2Uyb0RvYy54bWysU9uO0zAQfUfiHyy/0yS9hY2arhCrIqQV&#10;VFr4ANexG0uJbWbcJv17xk7ZFnhDvDhz05kzZyabx7Hv2FkBGmdrXsxyzpSVrjH2WPPv33bv3nOG&#10;QdhGdM6qml8U8sft2zebwVdq7lrXNQoYgVisBl/zNgRfZRnKVvUCZ84rS0ntoBeBXDhmDYiB0Psu&#10;m+f5OhscNB6cVIgUfZqSfJvwtVYyfNUaVWBdzYlbSC+k9xDfbLsR1RGEb4280hD/wKIXxlLTV6gn&#10;EQQ7gfkLqjcSHDodZtL1mdPaSJVmoGmK/I9pXlrhVZqFxEH/KhP+P1j55fzi90AyDB4rJDNOMWro&#10;45f4sbHmy4eyLHOS71LzxXq9LIrFJJwaA5NUUFI05iUVzBdFWa5iPrsBecDwSbmeRaPmQHtJconz&#10;M4ap9FdJ7GvdznRd2k1nfwsQZoxkN7bRCuNhZKahA4x9Y+TgmsseGHq5M9TyWWDYC6DVFpwNtO6a&#10;44+TAMVZ99mSng/Fcr6i+0jOcpWmhfvM4T4jrGwdXVHgbDI/hnRTE9UPp+C0SWPdqFw50xqTMNeT&#10;i3dy76eq24+x/QkAAP//AwBQSwMEFAAGAAgAAAAhAMIMfeXbAAAACAEAAA8AAABkcnMvZG93bnJl&#10;di54bWxMj8FOwzAQRO9I/QdrK3GjTgJuUYhTIQSHHkl76NGNlyTCXke206Z/X/cEx9lZzbyptrM1&#10;7Iw+DI4k5KsMGFLr9ECdhMP+6+kVWIiKtDKOUMIVA2zrxUOlSu0u9I3nJnYshVAolYQ+xrHkPLQ9&#10;WhVWbkRK3o/zVsUkfce1V5cUbg0vsmzNrRooNfRqxI8e299mshJGNHoyL012bPmnp3y92/OrkPJx&#10;Ob+/AYs4x79nuOMndKgT08lNpAMzEtKQKEHkogB2t/ONAHZKF/FcAK8r/n9AfQMAAP//AwBQSwEC&#10;LQAUAAYACAAAACEAtoM4kv4AAADhAQAAEwAAAAAAAAAAAAAAAAAAAAAAW0NvbnRlbnRfVHlwZXNd&#10;LnhtbFBLAQItABQABgAIAAAAIQA4/SH/1gAAAJQBAAALAAAAAAAAAAAAAAAAAC8BAABfcmVscy8u&#10;cmVsc1BLAQItABQABgAIAAAAIQCEuhyEuQEAAGADAAAOAAAAAAAAAAAAAAAAAC4CAABkcnMvZTJv&#10;RG9jLnhtbFBLAQItABQABgAIAAAAIQDCDH3l2wAAAAgBAAAPAAAAAAAAAAAAAAAAABMEAABkcnMv&#10;ZG93bnJldi54bWxQSwUGAAAAAAQABADzAAAAGwUAAAAA&#10;" filled="f" stroked="f">
                <v:textbox inset="2.53958mm,1.2694mm,2.53958mm,1.2694mm">
                  <w:txbxContent>
                    <w:p w14:paraId="23599149" w14:textId="27674959" w:rsidR="00F0569B" w:rsidRDefault="000C341D">
                      <w:pPr>
                        <w:ind w:left="0" w:hanging="237"/>
                        <w:textDirection w:val="btLr"/>
                      </w:pPr>
                      <w:r>
                        <w:rPr>
                          <w:rFonts w:ascii="Arial" w:eastAsia="Arial" w:hAnsi="Arial" w:cs="Arial"/>
                          <w:color w:val="000000"/>
                          <w:sz w:val="18"/>
                        </w:rPr>
                        <w:t xml:space="preserve">    </w:t>
                      </w:r>
                      <w:proofErr w:type="spellStart"/>
                      <w:r w:rsidR="001064EE">
                        <w:rPr>
                          <w:rFonts w:ascii="Arial" w:eastAsia="Arial" w:hAnsi="Arial" w:cs="Arial"/>
                          <w:color w:val="000000"/>
                          <w:sz w:val="18"/>
                        </w:rPr>
                        <w:t>Imatge</w:t>
                      </w:r>
                      <w:proofErr w:type="spellEnd"/>
                      <w:r w:rsidR="001064EE">
                        <w:rPr>
                          <w:rFonts w:ascii="Arial" w:eastAsia="Arial" w:hAnsi="Arial" w:cs="Arial"/>
                          <w:color w:val="000000"/>
                          <w:sz w:val="18"/>
                        </w:rPr>
                        <w:t xml:space="preserve"> 2</w:t>
                      </w:r>
                    </w:p>
                  </w:txbxContent>
                </v:textbox>
              </v:rect>
            </w:pict>
          </mc:Fallback>
        </mc:AlternateContent>
      </w:r>
    </w:p>
    <w:p w14:paraId="525F2BAA" w14:textId="1A9415CE" w:rsidR="00EF362C" w:rsidRPr="005A4F0B" w:rsidRDefault="00EF362C">
      <w:pPr>
        <w:rPr>
          <w:rFonts w:ascii="Arial" w:hAnsi="Arial" w:cs="Arial"/>
          <w:sz w:val="22"/>
          <w:szCs w:val="22"/>
        </w:rPr>
      </w:pPr>
      <w:bookmarkStart w:id="8" w:name="_heading=h.7ntxckg1wcb4" w:colFirst="0" w:colLast="0"/>
      <w:bookmarkEnd w:id="8"/>
      <w:r w:rsidRPr="005A4F0B">
        <w:rPr>
          <w:rFonts w:ascii="Arial" w:hAnsi="Arial" w:cs="Arial"/>
          <w:sz w:val="22"/>
          <w:szCs w:val="22"/>
        </w:rPr>
        <w:br w:type="page"/>
      </w:r>
    </w:p>
    <w:p w14:paraId="281AF9CB" w14:textId="77777777" w:rsidR="00F0569B" w:rsidRPr="00AB2BE0" w:rsidRDefault="001064EE" w:rsidP="00EF362C">
      <w:pPr>
        <w:pStyle w:val="Ttol3"/>
        <w:rPr>
          <w:rFonts w:cs="Arial"/>
          <w:szCs w:val="22"/>
        </w:rPr>
      </w:pPr>
      <w:bookmarkStart w:id="9" w:name="_Toc201218919"/>
      <w:r w:rsidRPr="00AB2BE0">
        <w:rPr>
          <w:rFonts w:cs="Arial"/>
          <w:szCs w:val="22"/>
        </w:rPr>
        <w:lastRenderedPageBreak/>
        <w:t>1.2.3 MUNICIPIO DE LOS PALLARESES.</w:t>
      </w:r>
      <w:bookmarkEnd w:id="9"/>
    </w:p>
    <w:p w14:paraId="22B849C9" w14:textId="77777777" w:rsidR="00EF362C" w:rsidRPr="005A4F0B" w:rsidRDefault="00EF362C" w:rsidP="00EF362C">
      <w:pPr>
        <w:rPr>
          <w:rFonts w:ascii="Arial" w:hAnsi="Arial" w:cs="Arial"/>
          <w:sz w:val="22"/>
          <w:szCs w:val="22"/>
        </w:rPr>
      </w:pPr>
    </w:p>
    <w:p w14:paraId="2DED9CD7"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El sistema de saneamiento de Pallaresos está formada por aproximadamente 30 km de colectores y 676 pozos de registro. El municipio no dispone de un GIS de la red de saneamiento.</w:t>
      </w:r>
    </w:p>
    <w:p w14:paraId="352271CB" w14:textId="77777777" w:rsidR="00EF362C" w:rsidRPr="005A4F0B" w:rsidRDefault="00EF362C">
      <w:pPr>
        <w:spacing w:before="120" w:after="120"/>
        <w:ind w:left="0"/>
        <w:jc w:val="both"/>
        <w:rPr>
          <w:rFonts w:ascii="Arial" w:eastAsia="Arial" w:hAnsi="Arial" w:cs="Arial"/>
          <w:sz w:val="22"/>
          <w:szCs w:val="22"/>
        </w:rPr>
      </w:pPr>
    </w:p>
    <w:p w14:paraId="0FA6B182" w14:textId="77777777" w:rsidR="00F0569B" w:rsidRPr="005A4F0B" w:rsidRDefault="001064EE" w:rsidP="00AB2BE0">
      <w:pPr>
        <w:pStyle w:val="Ttol1"/>
        <w:numPr>
          <w:ilvl w:val="0"/>
          <w:numId w:val="55"/>
        </w:numPr>
        <w:spacing w:before="120" w:after="120"/>
        <w:ind w:left="567" w:hanging="567"/>
        <w:jc w:val="both"/>
        <w:rPr>
          <w:rFonts w:ascii="Arial" w:eastAsia="Arial" w:hAnsi="Arial" w:cs="Arial"/>
          <w:sz w:val="22"/>
          <w:szCs w:val="22"/>
        </w:rPr>
      </w:pPr>
      <w:bookmarkStart w:id="10" w:name="_Toc201218920"/>
      <w:r w:rsidRPr="005A4F0B">
        <w:rPr>
          <w:rFonts w:ascii="Arial" w:eastAsia="Arial" w:hAnsi="Arial" w:cs="Arial"/>
          <w:sz w:val="22"/>
          <w:szCs w:val="22"/>
        </w:rPr>
        <w:t>ANTECEDENTES DOCUMENTALES</w:t>
      </w:r>
      <w:bookmarkEnd w:id="10"/>
    </w:p>
    <w:p w14:paraId="08F4940F"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A título informativo, los estudios previos realizados en torno al ámbito de trabajo son los siguientes:</w:t>
      </w:r>
    </w:p>
    <w:p w14:paraId="29E0B009" w14:textId="77777777" w:rsidR="00F0569B" w:rsidRPr="005A4F0B" w:rsidRDefault="001064EE">
      <w:pPr>
        <w:numPr>
          <w:ilvl w:val="0"/>
          <w:numId w:val="9"/>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Plan Director de Alcantarillado de Tarragona</w:t>
      </w:r>
    </w:p>
    <w:p w14:paraId="04F6014B" w14:textId="77777777" w:rsidR="00EF362C" w:rsidRPr="005A4F0B" w:rsidRDefault="00EF362C" w:rsidP="00EF362C">
      <w:pPr>
        <w:pBdr>
          <w:top w:val="nil"/>
          <w:left w:val="nil"/>
          <w:bottom w:val="nil"/>
          <w:right w:val="nil"/>
          <w:between w:val="nil"/>
        </w:pBdr>
        <w:spacing w:before="120" w:after="120"/>
        <w:ind w:left="0"/>
        <w:jc w:val="both"/>
        <w:rPr>
          <w:rFonts w:ascii="Arial" w:eastAsia="Arial" w:hAnsi="Arial" w:cs="Arial"/>
          <w:color w:val="000000"/>
          <w:sz w:val="22"/>
          <w:szCs w:val="22"/>
        </w:rPr>
      </w:pPr>
    </w:p>
    <w:p w14:paraId="2BCDFFAB" w14:textId="77777777" w:rsidR="00F0569B" w:rsidRPr="005A4F0B" w:rsidRDefault="001064EE">
      <w:pPr>
        <w:pStyle w:val="Ttol1"/>
        <w:numPr>
          <w:ilvl w:val="0"/>
          <w:numId w:val="2"/>
        </w:numPr>
        <w:spacing w:before="120" w:after="120"/>
        <w:ind w:left="0" w:firstLine="0"/>
        <w:jc w:val="both"/>
        <w:rPr>
          <w:rFonts w:ascii="Arial" w:eastAsia="Arial" w:hAnsi="Arial" w:cs="Arial"/>
          <w:sz w:val="22"/>
          <w:szCs w:val="22"/>
        </w:rPr>
      </w:pPr>
      <w:bookmarkStart w:id="11" w:name="_Toc201218921"/>
      <w:r w:rsidRPr="005A4F0B">
        <w:rPr>
          <w:rFonts w:ascii="Arial" w:eastAsia="Arial" w:hAnsi="Arial" w:cs="Arial"/>
          <w:sz w:val="22"/>
          <w:szCs w:val="22"/>
        </w:rPr>
        <w:t>OBJETO DEL CONTRATO</w:t>
      </w:r>
      <w:bookmarkEnd w:id="11"/>
    </w:p>
    <w:p w14:paraId="18D61804" w14:textId="77777777" w:rsidR="00F0569B" w:rsidRPr="005A4F0B" w:rsidRDefault="001064EE">
      <w:pPr>
        <w:spacing w:before="120" w:after="120"/>
        <w:ind w:left="0"/>
        <w:jc w:val="both"/>
        <w:rPr>
          <w:rFonts w:ascii="Arial" w:eastAsia="Arial" w:hAnsi="Arial" w:cs="Arial"/>
          <w:sz w:val="22"/>
          <w:szCs w:val="22"/>
        </w:rPr>
      </w:pPr>
      <w:bookmarkStart w:id="12" w:name="_heading=h.bkwlf2k3g5ke" w:colFirst="0" w:colLast="0"/>
      <w:bookmarkEnd w:id="12"/>
      <w:r w:rsidRPr="005A4F0B">
        <w:rPr>
          <w:rFonts w:ascii="Arial" w:eastAsia="Arial" w:hAnsi="Arial" w:cs="Arial"/>
          <w:sz w:val="22"/>
          <w:szCs w:val="22"/>
        </w:rPr>
        <w:t>El objeto del presente Pliego es definir las prescripciones técnicas que deberá regir el contrato por la elaboración del Plan Integral de Gestión del Sistema de Saneamiento de Tarragona.</w:t>
      </w:r>
    </w:p>
    <w:p w14:paraId="68642393" w14:textId="77777777" w:rsidR="00F0569B" w:rsidRPr="005A4F0B" w:rsidRDefault="001064EE">
      <w:pPr>
        <w:spacing w:before="120" w:after="120"/>
        <w:ind w:left="0"/>
        <w:jc w:val="both"/>
        <w:rPr>
          <w:rFonts w:ascii="Arial" w:eastAsia="Arial" w:hAnsi="Arial" w:cs="Arial"/>
          <w:color w:val="221F1F"/>
          <w:sz w:val="22"/>
          <w:szCs w:val="22"/>
        </w:rPr>
      </w:pPr>
      <w:r w:rsidRPr="005A4F0B">
        <w:rPr>
          <w:rFonts w:ascii="Arial" w:eastAsia="Arial" w:hAnsi="Arial" w:cs="Arial"/>
          <w:color w:val="221F1F"/>
          <w:sz w:val="22"/>
          <w:szCs w:val="22"/>
        </w:rPr>
        <w:t>Concretamente, el pliego de prescripciones técnicas tiene por objeto:</w:t>
      </w:r>
    </w:p>
    <w:p w14:paraId="64B59B3D" w14:textId="77777777" w:rsidR="00F0569B" w:rsidRPr="005A4F0B" w:rsidRDefault="001064EE">
      <w:pPr>
        <w:widowControl w:val="0"/>
        <w:numPr>
          <w:ilvl w:val="1"/>
          <w:numId w:val="7"/>
        </w:numPr>
        <w:pBdr>
          <w:top w:val="nil"/>
          <w:left w:val="nil"/>
          <w:bottom w:val="nil"/>
          <w:right w:val="nil"/>
          <w:between w:val="nil"/>
        </w:pBdr>
        <w:tabs>
          <w:tab w:val="left" w:pos="1472"/>
          <w:tab w:val="left" w:pos="1473"/>
        </w:tabs>
        <w:spacing w:before="120" w:after="120" w:line="237" w:lineRule="auto"/>
        <w:ind w:left="1070" w:right="267" w:hanging="360"/>
        <w:jc w:val="both"/>
        <w:rPr>
          <w:rFonts w:ascii="Arial" w:eastAsia="Arial" w:hAnsi="Arial" w:cs="Arial"/>
          <w:color w:val="000000"/>
          <w:sz w:val="22"/>
          <w:szCs w:val="22"/>
        </w:rPr>
      </w:pPr>
      <w:r w:rsidRPr="005A4F0B">
        <w:rPr>
          <w:rFonts w:ascii="Arial" w:eastAsia="Arial" w:hAnsi="Arial" w:cs="Arial"/>
          <w:color w:val="000000"/>
          <w:sz w:val="22"/>
          <w:szCs w:val="22"/>
        </w:rPr>
        <w:t>Descripción detallada del sistema de saneamiento, de su capacidad de almacenamiento y de su capacidad de tratamiento de aguas residuales en caso de precipitaciones.</w:t>
      </w:r>
    </w:p>
    <w:p w14:paraId="26114F06" w14:textId="77777777" w:rsidR="00F0569B" w:rsidRPr="005A4F0B" w:rsidRDefault="001064EE">
      <w:pPr>
        <w:widowControl w:val="0"/>
        <w:numPr>
          <w:ilvl w:val="1"/>
          <w:numId w:val="7"/>
        </w:numPr>
        <w:pBdr>
          <w:top w:val="nil"/>
          <w:left w:val="nil"/>
          <w:bottom w:val="nil"/>
          <w:right w:val="nil"/>
          <w:between w:val="nil"/>
        </w:pBdr>
        <w:tabs>
          <w:tab w:val="left" w:pos="1472"/>
          <w:tab w:val="left" w:pos="1473"/>
        </w:tabs>
        <w:spacing w:before="120" w:after="120" w:line="237" w:lineRule="auto"/>
        <w:ind w:left="1070" w:right="267" w:hanging="360"/>
        <w:jc w:val="both"/>
        <w:rPr>
          <w:rFonts w:ascii="Arial" w:eastAsia="Arial" w:hAnsi="Arial" w:cs="Arial"/>
          <w:color w:val="000000"/>
          <w:sz w:val="22"/>
          <w:szCs w:val="22"/>
        </w:rPr>
      </w:pPr>
      <w:r w:rsidRPr="005A4F0B">
        <w:rPr>
          <w:rFonts w:ascii="Arial" w:eastAsia="Arial" w:hAnsi="Arial" w:cs="Arial"/>
          <w:color w:val="000000"/>
          <w:sz w:val="22"/>
          <w:szCs w:val="22"/>
        </w:rPr>
        <w:t>Diagnóstico del funcionamiento del sistema de saneamiento atendiendo a su capacidad de transporte en tiempo de lluvia e incluyendo los sistemas de tratamiento y los puntos de desbordamiento en tiempo de lluvia en las masas de agua.</w:t>
      </w:r>
    </w:p>
    <w:p w14:paraId="0111672F" w14:textId="77777777" w:rsidR="00F0569B" w:rsidRPr="005A4F0B" w:rsidRDefault="001064EE">
      <w:pPr>
        <w:widowControl w:val="0"/>
        <w:numPr>
          <w:ilvl w:val="1"/>
          <w:numId w:val="7"/>
        </w:numPr>
        <w:pBdr>
          <w:top w:val="nil"/>
          <w:left w:val="nil"/>
          <w:bottom w:val="nil"/>
          <w:right w:val="nil"/>
          <w:between w:val="nil"/>
        </w:pBdr>
        <w:tabs>
          <w:tab w:val="left" w:pos="1472"/>
          <w:tab w:val="left" w:pos="1473"/>
        </w:tabs>
        <w:spacing w:before="120" w:after="120" w:line="237" w:lineRule="auto"/>
        <w:ind w:left="1070" w:right="267" w:hanging="360"/>
        <w:jc w:val="both"/>
        <w:rPr>
          <w:rFonts w:ascii="Arial" w:eastAsia="Arial" w:hAnsi="Arial" w:cs="Arial"/>
          <w:color w:val="000000"/>
          <w:sz w:val="22"/>
          <w:szCs w:val="22"/>
        </w:rPr>
      </w:pPr>
      <w:r w:rsidRPr="005A4F0B">
        <w:rPr>
          <w:rFonts w:ascii="Arial" w:eastAsia="Arial" w:hAnsi="Arial" w:cs="Arial"/>
          <w:color w:val="000000"/>
          <w:sz w:val="22"/>
          <w:szCs w:val="22"/>
        </w:rPr>
        <w:t>Diagnóstico del estado de las infraestructuras atendiendo a su estado de obsolescencia</w:t>
      </w:r>
    </w:p>
    <w:p w14:paraId="13B02CED" w14:textId="77777777" w:rsidR="00F0569B" w:rsidRPr="005A4F0B" w:rsidRDefault="001064EE">
      <w:pPr>
        <w:widowControl w:val="0"/>
        <w:numPr>
          <w:ilvl w:val="1"/>
          <w:numId w:val="7"/>
        </w:numPr>
        <w:pBdr>
          <w:top w:val="nil"/>
          <w:left w:val="nil"/>
          <w:bottom w:val="nil"/>
          <w:right w:val="nil"/>
          <w:between w:val="nil"/>
        </w:pBdr>
        <w:tabs>
          <w:tab w:val="left" w:pos="1472"/>
          <w:tab w:val="left" w:pos="1473"/>
        </w:tabs>
        <w:spacing w:before="120" w:after="120" w:line="237" w:lineRule="auto"/>
        <w:ind w:left="1070" w:right="267" w:hanging="360"/>
        <w:jc w:val="both"/>
        <w:rPr>
          <w:rFonts w:ascii="Arial" w:eastAsia="Arial" w:hAnsi="Arial" w:cs="Arial"/>
          <w:color w:val="000000"/>
          <w:sz w:val="22"/>
          <w:szCs w:val="22"/>
        </w:rPr>
      </w:pPr>
      <w:r w:rsidRPr="005A4F0B">
        <w:rPr>
          <w:rFonts w:ascii="Arial" w:eastAsia="Arial" w:hAnsi="Arial" w:cs="Arial"/>
          <w:color w:val="000000"/>
          <w:sz w:val="22"/>
          <w:szCs w:val="22"/>
        </w:rPr>
        <w:t>Establecimiento de los objetivos de reducción de la contaminación de los vertidos por desbordamiento del sistema de saneamiento en episodios de lluvia</w:t>
      </w:r>
    </w:p>
    <w:p w14:paraId="68B83213" w14:textId="78EFDBB1" w:rsidR="00F0569B" w:rsidRPr="005A4F0B" w:rsidRDefault="001064EE">
      <w:pPr>
        <w:widowControl w:val="0"/>
        <w:numPr>
          <w:ilvl w:val="1"/>
          <w:numId w:val="7"/>
        </w:numPr>
        <w:pBdr>
          <w:top w:val="nil"/>
          <w:left w:val="nil"/>
          <w:bottom w:val="nil"/>
          <w:right w:val="nil"/>
          <w:between w:val="nil"/>
        </w:pBdr>
        <w:tabs>
          <w:tab w:val="left" w:pos="1472"/>
          <w:tab w:val="left" w:pos="1473"/>
        </w:tabs>
        <w:spacing w:before="120" w:after="120" w:line="237" w:lineRule="auto"/>
        <w:ind w:left="1070" w:right="267" w:hanging="360"/>
        <w:jc w:val="both"/>
        <w:rPr>
          <w:rFonts w:ascii="Arial" w:eastAsia="Arial" w:hAnsi="Arial" w:cs="Arial"/>
          <w:color w:val="000000"/>
          <w:sz w:val="22"/>
          <w:szCs w:val="22"/>
        </w:rPr>
      </w:pPr>
      <w:r w:rsidRPr="005A4F0B">
        <w:rPr>
          <w:rFonts w:ascii="Arial" w:eastAsia="Arial" w:hAnsi="Arial" w:cs="Arial"/>
          <w:color w:val="000000"/>
          <w:sz w:val="22"/>
          <w:szCs w:val="22"/>
        </w:rPr>
        <w:t>Propuesta de las medidas que deben adoptarse y los estudios de alternativas que las jus</w:t>
      </w:r>
      <w:r w:rsidRPr="005A4F0B">
        <w:rPr>
          <w:rFonts w:ascii="Arial" w:eastAsia="Arial" w:hAnsi="Arial" w:cs="Arial"/>
          <w:sz w:val="22"/>
          <w:szCs w:val="22"/>
        </w:rPr>
        <w:t>tifican para alcanzar los objetivos de reducción de contaminación</w:t>
      </w:r>
    </w:p>
    <w:p w14:paraId="7D65EE29" w14:textId="6E144A9A" w:rsidR="00F0569B" w:rsidRPr="005A4F0B" w:rsidRDefault="001064EE">
      <w:pPr>
        <w:widowControl w:val="0"/>
        <w:numPr>
          <w:ilvl w:val="1"/>
          <w:numId w:val="7"/>
        </w:numPr>
        <w:pBdr>
          <w:top w:val="nil"/>
          <w:left w:val="nil"/>
          <w:bottom w:val="nil"/>
          <w:right w:val="nil"/>
          <w:between w:val="nil"/>
        </w:pBdr>
        <w:tabs>
          <w:tab w:val="left" w:pos="1472"/>
          <w:tab w:val="left" w:pos="1473"/>
        </w:tabs>
        <w:spacing w:before="120" w:after="120" w:line="237" w:lineRule="auto"/>
        <w:ind w:left="1070" w:right="267" w:hanging="360"/>
        <w:jc w:val="both"/>
        <w:rPr>
          <w:rFonts w:ascii="Arial" w:eastAsia="Arial" w:hAnsi="Arial" w:cs="Arial"/>
          <w:sz w:val="22"/>
          <w:szCs w:val="22"/>
        </w:rPr>
      </w:pPr>
      <w:r w:rsidRPr="005A4F0B">
        <w:rPr>
          <w:rFonts w:ascii="Arial" w:eastAsia="Arial" w:hAnsi="Arial" w:cs="Arial"/>
          <w:sz w:val="22"/>
          <w:szCs w:val="22"/>
        </w:rPr>
        <w:t xml:space="preserve">Definir técnicamente el alcance </w:t>
      </w:r>
      <w:r w:rsidR="00AB2BE0">
        <w:rPr>
          <w:rFonts w:ascii="Arial" w:eastAsia="Arial" w:hAnsi="Arial" w:cs="Arial"/>
          <w:sz w:val="22"/>
          <w:szCs w:val="22"/>
        </w:rPr>
        <w:t xml:space="preserve">del </w:t>
      </w:r>
      <w:r w:rsidRPr="005A4F0B">
        <w:rPr>
          <w:rFonts w:ascii="Arial" w:eastAsia="Arial" w:hAnsi="Arial" w:cs="Arial"/>
          <w:sz w:val="22"/>
          <w:szCs w:val="22"/>
        </w:rPr>
        <w:t>Proyecto Ejecutivo</w:t>
      </w:r>
    </w:p>
    <w:p w14:paraId="4A6E8897" w14:textId="77777777" w:rsidR="00F0569B" w:rsidRPr="005A4F0B" w:rsidRDefault="001064EE">
      <w:pPr>
        <w:widowControl w:val="0"/>
        <w:numPr>
          <w:ilvl w:val="1"/>
          <w:numId w:val="7"/>
        </w:numPr>
        <w:pBdr>
          <w:top w:val="nil"/>
          <w:left w:val="nil"/>
          <w:bottom w:val="nil"/>
          <w:right w:val="nil"/>
          <w:between w:val="nil"/>
        </w:pBdr>
        <w:tabs>
          <w:tab w:val="left" w:pos="1472"/>
          <w:tab w:val="left" w:pos="1473"/>
        </w:tabs>
        <w:spacing w:before="120" w:after="120" w:line="268" w:lineRule="auto"/>
        <w:ind w:left="1058"/>
        <w:jc w:val="both"/>
        <w:rPr>
          <w:rFonts w:ascii="Arial" w:eastAsia="Arial" w:hAnsi="Arial" w:cs="Arial"/>
          <w:sz w:val="22"/>
          <w:szCs w:val="22"/>
        </w:rPr>
      </w:pPr>
      <w:r w:rsidRPr="005A4F0B">
        <w:rPr>
          <w:rFonts w:ascii="Arial" w:eastAsia="Arial" w:hAnsi="Arial" w:cs="Arial"/>
          <w:sz w:val="22"/>
          <w:szCs w:val="22"/>
        </w:rPr>
        <w:t>Determinar la estructura y contenido del documento a redactar.</w:t>
      </w:r>
    </w:p>
    <w:p w14:paraId="0D7ADFB3" w14:textId="77777777" w:rsidR="00F0569B" w:rsidRPr="005A4F0B" w:rsidRDefault="001064EE">
      <w:pPr>
        <w:widowControl w:val="0"/>
        <w:numPr>
          <w:ilvl w:val="1"/>
          <w:numId w:val="7"/>
        </w:numPr>
        <w:pBdr>
          <w:top w:val="nil"/>
          <w:left w:val="nil"/>
          <w:bottom w:val="nil"/>
          <w:right w:val="nil"/>
          <w:between w:val="nil"/>
        </w:pBdr>
        <w:tabs>
          <w:tab w:val="left" w:pos="1472"/>
          <w:tab w:val="left" w:pos="1473"/>
        </w:tabs>
        <w:spacing w:before="120" w:after="120" w:line="237" w:lineRule="auto"/>
        <w:ind w:left="1070" w:right="267" w:hanging="360"/>
        <w:jc w:val="both"/>
        <w:rPr>
          <w:rFonts w:ascii="Arial" w:eastAsia="Arial" w:hAnsi="Arial" w:cs="Arial"/>
          <w:sz w:val="22"/>
          <w:szCs w:val="22"/>
        </w:rPr>
      </w:pPr>
      <w:r w:rsidRPr="005A4F0B">
        <w:rPr>
          <w:rFonts w:ascii="Arial" w:eastAsia="Arial" w:hAnsi="Arial" w:cs="Arial"/>
          <w:sz w:val="22"/>
          <w:szCs w:val="22"/>
        </w:rPr>
        <w:t>Determinar las prescripciones exigidas sobre el equipo humano y material necesario para la redacción del proyecto.</w:t>
      </w:r>
    </w:p>
    <w:p w14:paraId="3DE49D82" w14:textId="77777777" w:rsidR="00F0569B" w:rsidRPr="005A4F0B" w:rsidRDefault="001064EE">
      <w:pPr>
        <w:widowControl w:val="0"/>
        <w:numPr>
          <w:ilvl w:val="1"/>
          <w:numId w:val="7"/>
        </w:numPr>
        <w:pBdr>
          <w:top w:val="nil"/>
          <w:left w:val="nil"/>
          <w:bottom w:val="nil"/>
          <w:right w:val="nil"/>
          <w:between w:val="nil"/>
        </w:pBdr>
        <w:tabs>
          <w:tab w:val="left" w:pos="1472"/>
          <w:tab w:val="left" w:pos="1473"/>
        </w:tabs>
        <w:spacing w:before="120" w:after="120" w:line="268" w:lineRule="auto"/>
        <w:ind w:left="1058"/>
        <w:jc w:val="both"/>
        <w:rPr>
          <w:rFonts w:ascii="Arial" w:eastAsia="Arial" w:hAnsi="Arial" w:cs="Arial"/>
          <w:color w:val="000000"/>
          <w:sz w:val="22"/>
          <w:szCs w:val="22"/>
        </w:rPr>
      </w:pPr>
      <w:r w:rsidRPr="005A4F0B">
        <w:rPr>
          <w:rFonts w:ascii="Arial" w:eastAsia="Arial" w:hAnsi="Arial" w:cs="Arial"/>
          <w:color w:val="000000"/>
          <w:sz w:val="22"/>
          <w:szCs w:val="22"/>
        </w:rPr>
        <w:t>Definir el plazo de ejecución de los trabajos.</w:t>
      </w:r>
    </w:p>
    <w:p w14:paraId="067B6902" w14:textId="77777777" w:rsidR="00F0569B" w:rsidRPr="005A4F0B" w:rsidRDefault="001064EE">
      <w:pPr>
        <w:widowControl w:val="0"/>
        <w:numPr>
          <w:ilvl w:val="1"/>
          <w:numId w:val="7"/>
        </w:numPr>
        <w:pBdr>
          <w:top w:val="nil"/>
          <w:left w:val="nil"/>
          <w:bottom w:val="nil"/>
          <w:right w:val="nil"/>
          <w:between w:val="nil"/>
        </w:pBdr>
        <w:tabs>
          <w:tab w:val="left" w:pos="1472"/>
          <w:tab w:val="left" w:pos="1473"/>
        </w:tabs>
        <w:spacing w:before="120" w:after="120" w:line="268" w:lineRule="auto"/>
        <w:ind w:left="1058"/>
        <w:jc w:val="both"/>
        <w:rPr>
          <w:rFonts w:ascii="Arial" w:eastAsia="Arial" w:hAnsi="Arial" w:cs="Arial"/>
          <w:color w:val="000000"/>
          <w:sz w:val="22"/>
          <w:szCs w:val="22"/>
        </w:rPr>
      </w:pPr>
      <w:r w:rsidRPr="005A4F0B">
        <w:rPr>
          <w:rFonts w:ascii="Arial" w:eastAsia="Arial" w:hAnsi="Arial" w:cs="Arial"/>
          <w:color w:val="000000"/>
          <w:sz w:val="22"/>
          <w:szCs w:val="22"/>
        </w:rPr>
        <w:t>Determinar el presupuesto de licitación de ejecución de los trabajos</w:t>
      </w:r>
    </w:p>
    <w:p w14:paraId="4230B175" w14:textId="77777777" w:rsidR="00EF362C" w:rsidRPr="005A4F0B" w:rsidRDefault="00EF362C" w:rsidP="00EF362C">
      <w:pPr>
        <w:widowControl w:val="0"/>
        <w:pBdr>
          <w:top w:val="nil"/>
          <w:left w:val="nil"/>
          <w:bottom w:val="nil"/>
          <w:right w:val="nil"/>
          <w:between w:val="nil"/>
        </w:pBdr>
        <w:tabs>
          <w:tab w:val="left" w:pos="1472"/>
          <w:tab w:val="left" w:pos="1473"/>
        </w:tabs>
        <w:spacing w:before="120" w:after="120" w:line="268" w:lineRule="auto"/>
        <w:ind w:left="1058"/>
        <w:jc w:val="both"/>
        <w:rPr>
          <w:rFonts w:ascii="Arial" w:eastAsia="Arial" w:hAnsi="Arial" w:cs="Arial"/>
          <w:color w:val="000000"/>
          <w:sz w:val="22"/>
          <w:szCs w:val="22"/>
        </w:rPr>
      </w:pPr>
    </w:p>
    <w:p w14:paraId="477830F7" w14:textId="77777777" w:rsidR="00F0569B" w:rsidRPr="005A4F0B" w:rsidRDefault="001064EE">
      <w:pPr>
        <w:pStyle w:val="Ttol1"/>
        <w:numPr>
          <w:ilvl w:val="0"/>
          <w:numId w:val="2"/>
        </w:numPr>
        <w:spacing w:before="120" w:after="120"/>
        <w:ind w:left="0" w:firstLine="0"/>
        <w:jc w:val="both"/>
        <w:rPr>
          <w:rFonts w:ascii="Arial" w:eastAsia="Arial" w:hAnsi="Arial" w:cs="Arial"/>
          <w:sz w:val="22"/>
          <w:szCs w:val="22"/>
        </w:rPr>
      </w:pPr>
      <w:bookmarkStart w:id="13" w:name="_Toc201218922"/>
      <w:r w:rsidRPr="005A4F0B">
        <w:rPr>
          <w:rFonts w:ascii="Arial" w:eastAsia="Arial" w:hAnsi="Arial" w:cs="Arial"/>
          <w:sz w:val="22"/>
          <w:szCs w:val="22"/>
        </w:rPr>
        <w:t>ÁMBITO DE ACTUACIÓN</w:t>
      </w:r>
      <w:bookmarkEnd w:id="13"/>
    </w:p>
    <w:p w14:paraId="1E7AD656" w14:textId="77777777" w:rsidR="00EF362C" w:rsidRPr="005A4F0B" w:rsidRDefault="00EF362C" w:rsidP="00EF362C">
      <w:pPr>
        <w:rPr>
          <w:rFonts w:ascii="Arial" w:hAnsi="Arial" w:cs="Arial"/>
          <w:sz w:val="22"/>
          <w:szCs w:val="22"/>
        </w:rPr>
      </w:pPr>
    </w:p>
    <w:p w14:paraId="68FB5942" w14:textId="77777777" w:rsidR="00F0569B" w:rsidRPr="005A4F0B" w:rsidRDefault="001064EE">
      <w:pPr>
        <w:spacing w:before="120" w:after="120"/>
        <w:ind w:left="0"/>
        <w:jc w:val="both"/>
        <w:rPr>
          <w:rFonts w:ascii="Arial" w:eastAsia="Arial" w:hAnsi="Arial" w:cs="Arial"/>
          <w:sz w:val="22"/>
          <w:szCs w:val="22"/>
        </w:rPr>
      </w:pPr>
      <w:bookmarkStart w:id="14" w:name="_heading=h.mq3fmt8b6l22" w:colFirst="0" w:colLast="0"/>
      <w:bookmarkEnd w:id="14"/>
      <w:r w:rsidRPr="005A4F0B">
        <w:rPr>
          <w:rFonts w:ascii="Arial" w:eastAsia="Arial" w:hAnsi="Arial" w:cs="Arial"/>
          <w:sz w:val="22"/>
          <w:szCs w:val="22"/>
        </w:rPr>
        <w:t>El ámbito de actuación es el territorio asociado al saneamiento que trata el sistema de la EDAR de Tarragona. Esto contempla los municipios de Tarragona, Constantí y los Pallaresos.</w:t>
      </w:r>
    </w:p>
    <w:p w14:paraId="0D9C178A"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El ámbito de la cuenca de la EDAR de Tarragona se configura como un sistema complejo en lo que se refiere al drenaje de las aguas pluviales y la recogida de las aguas residuales, donde intervienen sistemas de saneamiento en alta y baja, rieras y ríos que transcurren por ámbitos urbanos que interaccionan entre ellos de diferentes formas.</w:t>
      </w:r>
    </w:p>
    <w:p w14:paraId="383FC573" w14:textId="77777777" w:rsidR="00F0569B" w:rsidRPr="005A4F0B" w:rsidRDefault="001064EE">
      <w:pPr>
        <w:pStyle w:val="Ttol1"/>
        <w:numPr>
          <w:ilvl w:val="0"/>
          <w:numId w:val="2"/>
        </w:numPr>
        <w:spacing w:before="120" w:after="120"/>
        <w:ind w:left="0" w:firstLine="0"/>
        <w:jc w:val="both"/>
        <w:rPr>
          <w:rFonts w:ascii="Arial" w:eastAsia="Arial" w:hAnsi="Arial" w:cs="Arial"/>
          <w:sz w:val="22"/>
          <w:szCs w:val="22"/>
        </w:rPr>
      </w:pPr>
      <w:bookmarkStart w:id="15" w:name="_Toc201218923"/>
      <w:r w:rsidRPr="005A4F0B">
        <w:rPr>
          <w:rFonts w:ascii="Arial" w:eastAsia="Arial" w:hAnsi="Arial" w:cs="Arial"/>
          <w:sz w:val="22"/>
          <w:szCs w:val="22"/>
        </w:rPr>
        <w:lastRenderedPageBreak/>
        <w:t>DESCRIPCIÓN DE LOS TRABAJOS A REALIZAR</w:t>
      </w:r>
      <w:bookmarkEnd w:id="15"/>
    </w:p>
    <w:p w14:paraId="4513224D" w14:textId="77777777" w:rsidR="00EF362C" w:rsidRPr="005A4F0B" w:rsidRDefault="00EF362C" w:rsidP="00EF362C">
      <w:pPr>
        <w:rPr>
          <w:rFonts w:ascii="Arial" w:hAnsi="Arial" w:cs="Arial"/>
          <w:sz w:val="22"/>
          <w:szCs w:val="22"/>
        </w:rPr>
      </w:pPr>
    </w:p>
    <w:p w14:paraId="0186AF16" w14:textId="6ED56952" w:rsidR="00F0569B" w:rsidRPr="005A4F0B" w:rsidRDefault="001064EE">
      <w:pPr>
        <w:pBdr>
          <w:top w:val="nil"/>
          <w:left w:val="nil"/>
          <w:bottom w:val="nil"/>
          <w:right w:val="nil"/>
          <w:between w:val="nil"/>
        </w:pBdr>
        <w:spacing w:before="120" w:after="120"/>
        <w:ind w:left="0"/>
        <w:jc w:val="both"/>
        <w:rPr>
          <w:rFonts w:ascii="Arial" w:eastAsia="Arial" w:hAnsi="Arial" w:cs="Arial"/>
          <w:color w:val="000000"/>
          <w:sz w:val="22"/>
          <w:szCs w:val="22"/>
        </w:rPr>
      </w:pPr>
      <w:bookmarkStart w:id="16" w:name="_heading=h.g62naol7pf2l" w:colFirst="0" w:colLast="0"/>
      <w:bookmarkEnd w:id="16"/>
      <w:r w:rsidRPr="005A4F0B">
        <w:rPr>
          <w:rFonts w:ascii="Arial" w:eastAsia="Arial" w:hAnsi="Arial" w:cs="Arial"/>
          <w:color w:val="000000"/>
          <w:sz w:val="22"/>
          <w:szCs w:val="22"/>
        </w:rPr>
        <w:t xml:space="preserve">El PIGSS del sistema de saneamiento de la EDAR de Tarragona será el </w:t>
      </w:r>
      <w:r w:rsidRPr="005A4F0B">
        <w:rPr>
          <w:rFonts w:ascii="Arial" w:eastAsia="Arial" w:hAnsi="Arial" w:cs="Arial"/>
          <w:b/>
          <w:color w:val="000000"/>
          <w:sz w:val="22"/>
          <w:szCs w:val="22"/>
        </w:rPr>
        <w:t xml:space="preserve">detallado </w:t>
      </w:r>
      <w:r w:rsidRPr="005A4F0B">
        <w:rPr>
          <w:rFonts w:ascii="Arial" w:eastAsia="Arial" w:hAnsi="Arial" w:cs="Arial"/>
          <w:color w:val="000000"/>
          <w:sz w:val="22"/>
          <w:szCs w:val="22"/>
        </w:rPr>
        <w:t>según lo que se establece en las directrices de la "Guía para la redacción de los PIGSS en el Distrito de Cuenca Fluvial de Cataluña" elaborado por la Agencia Catalana del Agua. P</w:t>
      </w:r>
      <w:r w:rsidR="005B6515">
        <w:rPr>
          <w:rFonts w:ascii="Arial" w:eastAsia="Arial" w:hAnsi="Arial" w:cs="Arial"/>
          <w:color w:val="000000"/>
          <w:sz w:val="22"/>
          <w:szCs w:val="22"/>
        </w:rPr>
        <w:t>ara</w:t>
      </w:r>
      <w:r w:rsidRPr="005A4F0B">
        <w:rPr>
          <w:rFonts w:ascii="Arial" w:eastAsia="Arial" w:hAnsi="Arial" w:cs="Arial"/>
          <w:color w:val="000000"/>
          <w:sz w:val="22"/>
          <w:szCs w:val="22"/>
        </w:rPr>
        <w:t xml:space="preserve"> las actuaciones propuestas por el cumplimiento de los objetivos de contaminación máxima en los DSS no se establecerá la obligatoriedad de cumplirlo en 10 años, mientras </w:t>
      </w:r>
      <w:proofErr w:type="gramStart"/>
      <w:r w:rsidRPr="005A4F0B">
        <w:rPr>
          <w:rFonts w:ascii="Arial" w:eastAsia="Arial" w:hAnsi="Arial" w:cs="Arial"/>
          <w:color w:val="000000"/>
          <w:sz w:val="22"/>
          <w:szCs w:val="22"/>
        </w:rPr>
        <w:t>que</w:t>
      </w:r>
      <w:proofErr w:type="gramEnd"/>
      <w:r w:rsidRPr="005A4F0B">
        <w:rPr>
          <w:rFonts w:ascii="Arial" w:eastAsia="Arial" w:hAnsi="Arial" w:cs="Arial"/>
          <w:color w:val="000000"/>
          <w:sz w:val="22"/>
          <w:szCs w:val="22"/>
        </w:rPr>
        <w:t xml:space="preserve"> por las actuaciones encaminadas a cumplir con el rendimiento hidráulico, establecido en el RDPH, tendrán que planificarse su construcción en 10 años.</w:t>
      </w:r>
    </w:p>
    <w:p w14:paraId="26F79E75" w14:textId="77777777" w:rsidR="00F0569B" w:rsidRPr="005A4F0B" w:rsidRDefault="00F0569B">
      <w:pPr>
        <w:pBdr>
          <w:top w:val="nil"/>
          <w:left w:val="nil"/>
          <w:bottom w:val="nil"/>
          <w:right w:val="nil"/>
          <w:between w:val="nil"/>
        </w:pBdr>
        <w:spacing w:before="120" w:after="120"/>
        <w:ind w:left="0"/>
        <w:jc w:val="both"/>
        <w:rPr>
          <w:rFonts w:ascii="Arial" w:eastAsia="Arial" w:hAnsi="Arial" w:cs="Arial"/>
          <w:color w:val="000000"/>
          <w:sz w:val="22"/>
          <w:szCs w:val="22"/>
        </w:rPr>
      </w:pPr>
    </w:p>
    <w:p w14:paraId="0486C294" w14:textId="1FC673BF" w:rsidR="00F0569B" w:rsidRPr="005A4F0B" w:rsidRDefault="001064EE">
      <w:pPr>
        <w:pBdr>
          <w:top w:val="nil"/>
          <w:left w:val="nil"/>
          <w:bottom w:val="nil"/>
          <w:right w:val="nil"/>
          <w:between w:val="nil"/>
        </w:pBdr>
        <w:spacing w:before="120" w:after="120"/>
        <w:ind w:left="0"/>
        <w:jc w:val="both"/>
        <w:rPr>
          <w:rFonts w:ascii="Arial" w:eastAsia="Arial" w:hAnsi="Arial" w:cs="Arial"/>
          <w:color w:val="000000"/>
          <w:sz w:val="22"/>
          <w:szCs w:val="22"/>
        </w:rPr>
      </w:pPr>
      <w:r w:rsidRPr="005A4F0B">
        <w:rPr>
          <w:rFonts w:ascii="Arial" w:eastAsia="Arial" w:hAnsi="Arial" w:cs="Arial"/>
          <w:color w:val="000000"/>
          <w:sz w:val="22"/>
          <w:szCs w:val="22"/>
        </w:rPr>
        <w:t>La metodología que se seguirá p</w:t>
      </w:r>
      <w:r w:rsidR="005B6515">
        <w:rPr>
          <w:rFonts w:ascii="Arial" w:eastAsia="Arial" w:hAnsi="Arial" w:cs="Arial"/>
          <w:color w:val="000000"/>
          <w:sz w:val="22"/>
          <w:szCs w:val="22"/>
        </w:rPr>
        <w:t>a</w:t>
      </w:r>
      <w:r w:rsidRPr="005A4F0B">
        <w:rPr>
          <w:rFonts w:ascii="Arial" w:eastAsia="Arial" w:hAnsi="Arial" w:cs="Arial"/>
          <w:color w:val="000000"/>
          <w:sz w:val="22"/>
          <w:szCs w:val="22"/>
        </w:rPr>
        <w:t>r</w:t>
      </w:r>
      <w:r w:rsidR="005B6515">
        <w:rPr>
          <w:rFonts w:ascii="Arial" w:eastAsia="Arial" w:hAnsi="Arial" w:cs="Arial"/>
          <w:color w:val="000000"/>
          <w:sz w:val="22"/>
          <w:szCs w:val="22"/>
        </w:rPr>
        <w:t>a</w:t>
      </w:r>
      <w:r w:rsidRPr="005A4F0B">
        <w:rPr>
          <w:rFonts w:ascii="Arial" w:eastAsia="Arial" w:hAnsi="Arial" w:cs="Arial"/>
          <w:color w:val="000000"/>
          <w:sz w:val="22"/>
          <w:szCs w:val="22"/>
        </w:rPr>
        <w:t xml:space="preserve"> la redacción del PIGGS será la siguientes:</w:t>
      </w:r>
    </w:p>
    <w:p w14:paraId="40E35F1A" w14:textId="77777777" w:rsidR="00F0569B" w:rsidRPr="005A4F0B" w:rsidRDefault="00F0569B">
      <w:pPr>
        <w:pBdr>
          <w:top w:val="nil"/>
          <w:left w:val="nil"/>
          <w:bottom w:val="nil"/>
          <w:right w:val="nil"/>
          <w:between w:val="nil"/>
        </w:pBdr>
        <w:spacing w:before="120" w:after="120"/>
        <w:ind w:left="0"/>
        <w:jc w:val="both"/>
        <w:rPr>
          <w:rFonts w:ascii="Arial" w:eastAsia="Arial" w:hAnsi="Arial" w:cs="Arial"/>
          <w:color w:val="000000"/>
          <w:sz w:val="22"/>
          <w:szCs w:val="22"/>
        </w:rPr>
      </w:pPr>
    </w:p>
    <w:p w14:paraId="6DC43488" w14:textId="77777777" w:rsidR="00F0569B" w:rsidRPr="005A4F0B" w:rsidRDefault="001064EE">
      <w:pPr>
        <w:pBdr>
          <w:top w:val="nil"/>
          <w:left w:val="nil"/>
          <w:bottom w:val="nil"/>
          <w:right w:val="nil"/>
          <w:between w:val="nil"/>
        </w:pBdr>
        <w:spacing w:before="120" w:after="120"/>
        <w:ind w:left="0"/>
        <w:jc w:val="both"/>
        <w:rPr>
          <w:rFonts w:ascii="Arial" w:eastAsia="Arial" w:hAnsi="Arial" w:cs="Arial"/>
          <w:color w:val="000000"/>
          <w:sz w:val="22"/>
          <w:szCs w:val="22"/>
        </w:rPr>
      </w:pPr>
      <w:r w:rsidRPr="005A4F0B">
        <w:rPr>
          <w:rFonts w:ascii="Arial" w:eastAsia="Arial" w:hAnsi="Arial" w:cs="Arial"/>
          <w:noProof/>
          <w:color w:val="000000"/>
          <w:sz w:val="22"/>
          <w:szCs w:val="22"/>
        </w:rPr>
        <w:drawing>
          <wp:inline distT="0" distB="0" distL="0" distR="0" wp14:anchorId="2E533FDA" wp14:editId="4AC55B39">
            <wp:extent cx="4139849" cy="3090733"/>
            <wp:effectExtent l="0" t="0" r="0" b="0"/>
            <wp:docPr id="1967030302" name="image3.png" descr="Diagram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3.png" descr="Diagrama&#10;&#10;El contenido generado por IA puede ser incorrecto."/>
                    <pic:cNvPicPr preferRelativeResize="0"/>
                  </pic:nvPicPr>
                  <pic:blipFill>
                    <a:blip r:embed="rId14"/>
                    <a:srcRect/>
                    <a:stretch>
                      <a:fillRect/>
                    </a:stretch>
                  </pic:blipFill>
                  <pic:spPr>
                    <a:xfrm>
                      <a:off x="0" y="0"/>
                      <a:ext cx="4139849" cy="3090733"/>
                    </a:xfrm>
                    <a:prstGeom prst="rect">
                      <a:avLst/>
                    </a:prstGeom>
                    <a:ln/>
                  </pic:spPr>
                </pic:pic>
              </a:graphicData>
            </a:graphic>
          </wp:inline>
        </w:drawing>
      </w:r>
    </w:p>
    <w:p w14:paraId="1B2043E3" w14:textId="77777777" w:rsidR="00F0569B" w:rsidRPr="005A4F0B" w:rsidRDefault="00F0569B">
      <w:pPr>
        <w:pBdr>
          <w:top w:val="nil"/>
          <w:left w:val="nil"/>
          <w:bottom w:val="nil"/>
          <w:right w:val="nil"/>
          <w:between w:val="nil"/>
        </w:pBdr>
        <w:spacing w:before="120" w:after="120"/>
        <w:ind w:left="0"/>
        <w:jc w:val="both"/>
        <w:rPr>
          <w:rFonts w:ascii="Arial" w:eastAsia="Arial" w:hAnsi="Arial" w:cs="Arial"/>
          <w:color w:val="000000"/>
          <w:sz w:val="22"/>
          <w:szCs w:val="22"/>
        </w:rPr>
      </w:pPr>
    </w:p>
    <w:p w14:paraId="3FD92652" w14:textId="77777777" w:rsidR="00F0569B" w:rsidRPr="005A4F0B" w:rsidRDefault="001064EE">
      <w:pPr>
        <w:pBdr>
          <w:top w:val="nil"/>
          <w:left w:val="nil"/>
          <w:bottom w:val="nil"/>
          <w:right w:val="nil"/>
          <w:between w:val="nil"/>
        </w:pBdr>
        <w:spacing w:before="120" w:after="120"/>
        <w:ind w:left="1418" w:hanging="1418"/>
        <w:jc w:val="both"/>
        <w:rPr>
          <w:rFonts w:ascii="Arial" w:eastAsia="Arial" w:hAnsi="Arial" w:cs="Arial"/>
          <w:color w:val="000000"/>
          <w:sz w:val="22"/>
          <w:szCs w:val="22"/>
        </w:rPr>
      </w:pPr>
      <w:r w:rsidRPr="005A4F0B">
        <w:rPr>
          <w:rFonts w:ascii="Arial" w:eastAsia="Arial" w:hAnsi="Arial" w:cs="Arial"/>
          <w:color w:val="000000"/>
          <w:sz w:val="22"/>
          <w:szCs w:val="22"/>
        </w:rPr>
        <w:t>El PIGSS deberá incluir como mínimo los siguientes aspectos:</w:t>
      </w:r>
    </w:p>
    <w:p w14:paraId="4E12CCA1" w14:textId="77777777" w:rsidR="00EF362C" w:rsidRPr="005A4F0B" w:rsidRDefault="00EF362C">
      <w:pPr>
        <w:pBdr>
          <w:top w:val="nil"/>
          <w:left w:val="nil"/>
          <w:bottom w:val="nil"/>
          <w:right w:val="nil"/>
          <w:between w:val="nil"/>
        </w:pBdr>
        <w:spacing w:before="120" w:after="120"/>
        <w:ind w:left="1418" w:hanging="1418"/>
        <w:jc w:val="both"/>
        <w:rPr>
          <w:rFonts w:ascii="Arial" w:eastAsia="Arial" w:hAnsi="Arial" w:cs="Arial"/>
          <w:color w:val="000000"/>
          <w:sz w:val="22"/>
          <w:szCs w:val="22"/>
        </w:rPr>
      </w:pPr>
    </w:p>
    <w:p w14:paraId="089FDCE0" w14:textId="77777777" w:rsidR="00F0569B" w:rsidRPr="005A4F0B" w:rsidRDefault="001064EE">
      <w:pPr>
        <w:numPr>
          <w:ilvl w:val="0"/>
          <w:numId w:val="10"/>
        </w:numPr>
        <w:pBdr>
          <w:top w:val="nil"/>
          <w:left w:val="nil"/>
          <w:bottom w:val="nil"/>
          <w:right w:val="nil"/>
          <w:between w:val="nil"/>
        </w:pBdr>
        <w:spacing w:before="120" w:after="120"/>
        <w:jc w:val="both"/>
        <w:rPr>
          <w:rFonts w:ascii="Arial" w:eastAsia="Arial" w:hAnsi="Arial" w:cs="Arial"/>
          <w:b/>
          <w:color w:val="000000"/>
          <w:sz w:val="22"/>
          <w:szCs w:val="22"/>
        </w:rPr>
      </w:pPr>
      <w:r w:rsidRPr="005A4F0B">
        <w:rPr>
          <w:rFonts w:ascii="Arial" w:eastAsia="Arial" w:hAnsi="Arial" w:cs="Arial"/>
          <w:b/>
          <w:color w:val="000000"/>
          <w:sz w:val="22"/>
          <w:szCs w:val="22"/>
        </w:rPr>
        <w:t>Descripción y caracterización detallada del sistema de saneamiento, que incluya al menos lo siguiente:</w:t>
      </w:r>
    </w:p>
    <w:p w14:paraId="77E942FB" w14:textId="77777777" w:rsidR="00F0569B" w:rsidRPr="005A4F0B" w:rsidRDefault="001064EE">
      <w:pPr>
        <w:numPr>
          <w:ilvl w:val="0"/>
          <w:numId w:val="11"/>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Una descripción detallada del sistema de saneamiento, de la capacidad de almacenamiento y de la capacidad de tratamiento de aguas residuales en caso de precipitaciones; junto con un diagnóstico del estado de las infraestructuras, atendiendo tanto a su capacidad de transporte en tiempo de lluvia como a su estado de obsolescencia.</w:t>
      </w:r>
    </w:p>
    <w:p w14:paraId="4ABB8D92" w14:textId="77777777" w:rsidR="00F0569B" w:rsidRPr="005A4F0B" w:rsidRDefault="001064EE">
      <w:pPr>
        <w:numPr>
          <w:ilvl w:val="0"/>
          <w:numId w:val="11"/>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Un análisis dinámico de los flujos de aguas residuales en caso de precipitaciones, basado en el uso de modelos hidrológicos, hidráulicos y de calidad del agua que tengan en cuenta las proyecciones climáticas más recientes y que incluya una estimación de las cargas contaminantes liberadas en las aguas receptoras en caso de precipitaciones.</w:t>
      </w:r>
    </w:p>
    <w:p w14:paraId="1832F395" w14:textId="77777777" w:rsidR="00F0569B" w:rsidRPr="005A4F0B" w:rsidRDefault="001064EE">
      <w:pPr>
        <w:numPr>
          <w:ilvl w:val="0"/>
          <w:numId w:val="10"/>
        </w:numPr>
        <w:pBdr>
          <w:top w:val="nil"/>
          <w:left w:val="nil"/>
          <w:bottom w:val="nil"/>
          <w:right w:val="nil"/>
          <w:between w:val="nil"/>
        </w:pBdr>
        <w:spacing w:before="120" w:after="120"/>
        <w:jc w:val="both"/>
        <w:rPr>
          <w:rFonts w:ascii="Arial" w:eastAsia="Arial" w:hAnsi="Arial" w:cs="Arial"/>
          <w:b/>
          <w:color w:val="000000"/>
          <w:sz w:val="22"/>
          <w:szCs w:val="22"/>
        </w:rPr>
      </w:pPr>
      <w:r w:rsidRPr="005A4F0B">
        <w:rPr>
          <w:rFonts w:ascii="Arial" w:eastAsia="Arial" w:hAnsi="Arial" w:cs="Arial"/>
          <w:b/>
          <w:color w:val="000000"/>
          <w:sz w:val="22"/>
          <w:szCs w:val="22"/>
        </w:rPr>
        <w:lastRenderedPageBreak/>
        <w:t>Objetivos de reducción de la contaminación de los vertidos por desbordamientos del sistema de saneamiento en episodios de lluvia, que permitan, a partir de la situación actual, establecer:</w:t>
      </w:r>
    </w:p>
    <w:p w14:paraId="75B750ED" w14:textId="77777777" w:rsidR="00F0569B" w:rsidRPr="005A4F0B" w:rsidRDefault="001064EE">
      <w:pPr>
        <w:numPr>
          <w:ilvl w:val="0"/>
          <w:numId w:val="11"/>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Objetivos indicativos sobre la protección de los vertidos provenientes de las aguas de lluvia para evitar su contaminación e incluso la mezcla con las aguas residuales domésticas, a través de, entre otras técnicas, la implantación de soluciones basadas en la naturaleza que fomenten la infiltración y la renaturalización de los entornos urbanos.</w:t>
      </w:r>
    </w:p>
    <w:p w14:paraId="14A87DF9" w14:textId="77777777" w:rsidR="00F0569B" w:rsidRPr="005A4F0B" w:rsidRDefault="001064EE">
      <w:pPr>
        <w:numPr>
          <w:ilvl w:val="0"/>
          <w:numId w:val="11"/>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Objetivos indicativos sobre el porcentaje de agua residual urbana, incluyendo la escorrentía urbana, de que el sistema de saneamiento es capaz de tratar en diferentes escenarios de precipitación, y la relación entre la carga contaminante generada en condiciones de tiempo seco y la carga contaminante vertida por los desbordamientos del sistema de saneamiento en episodios de lluvia.</w:t>
      </w:r>
    </w:p>
    <w:p w14:paraId="1EF58643" w14:textId="77777777" w:rsidR="00F0569B" w:rsidRPr="005A4F0B" w:rsidRDefault="001064EE">
      <w:pPr>
        <w:numPr>
          <w:ilvl w:val="0"/>
          <w:numId w:val="11"/>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La progresiva eliminación de los vertidos no tratados del agua de escorrentía urbana recogida en sistemas de saneamiento separativo, salvo que se pueda demostrar que estos vertidos no causan impactos negativos en la calidad de las aguas receptoras.</w:t>
      </w:r>
    </w:p>
    <w:p w14:paraId="4C2C72C9" w14:textId="77777777" w:rsidR="00F0569B" w:rsidRPr="005A4F0B" w:rsidRDefault="001064EE">
      <w:pPr>
        <w:numPr>
          <w:ilvl w:val="0"/>
          <w:numId w:val="10"/>
        </w:numPr>
        <w:pBdr>
          <w:top w:val="nil"/>
          <w:left w:val="nil"/>
          <w:bottom w:val="nil"/>
          <w:right w:val="nil"/>
          <w:between w:val="nil"/>
        </w:pBdr>
        <w:spacing w:before="120" w:after="120"/>
        <w:jc w:val="both"/>
        <w:rPr>
          <w:rFonts w:ascii="Arial" w:eastAsia="Arial" w:hAnsi="Arial" w:cs="Arial"/>
          <w:b/>
          <w:color w:val="000000"/>
          <w:sz w:val="22"/>
          <w:szCs w:val="22"/>
        </w:rPr>
      </w:pPr>
      <w:r w:rsidRPr="005A4F0B">
        <w:rPr>
          <w:rFonts w:ascii="Arial" w:eastAsia="Arial" w:hAnsi="Arial" w:cs="Arial"/>
          <w:b/>
          <w:color w:val="000000"/>
          <w:sz w:val="22"/>
          <w:szCs w:val="22"/>
        </w:rPr>
        <w:t>Las medidas que deben adoptarse, y los estudios de alternativas que las justifiquen, para alcanzar los objetivos mencionados en el punto anterior, acompañadas de una clara identificación de los agentes implicados y de sus responsabilidades en la implantación del plan, que tengan en cuenta, como mínimo:</w:t>
      </w:r>
    </w:p>
    <w:p w14:paraId="603C5692" w14:textId="77777777" w:rsidR="00F0569B" w:rsidRPr="005A4F0B" w:rsidRDefault="001064EE">
      <w:pPr>
        <w:numPr>
          <w:ilvl w:val="0"/>
          <w:numId w:val="11"/>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Medidas preventivas destinadas a evitar la entrada de la escorrentía urbana en los sistemas colectores, incluidas las medidas de fomento de la retención natural del agua o de la recogida de aguas pluviales, y las medidas de aumento de los espacios verdes o de limitación de las superficies impermeables a las aglomeraciones;</w:t>
      </w:r>
    </w:p>
    <w:p w14:paraId="05D1F8CF" w14:textId="77777777" w:rsidR="00F0569B" w:rsidRPr="005A4F0B" w:rsidRDefault="001064EE">
      <w:pPr>
        <w:numPr>
          <w:ilvl w:val="0"/>
          <w:numId w:val="11"/>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Medidas de operación, inspección, mantenimiento, renovación de infraestructuras y preparación frente a un episodio de lluvias, así como un sistema de monitorización de los vertidos por desbordamientos en episodios de lluvia con los elementos de control que permitan estimar los caudales, tiempos, volúmenes y contaminantes asociados.</w:t>
      </w:r>
    </w:p>
    <w:p w14:paraId="6342C18A" w14:textId="3C020BE7" w:rsidR="00F0569B" w:rsidRPr="005A4F0B" w:rsidRDefault="001064EE">
      <w:pPr>
        <w:numPr>
          <w:ilvl w:val="0"/>
          <w:numId w:val="11"/>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Medidas para optimizar el uso de las infraestructuras existentes, incluyendo los sistemas</w:t>
      </w:r>
      <w:r w:rsidR="005B6515">
        <w:rPr>
          <w:rFonts w:ascii="Arial" w:eastAsia="Arial" w:hAnsi="Arial" w:cs="Arial"/>
          <w:color w:val="000000"/>
          <w:sz w:val="22"/>
          <w:szCs w:val="22"/>
        </w:rPr>
        <w:t xml:space="preserve"> de</w:t>
      </w:r>
      <w:r w:rsidRPr="005A4F0B">
        <w:rPr>
          <w:rFonts w:ascii="Arial" w:eastAsia="Arial" w:hAnsi="Arial" w:cs="Arial"/>
          <w:color w:val="000000"/>
          <w:sz w:val="22"/>
          <w:szCs w:val="22"/>
        </w:rPr>
        <w:t xml:space="preserve"> colectores, los volúmenes almacenados y las estaciones depuradoras de aguas residuales, con el objetivo de garantizar que </w:t>
      </w:r>
      <w:r w:rsidR="005B6515">
        <w:rPr>
          <w:rFonts w:ascii="Arial" w:eastAsia="Arial" w:hAnsi="Arial" w:cs="Arial"/>
          <w:color w:val="000000"/>
          <w:sz w:val="22"/>
          <w:szCs w:val="22"/>
        </w:rPr>
        <w:t>la</w:t>
      </w:r>
      <w:r w:rsidRPr="005A4F0B">
        <w:rPr>
          <w:rFonts w:ascii="Arial" w:eastAsia="Arial" w:hAnsi="Arial" w:cs="Arial"/>
          <w:color w:val="000000"/>
          <w:sz w:val="22"/>
          <w:szCs w:val="22"/>
        </w:rPr>
        <w:t xml:space="preserve"> escorrentía urban</w:t>
      </w:r>
      <w:r w:rsidR="005B6515">
        <w:rPr>
          <w:rFonts w:ascii="Arial" w:eastAsia="Arial" w:hAnsi="Arial" w:cs="Arial"/>
          <w:color w:val="000000"/>
          <w:sz w:val="22"/>
          <w:szCs w:val="22"/>
        </w:rPr>
        <w:t>a</w:t>
      </w:r>
      <w:r w:rsidRPr="005A4F0B">
        <w:rPr>
          <w:rFonts w:ascii="Arial" w:eastAsia="Arial" w:hAnsi="Arial" w:cs="Arial"/>
          <w:color w:val="000000"/>
          <w:sz w:val="22"/>
          <w:szCs w:val="22"/>
        </w:rPr>
        <w:t xml:space="preserve"> es recogid</w:t>
      </w:r>
      <w:r w:rsidR="005B6515">
        <w:rPr>
          <w:rFonts w:ascii="Arial" w:eastAsia="Arial" w:hAnsi="Arial" w:cs="Arial"/>
          <w:color w:val="000000"/>
          <w:sz w:val="22"/>
          <w:szCs w:val="22"/>
        </w:rPr>
        <w:t>a</w:t>
      </w:r>
      <w:r w:rsidRPr="005A4F0B">
        <w:rPr>
          <w:rFonts w:ascii="Arial" w:eastAsia="Arial" w:hAnsi="Arial" w:cs="Arial"/>
          <w:color w:val="000000"/>
          <w:sz w:val="22"/>
          <w:szCs w:val="22"/>
        </w:rPr>
        <w:t xml:space="preserve"> y tratad</w:t>
      </w:r>
      <w:r w:rsidR="005B6515">
        <w:rPr>
          <w:rFonts w:ascii="Arial" w:eastAsia="Arial" w:hAnsi="Arial" w:cs="Arial"/>
          <w:color w:val="000000"/>
          <w:sz w:val="22"/>
          <w:szCs w:val="22"/>
        </w:rPr>
        <w:t>a</w:t>
      </w:r>
      <w:r w:rsidRPr="005A4F0B">
        <w:rPr>
          <w:rFonts w:ascii="Arial" w:eastAsia="Arial" w:hAnsi="Arial" w:cs="Arial"/>
          <w:color w:val="000000"/>
          <w:sz w:val="22"/>
          <w:szCs w:val="22"/>
        </w:rPr>
        <w:t>, minimizando el vertido del agua residual urbana no tratada en masas de agua.</w:t>
      </w:r>
    </w:p>
    <w:p w14:paraId="1307A8A5" w14:textId="777BA466" w:rsidR="00F0569B" w:rsidRPr="005A4F0B" w:rsidRDefault="001064EE">
      <w:pPr>
        <w:numPr>
          <w:ilvl w:val="0"/>
          <w:numId w:val="11"/>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Otras medidas adicionales, incluidas, en su caso, la adaptación y mejora de las infraestructuras de recogida, almacenamiento y tratamiento de las aguas residuales urbanas existentes o la creación de nuevas infraestructuras, priorizando los sistemas urbanos de drenaje sostenible, tales como cubiertas ecológicas, jardines verticales, pavimentos permeables, jardines de lluvia,</w:t>
      </w:r>
      <w:r w:rsidR="005B6515">
        <w:rPr>
          <w:rFonts w:ascii="Arial" w:eastAsia="Arial" w:hAnsi="Arial" w:cs="Arial"/>
          <w:color w:val="000000"/>
          <w:sz w:val="22"/>
          <w:szCs w:val="22"/>
        </w:rPr>
        <w:t xml:space="preserve"> embornales filtrantes i canales permeables, favoreciendo así la </w:t>
      </w:r>
      <w:r w:rsidRPr="005A4F0B">
        <w:rPr>
          <w:rFonts w:ascii="Arial" w:eastAsia="Arial" w:hAnsi="Arial" w:cs="Arial"/>
          <w:color w:val="000000"/>
          <w:sz w:val="22"/>
          <w:szCs w:val="22"/>
        </w:rPr>
        <w:t>biodiversidad.</w:t>
      </w:r>
    </w:p>
    <w:p w14:paraId="27DD8FCB" w14:textId="77777777" w:rsidR="00F0569B" w:rsidRPr="005A4F0B" w:rsidRDefault="001064EE">
      <w:pPr>
        <w:numPr>
          <w:ilvl w:val="0"/>
          <w:numId w:val="10"/>
        </w:numPr>
        <w:pBdr>
          <w:top w:val="nil"/>
          <w:left w:val="nil"/>
          <w:bottom w:val="nil"/>
          <w:right w:val="nil"/>
          <w:between w:val="nil"/>
        </w:pBdr>
        <w:spacing w:before="120" w:after="120"/>
        <w:jc w:val="both"/>
        <w:rPr>
          <w:rFonts w:ascii="Arial" w:eastAsia="Arial" w:hAnsi="Arial" w:cs="Arial"/>
          <w:b/>
          <w:color w:val="000000"/>
          <w:sz w:val="22"/>
          <w:szCs w:val="22"/>
        </w:rPr>
      </w:pPr>
      <w:r w:rsidRPr="005A4F0B">
        <w:rPr>
          <w:rFonts w:ascii="Arial" w:eastAsia="Arial" w:hAnsi="Arial" w:cs="Arial"/>
          <w:b/>
          <w:color w:val="000000"/>
          <w:sz w:val="22"/>
          <w:szCs w:val="22"/>
        </w:rPr>
        <w:t xml:space="preserve">Cronograma de ejecución de las actuaciones, </w:t>
      </w:r>
      <w:r w:rsidRPr="005A4F0B">
        <w:rPr>
          <w:rFonts w:ascii="Arial" w:eastAsia="Arial" w:hAnsi="Arial" w:cs="Arial"/>
          <w:color w:val="000000"/>
          <w:sz w:val="22"/>
          <w:szCs w:val="22"/>
        </w:rPr>
        <w:t>en las que las medidas establecidas en el apartado c) 2º deben implantarse durante los tres primeros años de vigencia del Plan y el resto de medidas hasta los diez años o en el período que se establezca en la autorización de vertido conforme al cronograma aportado al plan integral en caso de que la complejidad de las actuaciones así lo aconseje.</w:t>
      </w:r>
    </w:p>
    <w:p w14:paraId="79E22E04" w14:textId="77777777" w:rsidR="00F0569B" w:rsidRPr="005A4F0B" w:rsidRDefault="001064EE">
      <w:pPr>
        <w:pStyle w:val="Ttol2"/>
        <w:numPr>
          <w:ilvl w:val="1"/>
          <w:numId w:val="4"/>
        </w:numPr>
        <w:spacing w:before="120" w:after="120"/>
        <w:jc w:val="both"/>
        <w:rPr>
          <w:rFonts w:ascii="Arial" w:eastAsia="Arial" w:hAnsi="Arial" w:cs="Arial"/>
          <w:i/>
          <w:sz w:val="22"/>
          <w:szCs w:val="22"/>
        </w:rPr>
      </w:pPr>
      <w:bookmarkStart w:id="17" w:name="_Toc201218924"/>
      <w:r w:rsidRPr="005A4F0B">
        <w:rPr>
          <w:rFonts w:ascii="Arial" w:eastAsia="Arial" w:hAnsi="Arial" w:cs="Arial"/>
          <w:sz w:val="22"/>
          <w:szCs w:val="22"/>
        </w:rPr>
        <w:t>CONSIDERACIONES GENERALES</w:t>
      </w:r>
      <w:bookmarkEnd w:id="17"/>
    </w:p>
    <w:p w14:paraId="750C5665" w14:textId="77777777" w:rsidR="00F0569B" w:rsidRPr="005A4F0B" w:rsidRDefault="001064EE">
      <w:pPr>
        <w:numPr>
          <w:ilvl w:val="0"/>
          <w:numId w:val="16"/>
        </w:numPr>
        <w:spacing w:before="120" w:after="120"/>
        <w:ind w:left="714" w:hanging="357"/>
        <w:jc w:val="both"/>
        <w:rPr>
          <w:rFonts w:ascii="Arial" w:eastAsia="Arial" w:hAnsi="Arial" w:cs="Arial"/>
          <w:sz w:val="22"/>
          <w:szCs w:val="22"/>
        </w:rPr>
      </w:pPr>
      <w:r w:rsidRPr="005A4F0B">
        <w:rPr>
          <w:rFonts w:ascii="Arial" w:eastAsia="Arial" w:hAnsi="Arial" w:cs="Arial"/>
          <w:sz w:val="22"/>
          <w:szCs w:val="22"/>
        </w:rPr>
        <w:t xml:space="preserve">El PIGSS deberá respetar las normativas de obligado cumplimiento, garantizar la viabilidad económica y técnica del plan y la compatibilidad de la propuesta con el entorno </w:t>
      </w:r>
      <w:r w:rsidRPr="005A4F0B">
        <w:rPr>
          <w:rFonts w:ascii="Arial" w:eastAsia="Arial" w:hAnsi="Arial" w:cs="Arial"/>
          <w:sz w:val="22"/>
          <w:szCs w:val="22"/>
        </w:rPr>
        <w:lastRenderedPageBreak/>
        <w:t>natural. La redacción del Plan se someterá a la supervisión y aprobación por parte del ayuntamiento de Tarragona y de la ACA</w:t>
      </w:r>
    </w:p>
    <w:p w14:paraId="755B6623" w14:textId="77777777" w:rsidR="00F0569B" w:rsidRPr="005A4F0B" w:rsidRDefault="001064EE">
      <w:pPr>
        <w:numPr>
          <w:ilvl w:val="0"/>
          <w:numId w:val="16"/>
        </w:numPr>
        <w:spacing w:before="120" w:after="120"/>
        <w:ind w:left="714" w:hanging="357"/>
        <w:jc w:val="both"/>
        <w:rPr>
          <w:rFonts w:ascii="Arial" w:eastAsia="Arial" w:hAnsi="Arial" w:cs="Arial"/>
          <w:sz w:val="22"/>
          <w:szCs w:val="22"/>
        </w:rPr>
      </w:pPr>
      <w:r w:rsidRPr="005A4F0B">
        <w:rPr>
          <w:rFonts w:ascii="Arial" w:eastAsia="Arial" w:hAnsi="Arial" w:cs="Arial"/>
          <w:sz w:val="22"/>
          <w:szCs w:val="22"/>
        </w:rPr>
        <w:t>Será obligación y responsabilidad del adjudicatario la comprobación de los datos e informaciones que el ayuntamiento de Tarragona aporte como base por el PIGSS. Asimismo, tendrá la obligación y será el responsable de completar la documentación e información facilitada por el ayuntamiento de Tarragona que resulten necesarias para la correcta ejecución de los servicios contratados.</w:t>
      </w:r>
    </w:p>
    <w:p w14:paraId="4E6A39E3" w14:textId="77777777" w:rsidR="00F0569B" w:rsidRPr="005A4F0B" w:rsidRDefault="001064EE">
      <w:pPr>
        <w:numPr>
          <w:ilvl w:val="0"/>
          <w:numId w:val="16"/>
        </w:numPr>
        <w:spacing w:before="120" w:after="120"/>
        <w:ind w:left="714" w:hanging="357"/>
        <w:jc w:val="both"/>
        <w:rPr>
          <w:rFonts w:ascii="Arial" w:eastAsia="Arial" w:hAnsi="Arial" w:cs="Arial"/>
          <w:sz w:val="22"/>
          <w:szCs w:val="22"/>
        </w:rPr>
      </w:pPr>
      <w:r w:rsidRPr="005A4F0B">
        <w:rPr>
          <w:rFonts w:ascii="Arial" w:eastAsia="Arial" w:hAnsi="Arial" w:cs="Arial"/>
          <w:sz w:val="22"/>
          <w:szCs w:val="22"/>
        </w:rPr>
        <w:t>Los documentos a redactar, en cualquier caso, tendrán que contemplar la normativa aplicable según el objeto del pliego, y por tanto el adjudicatario del contrato deberá responsabilizarse de su conocimiento.</w:t>
      </w:r>
    </w:p>
    <w:p w14:paraId="5C3B85F7" w14:textId="2EDBC739" w:rsidR="00F0569B" w:rsidRPr="005A4F0B" w:rsidRDefault="000B18B7">
      <w:pPr>
        <w:numPr>
          <w:ilvl w:val="0"/>
          <w:numId w:val="16"/>
        </w:numPr>
        <w:spacing w:before="120" w:after="120"/>
        <w:ind w:left="714" w:hanging="357"/>
        <w:jc w:val="both"/>
        <w:rPr>
          <w:rFonts w:ascii="Arial" w:eastAsia="Arial" w:hAnsi="Arial" w:cs="Arial"/>
          <w:sz w:val="22"/>
          <w:szCs w:val="22"/>
        </w:rPr>
      </w:pPr>
      <w:r>
        <w:rPr>
          <w:rFonts w:ascii="Arial" w:eastAsia="Arial" w:hAnsi="Arial" w:cs="Arial"/>
          <w:sz w:val="22"/>
          <w:szCs w:val="22"/>
        </w:rPr>
        <w:t>La empresa adjudicataria informará puntualmente de la evolución de los trabajos objeto de la contratación.</w:t>
      </w:r>
    </w:p>
    <w:p w14:paraId="728F4006" w14:textId="77777777" w:rsidR="00F0569B" w:rsidRPr="005A4F0B" w:rsidRDefault="001064EE">
      <w:pPr>
        <w:pStyle w:val="Ttol2"/>
        <w:numPr>
          <w:ilvl w:val="1"/>
          <w:numId w:val="4"/>
        </w:numPr>
        <w:spacing w:before="120" w:after="120"/>
        <w:jc w:val="both"/>
        <w:rPr>
          <w:rFonts w:ascii="Arial" w:eastAsia="Arial" w:hAnsi="Arial" w:cs="Arial"/>
          <w:i/>
          <w:sz w:val="22"/>
          <w:szCs w:val="22"/>
        </w:rPr>
      </w:pPr>
      <w:bookmarkStart w:id="18" w:name="_Toc201218925"/>
      <w:r w:rsidRPr="005A4F0B">
        <w:rPr>
          <w:rFonts w:ascii="Arial" w:eastAsia="Arial" w:hAnsi="Arial" w:cs="Arial"/>
          <w:sz w:val="22"/>
          <w:szCs w:val="22"/>
        </w:rPr>
        <w:t>REQUISITOS A TENER EN CUENTA</w:t>
      </w:r>
      <w:bookmarkEnd w:id="18"/>
    </w:p>
    <w:p w14:paraId="7C982A93" w14:textId="4DF87B63" w:rsidR="00F0569B" w:rsidRPr="005A4F0B" w:rsidRDefault="001064EE">
      <w:pPr>
        <w:numPr>
          <w:ilvl w:val="0"/>
          <w:numId w:val="1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 xml:space="preserve">El PIGSS que debe elaborarse debe </w:t>
      </w:r>
      <w:r w:rsidRPr="005A4F0B">
        <w:rPr>
          <w:rFonts w:ascii="Arial" w:eastAsia="Arial" w:hAnsi="Arial" w:cs="Arial"/>
          <w:sz w:val="22"/>
          <w:szCs w:val="22"/>
        </w:rPr>
        <w:t>ser el</w:t>
      </w:r>
      <w:r w:rsidRPr="005A4F0B">
        <w:rPr>
          <w:rFonts w:ascii="Arial" w:eastAsia="Arial" w:hAnsi="Arial" w:cs="Arial"/>
          <w:color w:val="000000"/>
          <w:sz w:val="22"/>
          <w:szCs w:val="22"/>
        </w:rPr>
        <w:t xml:space="preserve"> </w:t>
      </w:r>
      <w:r w:rsidRPr="005A4F0B">
        <w:rPr>
          <w:rFonts w:ascii="Arial" w:eastAsia="Arial" w:hAnsi="Arial" w:cs="Arial"/>
          <w:i/>
          <w:color w:val="000000"/>
          <w:sz w:val="22"/>
          <w:szCs w:val="22"/>
        </w:rPr>
        <w:t>detall</w:t>
      </w:r>
      <w:r w:rsidR="00326DB5">
        <w:rPr>
          <w:rFonts w:ascii="Arial" w:eastAsia="Arial" w:hAnsi="Arial" w:cs="Arial"/>
          <w:i/>
          <w:color w:val="000000"/>
          <w:sz w:val="22"/>
          <w:szCs w:val="22"/>
        </w:rPr>
        <w:t>ado</w:t>
      </w:r>
      <w:r w:rsidRPr="005A4F0B">
        <w:rPr>
          <w:rFonts w:ascii="Arial" w:eastAsia="Arial" w:hAnsi="Arial" w:cs="Arial"/>
          <w:color w:val="000000"/>
          <w:sz w:val="22"/>
          <w:szCs w:val="22"/>
        </w:rPr>
        <w:t>, de acuerdo a las especificaciones de la Agencia Catalana del Agua (ACA), lo que significa que:</w:t>
      </w:r>
    </w:p>
    <w:p w14:paraId="74A6481A" w14:textId="77777777" w:rsidR="00F0569B" w:rsidRPr="005A4F0B" w:rsidRDefault="001064EE">
      <w:pPr>
        <w:numPr>
          <w:ilvl w:val="0"/>
          <w:numId w:val="13"/>
        </w:numPr>
        <w:pBdr>
          <w:top w:val="nil"/>
          <w:left w:val="nil"/>
          <w:bottom w:val="nil"/>
          <w:right w:val="nil"/>
          <w:between w:val="nil"/>
        </w:pBdr>
        <w:spacing w:before="120" w:after="120"/>
        <w:ind w:hanging="360"/>
        <w:jc w:val="both"/>
        <w:rPr>
          <w:rFonts w:ascii="Arial" w:eastAsia="Arial" w:hAnsi="Arial" w:cs="Arial"/>
          <w:color w:val="000000"/>
          <w:sz w:val="22"/>
          <w:szCs w:val="22"/>
        </w:rPr>
      </w:pPr>
      <w:r w:rsidRPr="005A4F0B">
        <w:rPr>
          <w:rFonts w:ascii="Arial" w:eastAsia="Arial" w:hAnsi="Arial" w:cs="Arial"/>
          <w:color w:val="000000"/>
          <w:sz w:val="22"/>
          <w:szCs w:val="22"/>
        </w:rPr>
        <w:t xml:space="preserve">Se debe realizar el levantamiento topográfico de la red de saneamiento, incluyendo alcantarillas, de los municipios de Constantí y Pallaresos </w:t>
      </w:r>
      <w:r w:rsidRPr="005A4F0B">
        <w:rPr>
          <w:rFonts w:ascii="Arial" w:eastAsia="Arial" w:hAnsi="Arial" w:cs="Arial"/>
          <w:sz w:val="22"/>
          <w:szCs w:val="22"/>
        </w:rPr>
        <w:t>.</w:t>
      </w:r>
    </w:p>
    <w:p w14:paraId="2A2913A5" w14:textId="77777777" w:rsidR="00F0569B" w:rsidRPr="005A4F0B" w:rsidRDefault="001064EE">
      <w:pPr>
        <w:numPr>
          <w:ilvl w:val="0"/>
          <w:numId w:val="13"/>
        </w:numPr>
        <w:pBdr>
          <w:top w:val="nil"/>
          <w:left w:val="nil"/>
          <w:bottom w:val="nil"/>
          <w:right w:val="nil"/>
          <w:between w:val="nil"/>
        </w:pBdr>
        <w:spacing w:before="120" w:after="120"/>
        <w:ind w:hanging="360"/>
        <w:jc w:val="both"/>
        <w:rPr>
          <w:rFonts w:ascii="Arial" w:eastAsia="Arial" w:hAnsi="Arial" w:cs="Arial"/>
          <w:color w:val="000000"/>
          <w:sz w:val="22"/>
          <w:szCs w:val="22"/>
        </w:rPr>
      </w:pPr>
      <w:r w:rsidRPr="005A4F0B">
        <w:rPr>
          <w:rFonts w:ascii="Arial" w:eastAsia="Arial" w:hAnsi="Arial" w:cs="Arial"/>
          <w:color w:val="000000"/>
          <w:sz w:val="22"/>
          <w:szCs w:val="22"/>
        </w:rPr>
        <w:t>Se debe diagnosticar (modelizar) el 100% de la red del sistema de saneamiento</w:t>
      </w:r>
    </w:p>
    <w:p w14:paraId="04E360B6" w14:textId="77777777" w:rsidR="00F0569B" w:rsidRPr="005A4F0B" w:rsidRDefault="001064EE">
      <w:pPr>
        <w:numPr>
          <w:ilvl w:val="0"/>
          <w:numId w:val="13"/>
        </w:numPr>
        <w:pBdr>
          <w:top w:val="nil"/>
          <w:left w:val="nil"/>
          <w:bottom w:val="nil"/>
          <w:right w:val="nil"/>
          <w:between w:val="nil"/>
        </w:pBdr>
        <w:spacing w:before="120" w:after="120"/>
        <w:ind w:left="1315" w:hanging="357"/>
        <w:jc w:val="both"/>
        <w:rPr>
          <w:rFonts w:ascii="Arial" w:eastAsia="Arial" w:hAnsi="Arial" w:cs="Arial"/>
          <w:color w:val="000000"/>
          <w:sz w:val="22"/>
          <w:szCs w:val="22"/>
        </w:rPr>
      </w:pPr>
      <w:r w:rsidRPr="005A4F0B">
        <w:rPr>
          <w:rFonts w:ascii="Arial" w:eastAsia="Arial" w:hAnsi="Arial" w:cs="Arial"/>
          <w:color w:val="000000"/>
          <w:sz w:val="22"/>
          <w:szCs w:val="22"/>
        </w:rPr>
        <w:t>Se deben incluir actuaciones obligatorias (3-10 años) así como las necesarias para cumplir con los objetivos de contaminación máxima en los DSS establecido por la directiva europea 2024/3019.</w:t>
      </w:r>
    </w:p>
    <w:p w14:paraId="2201C956" w14:textId="77777777" w:rsidR="00F0569B" w:rsidRPr="005A4F0B" w:rsidRDefault="001064EE">
      <w:pPr>
        <w:numPr>
          <w:ilvl w:val="0"/>
          <w:numId w:val="13"/>
        </w:numPr>
        <w:pBdr>
          <w:top w:val="nil"/>
          <w:left w:val="nil"/>
          <w:bottom w:val="nil"/>
          <w:right w:val="nil"/>
          <w:between w:val="nil"/>
        </w:pBdr>
        <w:spacing w:before="120" w:after="120"/>
        <w:ind w:left="1315" w:hanging="357"/>
        <w:jc w:val="both"/>
        <w:rPr>
          <w:rFonts w:ascii="Arial" w:eastAsia="Arial" w:hAnsi="Arial" w:cs="Arial"/>
          <w:color w:val="000000"/>
          <w:sz w:val="22"/>
          <w:szCs w:val="22"/>
        </w:rPr>
      </w:pPr>
      <w:r w:rsidRPr="005A4F0B">
        <w:rPr>
          <w:rFonts w:ascii="Arial" w:eastAsia="Arial" w:hAnsi="Arial" w:cs="Arial"/>
          <w:color w:val="000000"/>
          <w:sz w:val="22"/>
          <w:szCs w:val="22"/>
        </w:rPr>
        <w:t xml:space="preserve">El cálculo de las actuaciones </w:t>
      </w:r>
      <w:proofErr w:type="spellStart"/>
      <w:r w:rsidRPr="005A4F0B">
        <w:rPr>
          <w:rFonts w:ascii="Arial" w:eastAsia="Arial" w:hAnsi="Arial" w:cs="Arial"/>
          <w:color w:val="000000"/>
          <w:sz w:val="22"/>
          <w:szCs w:val="22"/>
        </w:rPr>
        <w:t>antiinundaciones</w:t>
      </w:r>
      <w:proofErr w:type="spellEnd"/>
      <w:r w:rsidRPr="005A4F0B">
        <w:rPr>
          <w:rFonts w:ascii="Arial" w:eastAsia="Arial" w:hAnsi="Arial" w:cs="Arial"/>
          <w:color w:val="000000"/>
          <w:sz w:val="22"/>
          <w:szCs w:val="22"/>
        </w:rPr>
        <w:t xml:space="preserve"> debe ser sobre el 100% de la red, detallando por los ejes principales.</w:t>
      </w:r>
    </w:p>
    <w:p w14:paraId="3995A9F4" w14:textId="77777777" w:rsidR="00F0569B" w:rsidRPr="000B18B7" w:rsidRDefault="001064EE">
      <w:pPr>
        <w:numPr>
          <w:ilvl w:val="0"/>
          <w:numId w:val="13"/>
        </w:numPr>
        <w:pBdr>
          <w:top w:val="nil"/>
          <w:left w:val="nil"/>
          <w:bottom w:val="nil"/>
          <w:right w:val="nil"/>
          <w:between w:val="nil"/>
        </w:pBdr>
        <w:spacing w:before="120" w:after="120"/>
        <w:ind w:left="1315" w:hanging="357"/>
        <w:jc w:val="both"/>
        <w:rPr>
          <w:rFonts w:ascii="Arial" w:eastAsia="Arial" w:hAnsi="Arial" w:cs="Arial"/>
          <w:color w:val="000000"/>
          <w:sz w:val="22"/>
          <w:szCs w:val="22"/>
        </w:rPr>
      </w:pPr>
      <w:r w:rsidRPr="000B18B7">
        <w:rPr>
          <w:rFonts w:ascii="Arial" w:eastAsia="Arial" w:hAnsi="Arial" w:cs="Arial"/>
          <w:color w:val="000000"/>
          <w:sz w:val="22"/>
          <w:szCs w:val="22"/>
        </w:rPr>
        <w:t>El cálculo de las actuaciones anti -DSS debe ser desglosado por un lado por el cumplimiento obligatorio del objetivo de rendimiento hidráulico (0,6 en nuestro caso) y por otro, para reducir el 2% de la contaminación vertida y respetar los objetivos del medio receptor (estándares intermitentes de calidad ambiental).</w:t>
      </w:r>
    </w:p>
    <w:p w14:paraId="3DA5DAF2" w14:textId="77777777" w:rsidR="00F0569B" w:rsidRPr="005A4F0B" w:rsidRDefault="001064EE">
      <w:pPr>
        <w:numPr>
          <w:ilvl w:val="0"/>
          <w:numId w:val="13"/>
        </w:numPr>
        <w:pBdr>
          <w:top w:val="nil"/>
          <w:left w:val="nil"/>
          <w:bottom w:val="nil"/>
          <w:right w:val="nil"/>
          <w:between w:val="nil"/>
        </w:pBdr>
        <w:spacing w:before="120" w:after="120"/>
        <w:ind w:left="1315" w:hanging="357"/>
        <w:jc w:val="both"/>
        <w:rPr>
          <w:rFonts w:ascii="Arial" w:eastAsia="Arial" w:hAnsi="Arial" w:cs="Arial"/>
          <w:color w:val="000000"/>
          <w:sz w:val="22"/>
          <w:szCs w:val="22"/>
        </w:rPr>
      </w:pPr>
      <w:r w:rsidRPr="005A4F0B">
        <w:rPr>
          <w:rFonts w:ascii="Arial" w:eastAsia="Arial" w:hAnsi="Arial" w:cs="Arial"/>
          <w:color w:val="000000"/>
          <w:sz w:val="22"/>
          <w:szCs w:val="22"/>
        </w:rPr>
        <w:t xml:space="preserve">Modelización del medio receptor (Mar, ríos y rieras) allí donde a </w:t>
      </w:r>
      <w:r w:rsidRPr="005A4F0B">
        <w:rPr>
          <w:rFonts w:ascii="Arial" w:eastAsia="Arial" w:hAnsi="Arial" w:cs="Arial"/>
          <w:sz w:val="22"/>
          <w:szCs w:val="22"/>
        </w:rPr>
        <w:t>plique</w:t>
      </w:r>
    </w:p>
    <w:p w14:paraId="1ECD3F92" w14:textId="55DD7DB8" w:rsidR="00F0569B" w:rsidRPr="005A4F0B" w:rsidRDefault="001064EE">
      <w:pPr>
        <w:numPr>
          <w:ilvl w:val="0"/>
          <w:numId w:val="13"/>
        </w:numPr>
        <w:pBdr>
          <w:top w:val="nil"/>
          <w:left w:val="nil"/>
          <w:bottom w:val="nil"/>
          <w:right w:val="nil"/>
          <w:between w:val="nil"/>
        </w:pBdr>
        <w:spacing w:before="120" w:after="120"/>
        <w:ind w:left="1315" w:hanging="357"/>
        <w:jc w:val="both"/>
        <w:rPr>
          <w:rFonts w:ascii="Arial" w:eastAsia="Arial" w:hAnsi="Arial" w:cs="Arial"/>
          <w:color w:val="000000"/>
          <w:sz w:val="22"/>
          <w:szCs w:val="22"/>
        </w:rPr>
      </w:pPr>
      <w:r w:rsidRPr="005A4F0B">
        <w:rPr>
          <w:rFonts w:ascii="Arial" w:eastAsia="Arial" w:hAnsi="Arial" w:cs="Arial"/>
          <w:color w:val="000000"/>
          <w:sz w:val="22"/>
          <w:szCs w:val="22"/>
        </w:rPr>
        <w:t>La modelización hidráulica e hidrológica y de contaminación debe realizarse con un modelo bidimensional. La modelización debe ser integral, desde la captación, transporte, tratamiento a la EDAR y el vertido al medio.</w:t>
      </w:r>
    </w:p>
    <w:p w14:paraId="430C8CB8" w14:textId="77777777" w:rsidR="00F0569B" w:rsidRPr="005A4F0B" w:rsidRDefault="001064EE">
      <w:pPr>
        <w:numPr>
          <w:ilvl w:val="0"/>
          <w:numId w:val="13"/>
        </w:numPr>
        <w:pBdr>
          <w:top w:val="nil"/>
          <w:left w:val="nil"/>
          <w:bottom w:val="nil"/>
          <w:right w:val="nil"/>
          <w:between w:val="nil"/>
        </w:pBdr>
        <w:spacing w:before="120" w:after="120"/>
        <w:ind w:left="1315" w:hanging="357"/>
        <w:jc w:val="both"/>
        <w:rPr>
          <w:rFonts w:ascii="Arial" w:eastAsia="Arial" w:hAnsi="Arial" w:cs="Arial"/>
          <w:color w:val="000000"/>
          <w:sz w:val="22"/>
          <w:szCs w:val="22"/>
        </w:rPr>
      </w:pPr>
      <w:r w:rsidRPr="005A4F0B">
        <w:rPr>
          <w:rFonts w:ascii="Arial" w:eastAsia="Arial" w:hAnsi="Arial" w:cs="Arial"/>
          <w:color w:val="000000"/>
          <w:sz w:val="22"/>
          <w:szCs w:val="22"/>
        </w:rPr>
        <w:t>El documento del PIGSS debe incluir a todos los efectos de detalle (descripción, planos, modelización, actuaciones de reducción vertido, etc.), de todo el sistema de saneamiento incluido en la autorización de vertido de la EDAR de Tarragona, es decir no sólo el término municipal de Tarragona sino también las poblaciones de Els Pallaresos y Constantí.</w:t>
      </w:r>
    </w:p>
    <w:p w14:paraId="537F5006" w14:textId="77777777" w:rsidR="00F0569B" w:rsidRPr="000B18B7" w:rsidRDefault="001064EE">
      <w:pPr>
        <w:numPr>
          <w:ilvl w:val="0"/>
          <w:numId w:val="13"/>
        </w:numPr>
        <w:pBdr>
          <w:top w:val="nil"/>
          <w:left w:val="nil"/>
          <w:bottom w:val="nil"/>
          <w:right w:val="nil"/>
          <w:between w:val="nil"/>
        </w:pBdr>
        <w:spacing w:before="120" w:after="120"/>
        <w:ind w:left="1315" w:hanging="357"/>
        <w:jc w:val="both"/>
        <w:rPr>
          <w:rFonts w:ascii="Arial" w:eastAsia="Arial" w:hAnsi="Arial" w:cs="Arial"/>
          <w:sz w:val="22"/>
          <w:szCs w:val="22"/>
        </w:rPr>
      </w:pPr>
      <w:r w:rsidRPr="000B18B7">
        <w:rPr>
          <w:rFonts w:ascii="Arial" w:eastAsia="Arial" w:hAnsi="Arial" w:cs="Arial"/>
          <w:sz w:val="22"/>
          <w:szCs w:val="22"/>
        </w:rPr>
        <w:t>Tarragona dispone del 100% de la red de saneamiento (incluidas rejas, sumideros y acometidas) introducida en un sistema de información geográfica (ARC GIS 10.7.1 de ESRI., con indicación de cotas, diámetros, materiales, etc.). En los demás municipios no se dispone de esta información que deberá obtenerse e incorporarla al formato del GIS existente de EMATSA.</w:t>
      </w:r>
    </w:p>
    <w:p w14:paraId="562DE692" w14:textId="50AD8253" w:rsidR="00F0569B" w:rsidRPr="005A4F0B" w:rsidRDefault="001064EE">
      <w:pPr>
        <w:numPr>
          <w:ilvl w:val="0"/>
          <w:numId w:val="13"/>
        </w:numPr>
        <w:pBdr>
          <w:top w:val="nil"/>
          <w:left w:val="nil"/>
          <w:bottom w:val="nil"/>
          <w:right w:val="nil"/>
          <w:between w:val="nil"/>
        </w:pBdr>
        <w:spacing w:before="120" w:after="120"/>
        <w:ind w:left="1315" w:hanging="357"/>
        <w:jc w:val="both"/>
        <w:rPr>
          <w:rFonts w:ascii="Arial" w:eastAsia="Arial" w:hAnsi="Arial" w:cs="Arial"/>
          <w:color w:val="000000"/>
          <w:sz w:val="22"/>
          <w:szCs w:val="22"/>
        </w:rPr>
      </w:pPr>
      <w:r w:rsidRPr="005A4F0B">
        <w:rPr>
          <w:rFonts w:ascii="Arial" w:eastAsia="Arial" w:hAnsi="Arial" w:cs="Arial"/>
          <w:color w:val="000000"/>
          <w:sz w:val="22"/>
          <w:szCs w:val="22"/>
        </w:rPr>
        <w:t>La empresa adjudicataria tendrá que obtener los datos de pluviometría de los municipios, incluidos en el PIGSS, de fuentes oficiales.</w:t>
      </w:r>
    </w:p>
    <w:p w14:paraId="39F35A90" w14:textId="77777777" w:rsidR="00F0569B" w:rsidRPr="005A4F0B" w:rsidRDefault="001064EE">
      <w:pPr>
        <w:numPr>
          <w:ilvl w:val="0"/>
          <w:numId w:val="13"/>
        </w:numPr>
        <w:pBdr>
          <w:top w:val="nil"/>
          <w:left w:val="nil"/>
          <w:bottom w:val="nil"/>
          <w:right w:val="nil"/>
          <w:between w:val="nil"/>
        </w:pBdr>
        <w:spacing w:before="120" w:after="120"/>
        <w:ind w:left="1315" w:hanging="357"/>
        <w:jc w:val="both"/>
        <w:rPr>
          <w:rFonts w:ascii="Arial" w:eastAsia="Arial" w:hAnsi="Arial" w:cs="Arial"/>
          <w:color w:val="000000"/>
          <w:sz w:val="22"/>
          <w:szCs w:val="22"/>
        </w:rPr>
      </w:pPr>
      <w:r w:rsidRPr="005A4F0B">
        <w:rPr>
          <w:rFonts w:ascii="Arial" w:eastAsia="Arial" w:hAnsi="Arial" w:cs="Arial"/>
          <w:color w:val="000000"/>
          <w:sz w:val="22"/>
          <w:szCs w:val="22"/>
        </w:rPr>
        <w:t>En el permiso de vertido FUE-2023-03496996, contiene 65</w:t>
      </w:r>
      <w:r w:rsidRPr="005A4F0B">
        <w:rPr>
          <w:rFonts w:ascii="Arial" w:eastAsia="Arial" w:hAnsi="Arial" w:cs="Arial"/>
          <w:color w:val="4F81BD"/>
          <w:sz w:val="22"/>
          <w:szCs w:val="22"/>
        </w:rPr>
        <w:t xml:space="preserve"> </w:t>
      </w:r>
      <w:r w:rsidRPr="005A4F0B">
        <w:rPr>
          <w:rFonts w:ascii="Arial" w:eastAsia="Arial" w:hAnsi="Arial" w:cs="Arial"/>
          <w:color w:val="000000"/>
          <w:sz w:val="22"/>
          <w:szCs w:val="22"/>
        </w:rPr>
        <w:t xml:space="preserve">rebosaderos registrados, que incluyen los tres municipios incluidos en el PIGSS. No todos los aliviaderos disponen de un limnímetro para el control de nivel. Deberán utilizarse </w:t>
      </w:r>
      <w:r w:rsidRPr="005A4F0B">
        <w:rPr>
          <w:rFonts w:ascii="Arial" w:eastAsia="Arial" w:hAnsi="Arial" w:cs="Arial"/>
          <w:color w:val="000000"/>
          <w:sz w:val="22"/>
          <w:szCs w:val="22"/>
        </w:rPr>
        <w:lastRenderedPageBreak/>
        <w:t>los datos de los que se disponga, y aquellos aliviaderos que no dispongan de ellos, se tendrá que planificar su instalación.</w:t>
      </w:r>
    </w:p>
    <w:p w14:paraId="47E612E4" w14:textId="77777777" w:rsidR="00F0569B" w:rsidRPr="005A4F0B" w:rsidRDefault="001064EE">
      <w:pPr>
        <w:numPr>
          <w:ilvl w:val="0"/>
          <w:numId w:val="13"/>
        </w:numPr>
        <w:pBdr>
          <w:top w:val="nil"/>
          <w:left w:val="nil"/>
          <w:bottom w:val="nil"/>
          <w:right w:val="nil"/>
          <w:between w:val="nil"/>
        </w:pBdr>
        <w:spacing w:before="120" w:after="120"/>
        <w:ind w:left="1315" w:hanging="357"/>
        <w:jc w:val="both"/>
        <w:rPr>
          <w:rFonts w:ascii="Arial" w:eastAsia="Arial" w:hAnsi="Arial" w:cs="Arial"/>
          <w:color w:val="000000"/>
          <w:sz w:val="22"/>
          <w:szCs w:val="22"/>
        </w:rPr>
      </w:pPr>
      <w:r w:rsidRPr="005A4F0B">
        <w:rPr>
          <w:rFonts w:ascii="Arial" w:eastAsia="Arial" w:hAnsi="Arial" w:cs="Arial"/>
          <w:color w:val="000000"/>
          <w:sz w:val="22"/>
          <w:szCs w:val="22"/>
        </w:rPr>
        <w:t>Todas las muestras tendrán que analizarse con laboratorios acreditados. Tanto la toma de muestras como el análisis de éstas, irán a cargo del redactor del PIGSS.</w:t>
      </w:r>
    </w:p>
    <w:p w14:paraId="606F80BB" w14:textId="32C1FC58" w:rsidR="00F0569B" w:rsidRPr="005A4F0B" w:rsidRDefault="001064EE">
      <w:pPr>
        <w:numPr>
          <w:ilvl w:val="0"/>
          <w:numId w:val="13"/>
        </w:numPr>
        <w:pBdr>
          <w:top w:val="nil"/>
          <w:left w:val="nil"/>
          <w:bottom w:val="nil"/>
          <w:right w:val="nil"/>
          <w:between w:val="nil"/>
        </w:pBdr>
        <w:spacing w:before="120" w:after="120"/>
        <w:ind w:left="1315" w:hanging="357"/>
        <w:jc w:val="both"/>
        <w:rPr>
          <w:rFonts w:ascii="Arial" w:eastAsia="Arial" w:hAnsi="Arial" w:cs="Arial"/>
          <w:color w:val="000000"/>
          <w:sz w:val="22"/>
          <w:szCs w:val="22"/>
        </w:rPr>
      </w:pPr>
      <w:r w:rsidRPr="005A4F0B">
        <w:rPr>
          <w:rFonts w:ascii="Arial" w:eastAsia="Arial" w:hAnsi="Arial" w:cs="Arial"/>
          <w:color w:val="000000"/>
          <w:sz w:val="22"/>
          <w:szCs w:val="22"/>
        </w:rPr>
        <w:t xml:space="preserve">La instalación de limnímetros en puntos de la red de saneamiento por evaluación/validación del modelo matemático en tiempo seco </w:t>
      </w:r>
      <w:r w:rsidRPr="005A4F0B">
        <w:rPr>
          <w:rFonts w:ascii="Arial" w:eastAsia="Arial" w:hAnsi="Arial" w:cs="Arial"/>
          <w:sz w:val="22"/>
          <w:szCs w:val="22"/>
        </w:rPr>
        <w:t xml:space="preserve">y </w:t>
      </w:r>
      <w:r w:rsidRPr="005A4F0B">
        <w:rPr>
          <w:rFonts w:ascii="Arial" w:eastAsia="Arial" w:hAnsi="Arial" w:cs="Arial"/>
          <w:color w:val="000000"/>
          <w:sz w:val="22"/>
          <w:szCs w:val="22"/>
        </w:rPr>
        <w:t>lluvioso, irán íntegramente a cargo del redactor del PIGSS.</w:t>
      </w:r>
    </w:p>
    <w:p w14:paraId="5BBD1A62" w14:textId="43C50834" w:rsidR="00125B64" w:rsidRPr="005A4F0B" w:rsidRDefault="00C8125F">
      <w:pPr>
        <w:numPr>
          <w:ilvl w:val="0"/>
          <w:numId w:val="13"/>
        </w:numPr>
        <w:pBdr>
          <w:top w:val="nil"/>
          <w:left w:val="nil"/>
          <w:bottom w:val="nil"/>
          <w:right w:val="nil"/>
          <w:between w:val="nil"/>
        </w:pBdr>
        <w:spacing w:before="120" w:after="120"/>
        <w:ind w:left="1315" w:hanging="357"/>
        <w:jc w:val="both"/>
        <w:rPr>
          <w:rFonts w:ascii="Arial" w:eastAsia="Arial" w:hAnsi="Arial" w:cs="Arial"/>
          <w:sz w:val="22"/>
          <w:szCs w:val="22"/>
        </w:rPr>
      </w:pPr>
      <w:r w:rsidRPr="005A4F0B">
        <w:rPr>
          <w:rFonts w:ascii="Arial" w:eastAsia="Arial" w:hAnsi="Arial" w:cs="Arial"/>
          <w:sz w:val="22"/>
          <w:szCs w:val="22"/>
        </w:rPr>
        <w:t xml:space="preserve">Deberá realizarse la inspección del 100% de la red o como mínimo, si el ayuntamiento así lo establece, la inspección del 100% de los ejes principales de la red de saneamiento de Tarragona según obsolescencia, o estado técnico y operativo. En el caso de la red visitable, la inspección será con personal de campo o con </w:t>
      </w:r>
      <w:r w:rsidR="00F53AE5" w:rsidRPr="005A4F0B">
        <w:rPr>
          <w:rFonts w:ascii="Arial" w:eastAsia="Arial" w:hAnsi="Arial" w:cs="Arial"/>
          <w:sz w:val="22"/>
          <w:szCs w:val="22"/>
        </w:rPr>
        <w:t xml:space="preserve">drones . Por la red no visitable, se realizará con tractor robotizado con cámara CCTV, y la que no se pueda, deberá realizarse con cámara </w:t>
      </w:r>
      <w:proofErr w:type="spellStart"/>
      <w:r w:rsidR="00F53AE5" w:rsidRPr="005A4F0B">
        <w:rPr>
          <w:rFonts w:ascii="Arial" w:eastAsia="Arial" w:hAnsi="Arial" w:cs="Arial"/>
          <w:sz w:val="22"/>
          <w:szCs w:val="22"/>
        </w:rPr>
        <w:t>pertiga</w:t>
      </w:r>
      <w:proofErr w:type="spellEnd"/>
    </w:p>
    <w:p w14:paraId="7047A7E6" w14:textId="3CB26D05" w:rsidR="00C172E3" w:rsidRPr="005A4F0B" w:rsidRDefault="001064EE">
      <w:pPr>
        <w:numPr>
          <w:ilvl w:val="0"/>
          <w:numId w:val="13"/>
        </w:numPr>
        <w:pBdr>
          <w:top w:val="nil"/>
          <w:left w:val="nil"/>
          <w:bottom w:val="nil"/>
          <w:right w:val="nil"/>
          <w:between w:val="nil"/>
        </w:pBdr>
        <w:spacing w:before="120" w:after="120"/>
        <w:ind w:left="1315" w:hanging="357"/>
        <w:jc w:val="both"/>
        <w:rPr>
          <w:rFonts w:ascii="Arial" w:eastAsia="Arial" w:hAnsi="Arial" w:cs="Arial"/>
          <w:sz w:val="22"/>
          <w:szCs w:val="22"/>
        </w:rPr>
      </w:pPr>
      <w:r w:rsidRPr="005A4F0B">
        <w:rPr>
          <w:rFonts w:ascii="Arial" w:eastAsia="Arial" w:hAnsi="Arial" w:cs="Arial"/>
          <w:sz w:val="22"/>
          <w:szCs w:val="22"/>
        </w:rPr>
        <w:t xml:space="preserve">Para la inspección se utilizarán todos los medios necesarios, incluyendo equipos de bombeo por </w:t>
      </w:r>
      <w:proofErr w:type="spellStart"/>
      <w:r w:rsidRPr="005A4F0B">
        <w:rPr>
          <w:rFonts w:ascii="Arial" w:eastAsia="Arial" w:hAnsi="Arial" w:cs="Arial"/>
          <w:sz w:val="22"/>
          <w:szCs w:val="22"/>
        </w:rPr>
        <w:t>by-pass</w:t>
      </w:r>
      <w:proofErr w:type="spellEnd"/>
      <w:r w:rsidRPr="005A4F0B">
        <w:rPr>
          <w:rFonts w:ascii="Arial" w:eastAsia="Arial" w:hAnsi="Arial" w:cs="Arial"/>
          <w:sz w:val="22"/>
          <w:szCs w:val="22"/>
        </w:rPr>
        <w:t xml:space="preserve"> del agua si fuera necesario. Si el caudal es elevado, los trabajos deberán realizarse por la noche. Previo al paso de la cámara deberá limpiarse el colector con un camión hidrodinámico.</w:t>
      </w:r>
    </w:p>
    <w:p w14:paraId="30AA5FD9" w14:textId="56BD40C0" w:rsidR="00F0569B" w:rsidRPr="005A4F0B" w:rsidRDefault="00C172E3">
      <w:pPr>
        <w:numPr>
          <w:ilvl w:val="0"/>
          <w:numId w:val="13"/>
        </w:numPr>
        <w:pBdr>
          <w:top w:val="nil"/>
          <w:left w:val="nil"/>
          <w:bottom w:val="nil"/>
          <w:right w:val="nil"/>
          <w:between w:val="nil"/>
        </w:pBdr>
        <w:spacing w:before="120" w:after="120"/>
        <w:ind w:left="1315" w:hanging="357"/>
        <w:jc w:val="both"/>
        <w:rPr>
          <w:rFonts w:ascii="Arial" w:eastAsia="Arial" w:hAnsi="Arial" w:cs="Arial"/>
          <w:sz w:val="22"/>
          <w:szCs w:val="22"/>
        </w:rPr>
      </w:pPr>
      <w:r w:rsidRPr="005A4F0B">
        <w:rPr>
          <w:rFonts w:ascii="Arial" w:eastAsia="Arial" w:hAnsi="Arial" w:cs="Arial"/>
          <w:sz w:val="22"/>
          <w:szCs w:val="22"/>
        </w:rPr>
        <w:t xml:space="preserve">Para los municipios de Els Pallaresos y Constantí se deberá realizar la inspección de la red de saneamiento con tractor robotizado con cámara CCTV, y la que no se pueda, deberá realizarse con cámara </w:t>
      </w:r>
      <w:proofErr w:type="spellStart"/>
      <w:r w:rsidR="001064EE" w:rsidRPr="005A4F0B">
        <w:rPr>
          <w:rFonts w:ascii="Arial" w:eastAsia="Arial" w:hAnsi="Arial" w:cs="Arial"/>
          <w:sz w:val="22"/>
          <w:szCs w:val="22"/>
        </w:rPr>
        <w:t>pertiga</w:t>
      </w:r>
      <w:proofErr w:type="spellEnd"/>
      <w:r w:rsidR="001064EE" w:rsidRPr="005A4F0B">
        <w:rPr>
          <w:rFonts w:ascii="Arial" w:eastAsia="Arial" w:hAnsi="Arial" w:cs="Arial"/>
          <w:sz w:val="22"/>
          <w:szCs w:val="22"/>
        </w:rPr>
        <w:t xml:space="preserve"> , obteniendo así el 100% de la red inspeccionada.</w:t>
      </w:r>
    </w:p>
    <w:p w14:paraId="1FD21AAC" w14:textId="3569E4FC" w:rsidR="00F0569B" w:rsidRPr="005A4F0B" w:rsidRDefault="001064EE" w:rsidP="00EF362C">
      <w:pPr>
        <w:spacing w:before="120" w:after="120"/>
        <w:ind w:left="1276"/>
        <w:jc w:val="both"/>
        <w:rPr>
          <w:rFonts w:ascii="Arial" w:eastAsia="Arial" w:hAnsi="Arial" w:cs="Arial"/>
          <w:sz w:val="22"/>
          <w:szCs w:val="22"/>
        </w:rPr>
      </w:pPr>
      <w:r w:rsidRPr="005A4F0B">
        <w:rPr>
          <w:rFonts w:ascii="Arial" w:eastAsia="Arial" w:hAnsi="Arial" w:cs="Arial"/>
          <w:sz w:val="22"/>
          <w:szCs w:val="22"/>
        </w:rPr>
        <w:t>Los informes de las inspecciones por cámara de TV en cada tramo de alcantarilla o colector de saneamiento en alta, tendrán que ser realizados con un sistema automático de análisis, que siempre aplique el mismo criterio de evaluación, con el fin de que este análisis sea objetivo guía DIXIT”</w:t>
      </w:r>
    </w:p>
    <w:p w14:paraId="5A5600B7" w14:textId="77777777" w:rsidR="00F0569B" w:rsidRPr="005A4F0B" w:rsidRDefault="001064EE">
      <w:pPr>
        <w:numPr>
          <w:ilvl w:val="0"/>
          <w:numId w:val="1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Formato de entrega:</w:t>
      </w:r>
    </w:p>
    <w:p w14:paraId="30664A38" w14:textId="77777777" w:rsidR="00F0569B" w:rsidRPr="005A4F0B" w:rsidRDefault="001064EE">
      <w:pPr>
        <w:numPr>
          <w:ilvl w:val="0"/>
          <w:numId w:val="14"/>
        </w:numPr>
        <w:pBdr>
          <w:top w:val="nil"/>
          <w:left w:val="nil"/>
          <w:bottom w:val="nil"/>
          <w:right w:val="nil"/>
          <w:between w:val="nil"/>
        </w:pBdr>
        <w:spacing w:before="120" w:after="120"/>
        <w:ind w:hanging="360"/>
        <w:jc w:val="both"/>
        <w:rPr>
          <w:rFonts w:ascii="Arial" w:eastAsia="Arial" w:hAnsi="Arial" w:cs="Arial"/>
          <w:color w:val="000000"/>
          <w:sz w:val="22"/>
          <w:szCs w:val="22"/>
        </w:rPr>
      </w:pPr>
      <w:r w:rsidRPr="005A4F0B">
        <w:rPr>
          <w:rFonts w:ascii="Arial" w:eastAsia="Arial" w:hAnsi="Arial" w:cs="Arial"/>
          <w:color w:val="000000"/>
          <w:sz w:val="22"/>
          <w:szCs w:val="22"/>
        </w:rPr>
        <w:t>El texto de la memoria debe estar en catalán.</w:t>
      </w:r>
    </w:p>
    <w:p w14:paraId="5F3A02BC" w14:textId="77777777" w:rsidR="00F0569B" w:rsidRPr="005A4F0B" w:rsidRDefault="001064EE">
      <w:pPr>
        <w:numPr>
          <w:ilvl w:val="0"/>
          <w:numId w:val="14"/>
        </w:numPr>
        <w:pBdr>
          <w:top w:val="nil"/>
          <w:left w:val="nil"/>
          <w:bottom w:val="nil"/>
          <w:right w:val="nil"/>
          <w:between w:val="nil"/>
        </w:pBdr>
        <w:spacing w:before="120" w:after="120"/>
        <w:ind w:hanging="360"/>
        <w:jc w:val="both"/>
        <w:rPr>
          <w:rFonts w:ascii="Arial" w:eastAsia="Arial" w:hAnsi="Arial" w:cs="Arial"/>
          <w:color w:val="000000"/>
          <w:sz w:val="22"/>
          <w:szCs w:val="22"/>
        </w:rPr>
      </w:pPr>
      <w:r w:rsidRPr="005A4F0B">
        <w:rPr>
          <w:rFonts w:ascii="Arial" w:eastAsia="Arial" w:hAnsi="Arial" w:cs="Arial"/>
          <w:color w:val="000000"/>
          <w:sz w:val="22"/>
          <w:szCs w:val="22"/>
        </w:rPr>
        <w:t>Una copia completa en PDF.</w:t>
      </w:r>
    </w:p>
    <w:p w14:paraId="4F87CF92" w14:textId="77777777" w:rsidR="00F0569B" w:rsidRPr="005A4F0B" w:rsidRDefault="001064EE">
      <w:pPr>
        <w:numPr>
          <w:ilvl w:val="0"/>
          <w:numId w:val="14"/>
        </w:numPr>
        <w:pBdr>
          <w:top w:val="nil"/>
          <w:left w:val="nil"/>
          <w:bottom w:val="nil"/>
          <w:right w:val="nil"/>
          <w:between w:val="nil"/>
        </w:pBdr>
        <w:spacing w:before="120" w:after="120"/>
        <w:ind w:hanging="360"/>
        <w:jc w:val="both"/>
        <w:rPr>
          <w:rFonts w:ascii="Arial" w:eastAsia="Arial" w:hAnsi="Arial" w:cs="Arial"/>
          <w:color w:val="000000"/>
          <w:sz w:val="22"/>
          <w:szCs w:val="22"/>
        </w:rPr>
      </w:pPr>
      <w:r w:rsidRPr="005A4F0B">
        <w:rPr>
          <w:rFonts w:ascii="Arial" w:eastAsia="Arial" w:hAnsi="Arial" w:cs="Arial"/>
          <w:color w:val="000000"/>
          <w:sz w:val="22"/>
          <w:szCs w:val="22"/>
        </w:rPr>
        <w:t>Las páginas en A4, a excepción de los planos en A3</w:t>
      </w:r>
    </w:p>
    <w:p w14:paraId="2832F5BF" w14:textId="77777777" w:rsidR="00F0569B" w:rsidRPr="005A4F0B" w:rsidRDefault="001064EE">
      <w:pPr>
        <w:numPr>
          <w:ilvl w:val="0"/>
          <w:numId w:val="14"/>
        </w:numPr>
        <w:pBdr>
          <w:top w:val="nil"/>
          <w:left w:val="nil"/>
          <w:bottom w:val="nil"/>
          <w:right w:val="nil"/>
          <w:between w:val="nil"/>
        </w:pBdr>
        <w:spacing w:before="120" w:after="120"/>
        <w:ind w:hanging="360"/>
        <w:jc w:val="both"/>
        <w:rPr>
          <w:rFonts w:ascii="Arial" w:eastAsia="Arial" w:hAnsi="Arial" w:cs="Arial"/>
          <w:color w:val="000000"/>
          <w:sz w:val="22"/>
          <w:szCs w:val="22"/>
        </w:rPr>
      </w:pPr>
      <w:r w:rsidRPr="005A4F0B">
        <w:rPr>
          <w:rFonts w:ascii="Arial" w:eastAsia="Arial" w:hAnsi="Arial" w:cs="Arial"/>
          <w:color w:val="000000"/>
          <w:sz w:val="22"/>
          <w:szCs w:val="22"/>
        </w:rPr>
        <w:t>Una copia desglosada: memoria, planos, presupuesto y anexos</w:t>
      </w:r>
    </w:p>
    <w:p w14:paraId="460A74D5" w14:textId="77777777" w:rsidR="00F0569B" w:rsidRPr="005A4F0B" w:rsidRDefault="001064EE">
      <w:pPr>
        <w:numPr>
          <w:ilvl w:val="0"/>
          <w:numId w:val="14"/>
        </w:numPr>
        <w:pBdr>
          <w:top w:val="nil"/>
          <w:left w:val="nil"/>
          <w:bottom w:val="nil"/>
          <w:right w:val="nil"/>
          <w:between w:val="nil"/>
        </w:pBdr>
        <w:spacing w:before="120" w:after="120"/>
        <w:ind w:hanging="360"/>
        <w:jc w:val="both"/>
        <w:rPr>
          <w:rFonts w:ascii="Arial" w:eastAsia="Arial" w:hAnsi="Arial" w:cs="Arial"/>
          <w:color w:val="000000"/>
          <w:sz w:val="22"/>
          <w:szCs w:val="22"/>
        </w:rPr>
      </w:pPr>
      <w:r w:rsidRPr="005A4F0B">
        <w:rPr>
          <w:rFonts w:ascii="Arial" w:eastAsia="Arial" w:hAnsi="Arial" w:cs="Arial"/>
          <w:color w:val="000000"/>
          <w:sz w:val="22"/>
          <w:szCs w:val="22"/>
        </w:rPr>
        <w:t>Firmada digitalmente por el autor.</w:t>
      </w:r>
    </w:p>
    <w:p w14:paraId="1A30DE0E" w14:textId="77777777" w:rsidR="00F0569B" w:rsidRPr="005A4F0B" w:rsidRDefault="001064EE">
      <w:pPr>
        <w:numPr>
          <w:ilvl w:val="0"/>
          <w:numId w:val="1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Los archivos editables:</w:t>
      </w:r>
    </w:p>
    <w:p w14:paraId="5FC38E49" w14:textId="77777777" w:rsidR="00F0569B" w:rsidRPr="005A4F0B" w:rsidRDefault="001064EE">
      <w:pPr>
        <w:numPr>
          <w:ilvl w:val="0"/>
          <w:numId w:val="15"/>
        </w:numPr>
        <w:pBdr>
          <w:top w:val="nil"/>
          <w:left w:val="nil"/>
          <w:bottom w:val="nil"/>
          <w:right w:val="nil"/>
          <w:between w:val="nil"/>
        </w:pBdr>
        <w:spacing w:before="120" w:after="120"/>
        <w:ind w:hanging="360"/>
        <w:jc w:val="both"/>
        <w:rPr>
          <w:rFonts w:ascii="Arial" w:eastAsia="Arial" w:hAnsi="Arial" w:cs="Arial"/>
          <w:color w:val="000000"/>
          <w:sz w:val="22"/>
          <w:szCs w:val="22"/>
        </w:rPr>
      </w:pPr>
      <w:r w:rsidRPr="005A4F0B">
        <w:rPr>
          <w:rFonts w:ascii="Arial" w:eastAsia="Arial" w:hAnsi="Arial" w:cs="Arial"/>
          <w:color w:val="000000"/>
          <w:sz w:val="22"/>
          <w:szCs w:val="22"/>
        </w:rPr>
        <w:t xml:space="preserve">Planos: En versión </w:t>
      </w:r>
      <w:proofErr w:type="spellStart"/>
      <w:r w:rsidRPr="005A4F0B">
        <w:rPr>
          <w:rFonts w:ascii="Arial" w:eastAsia="Arial" w:hAnsi="Arial" w:cs="Arial"/>
          <w:color w:val="000000"/>
          <w:sz w:val="22"/>
          <w:szCs w:val="22"/>
        </w:rPr>
        <w:t>Autocad</w:t>
      </w:r>
      <w:proofErr w:type="spellEnd"/>
      <w:r w:rsidRPr="005A4F0B">
        <w:rPr>
          <w:rFonts w:ascii="Arial" w:eastAsia="Arial" w:hAnsi="Arial" w:cs="Arial"/>
          <w:color w:val="000000"/>
          <w:sz w:val="22"/>
          <w:szCs w:val="22"/>
        </w:rPr>
        <w:t xml:space="preserve"> 2010 y </w:t>
      </w:r>
      <w:proofErr w:type="spellStart"/>
      <w:r w:rsidRPr="005A4F0B">
        <w:rPr>
          <w:rFonts w:ascii="Arial" w:eastAsia="Arial" w:hAnsi="Arial" w:cs="Arial"/>
          <w:color w:val="000000"/>
          <w:sz w:val="22"/>
          <w:szCs w:val="22"/>
        </w:rPr>
        <w:t>microstation</w:t>
      </w:r>
      <w:proofErr w:type="spellEnd"/>
    </w:p>
    <w:p w14:paraId="6C366022" w14:textId="77777777" w:rsidR="00F0569B" w:rsidRPr="005A4F0B" w:rsidRDefault="001064EE">
      <w:pPr>
        <w:numPr>
          <w:ilvl w:val="0"/>
          <w:numId w:val="15"/>
        </w:numPr>
        <w:pBdr>
          <w:top w:val="nil"/>
          <w:left w:val="nil"/>
          <w:bottom w:val="nil"/>
          <w:right w:val="nil"/>
          <w:between w:val="nil"/>
        </w:pBdr>
        <w:spacing w:before="120" w:after="120"/>
        <w:ind w:hanging="360"/>
        <w:jc w:val="both"/>
        <w:rPr>
          <w:rFonts w:ascii="Arial" w:eastAsia="Arial" w:hAnsi="Arial" w:cs="Arial"/>
          <w:color w:val="000000"/>
          <w:sz w:val="22"/>
          <w:szCs w:val="22"/>
        </w:rPr>
      </w:pPr>
      <w:r w:rsidRPr="005A4F0B">
        <w:rPr>
          <w:rFonts w:ascii="Arial" w:eastAsia="Arial" w:hAnsi="Arial" w:cs="Arial"/>
          <w:color w:val="000000"/>
          <w:sz w:val="22"/>
          <w:szCs w:val="22"/>
        </w:rPr>
        <w:t>Memoria: En Word.</w:t>
      </w:r>
    </w:p>
    <w:p w14:paraId="7D12DB7A" w14:textId="77777777" w:rsidR="00F0569B" w:rsidRPr="005A4F0B" w:rsidRDefault="001064EE">
      <w:pPr>
        <w:numPr>
          <w:ilvl w:val="0"/>
          <w:numId w:val="15"/>
        </w:numPr>
        <w:pBdr>
          <w:top w:val="nil"/>
          <w:left w:val="nil"/>
          <w:bottom w:val="nil"/>
          <w:right w:val="nil"/>
          <w:between w:val="nil"/>
        </w:pBdr>
        <w:spacing w:before="120" w:after="120"/>
        <w:ind w:hanging="360"/>
        <w:jc w:val="both"/>
        <w:rPr>
          <w:rFonts w:ascii="Arial" w:eastAsia="Arial" w:hAnsi="Arial" w:cs="Arial"/>
          <w:color w:val="000000"/>
          <w:sz w:val="22"/>
          <w:szCs w:val="22"/>
        </w:rPr>
      </w:pPr>
      <w:r w:rsidRPr="005A4F0B">
        <w:rPr>
          <w:rFonts w:ascii="Arial" w:eastAsia="Arial" w:hAnsi="Arial" w:cs="Arial"/>
          <w:color w:val="000000"/>
          <w:sz w:val="22"/>
          <w:szCs w:val="22"/>
        </w:rPr>
        <w:t>Presupuesto: En TCQ en caso de que haya desglosado en las actuaciones (o mínimo Excel)</w:t>
      </w:r>
    </w:p>
    <w:p w14:paraId="577AE383" w14:textId="77777777" w:rsidR="00F0569B" w:rsidRPr="005A4F0B" w:rsidRDefault="001064EE">
      <w:pPr>
        <w:numPr>
          <w:ilvl w:val="0"/>
          <w:numId w:val="15"/>
        </w:numPr>
        <w:pBdr>
          <w:top w:val="nil"/>
          <w:left w:val="nil"/>
          <w:bottom w:val="nil"/>
          <w:right w:val="nil"/>
          <w:between w:val="nil"/>
        </w:pBdr>
        <w:spacing w:before="120" w:after="120"/>
        <w:ind w:hanging="360"/>
        <w:jc w:val="both"/>
        <w:rPr>
          <w:rFonts w:ascii="Arial" w:eastAsia="Arial" w:hAnsi="Arial" w:cs="Arial"/>
          <w:color w:val="000000"/>
          <w:sz w:val="22"/>
          <w:szCs w:val="22"/>
        </w:rPr>
      </w:pPr>
      <w:r w:rsidRPr="005A4F0B">
        <w:rPr>
          <w:rFonts w:ascii="Arial" w:eastAsia="Arial" w:hAnsi="Arial" w:cs="Arial"/>
          <w:color w:val="000000"/>
          <w:sz w:val="22"/>
          <w:szCs w:val="22"/>
        </w:rPr>
        <w:t>Modelizaciones ( diagnosis y prognosis) : En archivo del programa de modelización INFOWORKS ICM</w:t>
      </w:r>
    </w:p>
    <w:p w14:paraId="2076ECBD" w14:textId="77777777" w:rsidR="00F0569B" w:rsidRDefault="001064EE">
      <w:pPr>
        <w:numPr>
          <w:ilvl w:val="0"/>
          <w:numId w:val="15"/>
        </w:numPr>
        <w:pBdr>
          <w:top w:val="nil"/>
          <w:left w:val="nil"/>
          <w:bottom w:val="nil"/>
          <w:right w:val="nil"/>
          <w:between w:val="nil"/>
        </w:pBdr>
        <w:spacing w:before="120" w:after="120"/>
        <w:ind w:hanging="360"/>
        <w:jc w:val="both"/>
        <w:rPr>
          <w:rFonts w:ascii="Arial" w:eastAsia="Arial" w:hAnsi="Arial" w:cs="Arial"/>
          <w:sz w:val="22"/>
          <w:szCs w:val="22"/>
        </w:rPr>
      </w:pPr>
      <w:r w:rsidRPr="005A4F0B">
        <w:rPr>
          <w:rFonts w:ascii="Arial" w:eastAsia="Arial" w:hAnsi="Arial" w:cs="Arial"/>
          <w:sz w:val="22"/>
          <w:szCs w:val="22"/>
        </w:rPr>
        <w:t xml:space="preserve">Levantamiento GIS formado “ </w:t>
      </w:r>
      <w:proofErr w:type="spellStart"/>
      <w:r w:rsidRPr="005A4F0B">
        <w:rPr>
          <w:rFonts w:ascii="Arial" w:eastAsia="Arial" w:hAnsi="Arial" w:cs="Arial"/>
          <w:sz w:val="22"/>
          <w:szCs w:val="22"/>
        </w:rPr>
        <w:t>shape</w:t>
      </w:r>
      <w:proofErr w:type="spellEnd"/>
      <w:r w:rsidRPr="005A4F0B">
        <w:rPr>
          <w:rFonts w:ascii="Arial" w:eastAsia="Arial" w:hAnsi="Arial" w:cs="Arial"/>
          <w:sz w:val="22"/>
          <w:szCs w:val="22"/>
        </w:rPr>
        <w:t xml:space="preserve"> ” compatible con ESRI e INFOWORKS</w:t>
      </w:r>
    </w:p>
    <w:p w14:paraId="2B3F758F" w14:textId="77777777" w:rsidR="00DB6FDF" w:rsidRPr="005A4F0B" w:rsidRDefault="00DB6FDF" w:rsidP="00C5175C">
      <w:pPr>
        <w:pBdr>
          <w:top w:val="nil"/>
          <w:left w:val="nil"/>
          <w:bottom w:val="nil"/>
          <w:right w:val="nil"/>
          <w:between w:val="nil"/>
        </w:pBdr>
        <w:spacing w:before="120" w:after="120"/>
        <w:jc w:val="both"/>
        <w:rPr>
          <w:rFonts w:ascii="Arial" w:eastAsia="Arial" w:hAnsi="Arial" w:cs="Arial"/>
          <w:sz w:val="22"/>
          <w:szCs w:val="22"/>
        </w:rPr>
      </w:pPr>
    </w:p>
    <w:p w14:paraId="0D64C177" w14:textId="77777777" w:rsidR="00F0569B" w:rsidRPr="005A4F0B" w:rsidRDefault="001064EE">
      <w:pPr>
        <w:pStyle w:val="Ttol2"/>
        <w:numPr>
          <w:ilvl w:val="1"/>
          <w:numId w:val="4"/>
        </w:numPr>
        <w:spacing w:before="120" w:after="120"/>
        <w:jc w:val="both"/>
        <w:rPr>
          <w:rFonts w:ascii="Arial" w:eastAsia="Arial" w:hAnsi="Arial" w:cs="Arial"/>
          <w:i/>
          <w:sz w:val="22"/>
          <w:szCs w:val="22"/>
        </w:rPr>
      </w:pPr>
      <w:bookmarkStart w:id="19" w:name="_Toc201218926"/>
      <w:r w:rsidRPr="005A4F0B">
        <w:rPr>
          <w:rFonts w:ascii="Arial" w:eastAsia="Arial" w:hAnsi="Arial" w:cs="Arial"/>
          <w:sz w:val="22"/>
          <w:szCs w:val="22"/>
        </w:rPr>
        <w:t>CONTENIDO DEL PIGGS</w:t>
      </w:r>
      <w:bookmarkEnd w:id="19"/>
    </w:p>
    <w:p w14:paraId="63E81856" w14:textId="20835984" w:rsidR="00F0569B" w:rsidRPr="005A4F0B" w:rsidRDefault="001064EE">
      <w:pPr>
        <w:pBdr>
          <w:top w:val="nil"/>
          <w:left w:val="nil"/>
          <w:bottom w:val="nil"/>
          <w:right w:val="nil"/>
          <w:between w:val="nil"/>
        </w:pBdr>
        <w:spacing w:before="120" w:after="120"/>
        <w:ind w:left="0"/>
        <w:jc w:val="both"/>
        <w:rPr>
          <w:rFonts w:ascii="Arial" w:eastAsia="Arial" w:hAnsi="Arial" w:cs="Arial"/>
          <w:color w:val="000000"/>
          <w:sz w:val="22"/>
          <w:szCs w:val="22"/>
        </w:rPr>
      </w:pPr>
      <w:bookmarkStart w:id="20" w:name="_heading=h.437dptchk2z3" w:colFirst="0" w:colLast="0"/>
      <w:bookmarkEnd w:id="20"/>
      <w:r w:rsidRPr="005A4F0B">
        <w:rPr>
          <w:rFonts w:ascii="Arial" w:eastAsia="Arial" w:hAnsi="Arial" w:cs="Arial"/>
          <w:sz w:val="22"/>
          <w:szCs w:val="22"/>
        </w:rPr>
        <w:t>El PIGGS “Detalla</w:t>
      </w:r>
      <w:r w:rsidR="00C5175C">
        <w:rPr>
          <w:rFonts w:ascii="Arial" w:eastAsia="Arial" w:hAnsi="Arial" w:cs="Arial"/>
          <w:sz w:val="22"/>
          <w:szCs w:val="22"/>
        </w:rPr>
        <w:t>do</w:t>
      </w:r>
      <w:r w:rsidRPr="005A4F0B">
        <w:rPr>
          <w:rFonts w:ascii="Arial" w:eastAsia="Arial" w:hAnsi="Arial" w:cs="Arial"/>
          <w:sz w:val="22"/>
          <w:szCs w:val="22"/>
        </w:rPr>
        <w:t xml:space="preserve">” debe </w:t>
      </w:r>
      <w:r w:rsidRPr="005A4F0B">
        <w:rPr>
          <w:rFonts w:ascii="Arial" w:eastAsia="Arial" w:hAnsi="Arial" w:cs="Arial"/>
          <w:color w:val="000000"/>
          <w:sz w:val="22"/>
          <w:szCs w:val="22"/>
        </w:rPr>
        <w:t xml:space="preserve">redactarse siguiendo las directrices establecidas en la “Guía para la redacción del PIGSS en el Distrito de Cuenca Fluvial de Cataluña”, elaborado por la Agencia </w:t>
      </w:r>
      <w:r w:rsidRPr="005A4F0B">
        <w:rPr>
          <w:rFonts w:ascii="Arial" w:eastAsia="Arial" w:hAnsi="Arial" w:cs="Arial"/>
          <w:color w:val="000000"/>
          <w:sz w:val="22"/>
          <w:szCs w:val="22"/>
        </w:rPr>
        <w:lastRenderedPageBreak/>
        <w:t xml:space="preserve">Catalana del Agua en fecha diciembre de 2024, dado que éste </w:t>
      </w:r>
      <w:r w:rsidRPr="005A4F0B">
        <w:rPr>
          <w:rFonts w:ascii="Arial" w:eastAsia="Arial" w:hAnsi="Arial" w:cs="Arial"/>
          <w:sz w:val="22"/>
          <w:szCs w:val="22"/>
        </w:rPr>
        <w:t xml:space="preserve">es </w:t>
      </w:r>
      <w:r w:rsidRPr="005A4F0B">
        <w:rPr>
          <w:rFonts w:ascii="Arial" w:eastAsia="Arial" w:hAnsi="Arial" w:cs="Arial"/>
          <w:color w:val="000000"/>
          <w:sz w:val="22"/>
          <w:szCs w:val="22"/>
        </w:rPr>
        <w:t>el organismo de cuenca que deberá validar los PIG.</w:t>
      </w:r>
    </w:p>
    <w:p w14:paraId="59FA8C75" w14:textId="77777777" w:rsidR="00F0569B" w:rsidRPr="005A4F0B" w:rsidRDefault="001064EE">
      <w:pPr>
        <w:pBdr>
          <w:top w:val="nil"/>
          <w:left w:val="nil"/>
          <w:bottom w:val="nil"/>
          <w:right w:val="nil"/>
          <w:between w:val="nil"/>
        </w:pBdr>
        <w:spacing w:before="120" w:after="120"/>
        <w:ind w:left="0"/>
        <w:jc w:val="both"/>
        <w:rPr>
          <w:rFonts w:ascii="Arial" w:eastAsia="Arial" w:hAnsi="Arial" w:cs="Arial"/>
          <w:color w:val="000000"/>
          <w:sz w:val="22"/>
          <w:szCs w:val="22"/>
        </w:rPr>
      </w:pPr>
      <w:r w:rsidRPr="005A4F0B">
        <w:rPr>
          <w:rFonts w:ascii="Arial" w:eastAsia="Arial" w:hAnsi="Arial" w:cs="Arial"/>
          <w:color w:val="000000"/>
          <w:sz w:val="22"/>
          <w:szCs w:val="22"/>
        </w:rPr>
        <w:t>El PIGGS tendrá la siguiente estructura:</w:t>
      </w:r>
    </w:p>
    <w:p w14:paraId="7BEB4FF3" w14:textId="77777777" w:rsidR="00F0569B" w:rsidRPr="005A4F0B" w:rsidRDefault="001064EE">
      <w:pPr>
        <w:spacing w:before="120" w:after="120"/>
        <w:ind w:left="0"/>
        <w:jc w:val="both"/>
        <w:rPr>
          <w:rFonts w:ascii="Arial" w:eastAsia="Arial" w:hAnsi="Arial" w:cs="Arial"/>
          <w:b/>
          <w:color w:val="000000"/>
          <w:sz w:val="22"/>
          <w:szCs w:val="22"/>
        </w:rPr>
      </w:pPr>
      <w:r w:rsidRPr="005A4F0B">
        <w:rPr>
          <w:rFonts w:ascii="Arial" w:eastAsia="Arial" w:hAnsi="Arial" w:cs="Arial"/>
          <w:b/>
          <w:color w:val="000000"/>
          <w:sz w:val="22"/>
          <w:szCs w:val="22"/>
        </w:rPr>
        <w:t>DOCUMENTO NÚM. 1. MEMORIA</w:t>
      </w:r>
    </w:p>
    <w:p w14:paraId="0D670941" w14:textId="77777777" w:rsidR="00F0569B" w:rsidRPr="005A4F0B" w:rsidRDefault="001064EE">
      <w:pPr>
        <w:numPr>
          <w:ilvl w:val="0"/>
          <w:numId w:val="17"/>
        </w:numPr>
        <w:pBdr>
          <w:top w:val="nil"/>
          <w:left w:val="nil"/>
          <w:bottom w:val="nil"/>
          <w:right w:val="nil"/>
          <w:between w:val="nil"/>
        </w:pBdr>
        <w:spacing w:before="120" w:after="120" w:line="360" w:lineRule="auto"/>
        <w:ind w:left="714" w:hanging="357"/>
        <w:jc w:val="both"/>
        <w:rPr>
          <w:rFonts w:ascii="Arial" w:eastAsia="Arial" w:hAnsi="Arial" w:cs="Arial"/>
          <w:color w:val="000000"/>
          <w:sz w:val="22"/>
          <w:szCs w:val="22"/>
        </w:rPr>
      </w:pPr>
      <w:r w:rsidRPr="005A4F0B">
        <w:rPr>
          <w:rFonts w:ascii="Arial" w:eastAsia="Arial" w:hAnsi="Arial" w:cs="Arial"/>
          <w:color w:val="000000"/>
          <w:sz w:val="22"/>
          <w:szCs w:val="22"/>
        </w:rPr>
        <w:t>Objeto del Plan Integral de Gestión del Sistema de Saneamiento</w:t>
      </w:r>
    </w:p>
    <w:p w14:paraId="44DAAC59" w14:textId="77777777" w:rsidR="00F0569B" w:rsidRPr="005A4F0B" w:rsidRDefault="001064EE">
      <w:pPr>
        <w:numPr>
          <w:ilvl w:val="0"/>
          <w:numId w:val="17"/>
        </w:numPr>
        <w:pBdr>
          <w:top w:val="nil"/>
          <w:left w:val="nil"/>
          <w:bottom w:val="nil"/>
          <w:right w:val="nil"/>
          <w:between w:val="nil"/>
        </w:pBdr>
        <w:spacing w:before="120" w:after="120" w:line="360" w:lineRule="auto"/>
        <w:ind w:left="714" w:hanging="357"/>
        <w:jc w:val="both"/>
        <w:rPr>
          <w:rFonts w:ascii="Arial" w:eastAsia="Arial" w:hAnsi="Arial" w:cs="Arial"/>
          <w:color w:val="000000"/>
          <w:sz w:val="22"/>
          <w:szCs w:val="22"/>
        </w:rPr>
      </w:pPr>
      <w:r w:rsidRPr="005A4F0B">
        <w:rPr>
          <w:rFonts w:ascii="Arial" w:eastAsia="Arial" w:hAnsi="Arial" w:cs="Arial"/>
          <w:color w:val="000000"/>
          <w:sz w:val="22"/>
          <w:szCs w:val="22"/>
        </w:rPr>
        <w:t>Ingeniería y/o técnicos redactores del plan</w:t>
      </w:r>
    </w:p>
    <w:p w14:paraId="1412B2D8" w14:textId="77777777" w:rsidR="00F0569B" w:rsidRPr="005A4F0B" w:rsidRDefault="001064EE">
      <w:pPr>
        <w:numPr>
          <w:ilvl w:val="0"/>
          <w:numId w:val="17"/>
        </w:numPr>
        <w:pBdr>
          <w:top w:val="nil"/>
          <w:left w:val="nil"/>
          <w:bottom w:val="nil"/>
          <w:right w:val="nil"/>
          <w:between w:val="nil"/>
        </w:pBdr>
        <w:spacing w:before="120" w:after="120" w:line="360" w:lineRule="auto"/>
        <w:ind w:left="714" w:hanging="357"/>
        <w:jc w:val="both"/>
        <w:rPr>
          <w:rFonts w:ascii="Arial" w:eastAsia="Arial" w:hAnsi="Arial" w:cs="Arial"/>
          <w:color w:val="000000"/>
          <w:sz w:val="22"/>
          <w:szCs w:val="22"/>
        </w:rPr>
      </w:pPr>
      <w:r w:rsidRPr="005A4F0B">
        <w:rPr>
          <w:rFonts w:ascii="Arial" w:eastAsia="Arial" w:hAnsi="Arial" w:cs="Arial"/>
          <w:color w:val="000000"/>
          <w:sz w:val="22"/>
          <w:szCs w:val="22"/>
        </w:rPr>
        <w:t>Antecedentes y bases de partida</w:t>
      </w:r>
    </w:p>
    <w:p w14:paraId="2C63BA26" w14:textId="77777777" w:rsidR="00F0569B" w:rsidRPr="005A4F0B" w:rsidRDefault="001064EE">
      <w:pPr>
        <w:numPr>
          <w:ilvl w:val="0"/>
          <w:numId w:val="17"/>
        </w:numPr>
        <w:pBdr>
          <w:top w:val="nil"/>
          <w:left w:val="nil"/>
          <w:bottom w:val="nil"/>
          <w:right w:val="nil"/>
          <w:between w:val="nil"/>
        </w:pBdr>
        <w:spacing w:before="120" w:after="120" w:line="360" w:lineRule="auto"/>
        <w:ind w:left="714" w:hanging="357"/>
        <w:jc w:val="both"/>
        <w:rPr>
          <w:rFonts w:ascii="Arial" w:eastAsia="Arial" w:hAnsi="Arial" w:cs="Arial"/>
          <w:color w:val="000000"/>
          <w:sz w:val="22"/>
          <w:szCs w:val="22"/>
        </w:rPr>
      </w:pPr>
      <w:r w:rsidRPr="005A4F0B">
        <w:rPr>
          <w:rFonts w:ascii="Arial" w:eastAsia="Arial" w:hAnsi="Arial" w:cs="Arial"/>
          <w:color w:val="000000"/>
          <w:sz w:val="22"/>
          <w:szCs w:val="22"/>
        </w:rPr>
        <w:t>Justificación de la redacción del plan</w:t>
      </w:r>
    </w:p>
    <w:p w14:paraId="08E907B2" w14:textId="77777777" w:rsidR="00F0569B" w:rsidRPr="005A4F0B" w:rsidRDefault="001064EE">
      <w:pPr>
        <w:numPr>
          <w:ilvl w:val="0"/>
          <w:numId w:val="17"/>
        </w:numPr>
        <w:pBdr>
          <w:top w:val="nil"/>
          <w:left w:val="nil"/>
          <w:bottom w:val="nil"/>
          <w:right w:val="nil"/>
          <w:between w:val="nil"/>
        </w:pBdr>
        <w:spacing w:before="120" w:after="120" w:line="360" w:lineRule="auto"/>
        <w:ind w:left="714" w:hanging="357"/>
        <w:jc w:val="both"/>
        <w:rPr>
          <w:rFonts w:ascii="Arial" w:eastAsia="Arial" w:hAnsi="Arial" w:cs="Arial"/>
          <w:color w:val="000000"/>
          <w:sz w:val="22"/>
          <w:szCs w:val="22"/>
        </w:rPr>
      </w:pPr>
      <w:r w:rsidRPr="005A4F0B">
        <w:rPr>
          <w:rFonts w:ascii="Arial" w:eastAsia="Arial" w:hAnsi="Arial" w:cs="Arial"/>
          <w:color w:val="000000"/>
          <w:sz w:val="22"/>
          <w:szCs w:val="22"/>
        </w:rPr>
        <w:t>Descripción del sistema actual de saneamiento</w:t>
      </w:r>
    </w:p>
    <w:p w14:paraId="6ED8DA81" w14:textId="77777777" w:rsidR="00F0569B" w:rsidRPr="005A4F0B" w:rsidRDefault="001064EE">
      <w:pPr>
        <w:numPr>
          <w:ilvl w:val="0"/>
          <w:numId w:val="17"/>
        </w:numPr>
        <w:pBdr>
          <w:top w:val="nil"/>
          <w:left w:val="nil"/>
          <w:bottom w:val="nil"/>
          <w:right w:val="nil"/>
          <w:between w:val="nil"/>
        </w:pBdr>
        <w:spacing w:before="120" w:after="120" w:line="360" w:lineRule="auto"/>
        <w:ind w:left="714" w:hanging="357"/>
        <w:jc w:val="both"/>
        <w:rPr>
          <w:rFonts w:ascii="Arial" w:eastAsia="Arial" w:hAnsi="Arial" w:cs="Arial"/>
          <w:color w:val="000000"/>
          <w:sz w:val="22"/>
          <w:szCs w:val="22"/>
        </w:rPr>
      </w:pPr>
      <w:r w:rsidRPr="005A4F0B">
        <w:rPr>
          <w:rFonts w:ascii="Arial" w:eastAsia="Arial" w:hAnsi="Arial" w:cs="Arial"/>
          <w:color w:val="000000"/>
          <w:sz w:val="22"/>
          <w:szCs w:val="22"/>
        </w:rPr>
        <w:t>Condicionantes y criterios adoptados en el plan</w:t>
      </w:r>
    </w:p>
    <w:p w14:paraId="10437277" w14:textId="77777777" w:rsidR="00F0569B" w:rsidRPr="005A4F0B" w:rsidRDefault="001064EE">
      <w:pPr>
        <w:numPr>
          <w:ilvl w:val="0"/>
          <w:numId w:val="17"/>
        </w:numPr>
        <w:pBdr>
          <w:top w:val="nil"/>
          <w:left w:val="nil"/>
          <w:bottom w:val="nil"/>
          <w:right w:val="nil"/>
          <w:between w:val="nil"/>
        </w:pBdr>
        <w:spacing w:before="120" w:after="120" w:line="360" w:lineRule="auto"/>
        <w:ind w:left="714" w:hanging="357"/>
        <w:jc w:val="both"/>
        <w:rPr>
          <w:rFonts w:ascii="Arial" w:eastAsia="Arial" w:hAnsi="Arial" w:cs="Arial"/>
          <w:color w:val="000000"/>
          <w:sz w:val="22"/>
          <w:szCs w:val="22"/>
        </w:rPr>
      </w:pPr>
      <w:r w:rsidRPr="005A4F0B">
        <w:rPr>
          <w:rFonts w:ascii="Arial" w:eastAsia="Arial" w:hAnsi="Arial" w:cs="Arial"/>
          <w:color w:val="000000"/>
          <w:sz w:val="22"/>
          <w:szCs w:val="22"/>
        </w:rPr>
        <w:t>Metodología para el desarrollo del PIGSS</w:t>
      </w:r>
    </w:p>
    <w:p w14:paraId="068AEC6B" w14:textId="77777777" w:rsidR="00F0569B" w:rsidRPr="005A4F0B" w:rsidRDefault="001064EE">
      <w:pPr>
        <w:numPr>
          <w:ilvl w:val="0"/>
          <w:numId w:val="17"/>
        </w:numPr>
        <w:pBdr>
          <w:top w:val="nil"/>
          <w:left w:val="nil"/>
          <w:bottom w:val="nil"/>
          <w:right w:val="nil"/>
          <w:between w:val="nil"/>
        </w:pBdr>
        <w:spacing w:before="120" w:after="120" w:line="360" w:lineRule="auto"/>
        <w:ind w:left="714" w:hanging="357"/>
        <w:jc w:val="both"/>
        <w:rPr>
          <w:rFonts w:ascii="Arial" w:eastAsia="Arial" w:hAnsi="Arial" w:cs="Arial"/>
          <w:color w:val="000000"/>
          <w:sz w:val="22"/>
          <w:szCs w:val="22"/>
        </w:rPr>
      </w:pPr>
      <w:r w:rsidRPr="005A4F0B">
        <w:rPr>
          <w:rFonts w:ascii="Arial" w:eastAsia="Arial" w:hAnsi="Arial" w:cs="Arial"/>
          <w:color w:val="000000"/>
          <w:sz w:val="22"/>
          <w:szCs w:val="22"/>
        </w:rPr>
        <w:t>Diagnóstico del estado del sistema de saneamiento</w:t>
      </w:r>
    </w:p>
    <w:p w14:paraId="1A9C664B" w14:textId="77777777" w:rsidR="00F0569B" w:rsidRPr="005A4F0B" w:rsidRDefault="001064EE">
      <w:pPr>
        <w:numPr>
          <w:ilvl w:val="0"/>
          <w:numId w:val="17"/>
        </w:numPr>
        <w:pBdr>
          <w:top w:val="nil"/>
          <w:left w:val="nil"/>
          <w:bottom w:val="nil"/>
          <w:right w:val="nil"/>
          <w:between w:val="nil"/>
        </w:pBdr>
        <w:spacing w:before="120" w:after="120" w:line="360" w:lineRule="auto"/>
        <w:ind w:left="714" w:hanging="357"/>
        <w:jc w:val="both"/>
        <w:rPr>
          <w:rFonts w:ascii="Arial" w:eastAsia="Arial" w:hAnsi="Arial" w:cs="Arial"/>
          <w:color w:val="000000"/>
          <w:sz w:val="22"/>
          <w:szCs w:val="22"/>
        </w:rPr>
      </w:pPr>
      <w:r w:rsidRPr="005A4F0B">
        <w:rPr>
          <w:rFonts w:ascii="Arial" w:eastAsia="Arial" w:hAnsi="Arial" w:cs="Arial"/>
          <w:color w:val="000000"/>
          <w:sz w:val="22"/>
          <w:szCs w:val="22"/>
        </w:rPr>
        <w:t>Diagnóstico del funcionamiento del sistema de saneamiento</w:t>
      </w:r>
    </w:p>
    <w:p w14:paraId="7D0CFF2B" w14:textId="77777777" w:rsidR="00F0569B" w:rsidRPr="005A4F0B" w:rsidRDefault="001064EE">
      <w:pPr>
        <w:numPr>
          <w:ilvl w:val="0"/>
          <w:numId w:val="17"/>
        </w:numPr>
        <w:pBdr>
          <w:top w:val="nil"/>
          <w:left w:val="nil"/>
          <w:bottom w:val="nil"/>
          <w:right w:val="nil"/>
          <w:between w:val="nil"/>
        </w:pBdr>
        <w:spacing w:before="120" w:after="120" w:line="360" w:lineRule="auto"/>
        <w:ind w:left="714" w:hanging="357"/>
        <w:jc w:val="both"/>
        <w:rPr>
          <w:rFonts w:ascii="Arial" w:eastAsia="Arial" w:hAnsi="Arial" w:cs="Arial"/>
          <w:color w:val="000000"/>
          <w:sz w:val="22"/>
          <w:szCs w:val="22"/>
        </w:rPr>
      </w:pPr>
      <w:r w:rsidRPr="005A4F0B">
        <w:rPr>
          <w:rFonts w:ascii="Arial" w:eastAsia="Arial" w:hAnsi="Arial" w:cs="Arial"/>
          <w:color w:val="000000"/>
          <w:sz w:val="22"/>
          <w:szCs w:val="22"/>
        </w:rPr>
        <w:t>Prognosis de las actuaciones propuestas: descripción y justificación</w:t>
      </w:r>
    </w:p>
    <w:p w14:paraId="76A6101A" w14:textId="77777777" w:rsidR="00F0569B" w:rsidRPr="005A4F0B" w:rsidRDefault="001064EE">
      <w:pPr>
        <w:numPr>
          <w:ilvl w:val="0"/>
          <w:numId w:val="17"/>
        </w:numPr>
        <w:pBdr>
          <w:top w:val="nil"/>
          <w:left w:val="nil"/>
          <w:bottom w:val="nil"/>
          <w:right w:val="nil"/>
          <w:between w:val="nil"/>
        </w:pBdr>
        <w:spacing w:before="120" w:after="120" w:line="360" w:lineRule="auto"/>
        <w:ind w:left="714" w:hanging="357"/>
        <w:jc w:val="both"/>
        <w:rPr>
          <w:rFonts w:ascii="Arial" w:eastAsia="Arial" w:hAnsi="Arial" w:cs="Arial"/>
          <w:color w:val="000000"/>
          <w:sz w:val="22"/>
          <w:szCs w:val="22"/>
        </w:rPr>
      </w:pPr>
      <w:r w:rsidRPr="005A4F0B">
        <w:rPr>
          <w:rFonts w:ascii="Arial" w:eastAsia="Arial" w:hAnsi="Arial" w:cs="Arial"/>
          <w:color w:val="000000"/>
          <w:sz w:val="22"/>
          <w:szCs w:val="22"/>
        </w:rPr>
        <w:t>Plan de participación pública</w:t>
      </w:r>
    </w:p>
    <w:p w14:paraId="5BC49C78" w14:textId="77777777" w:rsidR="00F0569B" w:rsidRPr="005A4F0B" w:rsidRDefault="001064EE">
      <w:pPr>
        <w:numPr>
          <w:ilvl w:val="0"/>
          <w:numId w:val="17"/>
        </w:numPr>
        <w:pBdr>
          <w:top w:val="nil"/>
          <w:left w:val="nil"/>
          <w:bottom w:val="nil"/>
          <w:right w:val="nil"/>
          <w:between w:val="nil"/>
        </w:pBdr>
        <w:spacing w:before="120" w:after="120" w:line="360" w:lineRule="auto"/>
        <w:ind w:left="714" w:hanging="357"/>
        <w:jc w:val="both"/>
        <w:rPr>
          <w:rFonts w:ascii="Arial" w:eastAsia="Arial" w:hAnsi="Arial" w:cs="Arial"/>
          <w:color w:val="000000"/>
          <w:sz w:val="22"/>
          <w:szCs w:val="22"/>
        </w:rPr>
      </w:pPr>
      <w:r w:rsidRPr="005A4F0B">
        <w:rPr>
          <w:rFonts w:ascii="Arial" w:eastAsia="Arial" w:hAnsi="Arial" w:cs="Arial"/>
          <w:color w:val="000000"/>
          <w:sz w:val="22"/>
          <w:szCs w:val="22"/>
        </w:rPr>
        <w:t>Programa de vigilancia y actuación</w:t>
      </w:r>
    </w:p>
    <w:p w14:paraId="20B39E82" w14:textId="77777777" w:rsidR="00F0569B" w:rsidRPr="005A4F0B" w:rsidRDefault="001064EE">
      <w:pPr>
        <w:numPr>
          <w:ilvl w:val="0"/>
          <w:numId w:val="17"/>
        </w:numPr>
        <w:pBdr>
          <w:top w:val="nil"/>
          <w:left w:val="nil"/>
          <w:bottom w:val="nil"/>
          <w:right w:val="nil"/>
          <w:between w:val="nil"/>
        </w:pBdr>
        <w:spacing w:before="120" w:after="120" w:line="360" w:lineRule="auto"/>
        <w:ind w:left="714" w:hanging="357"/>
        <w:jc w:val="both"/>
        <w:rPr>
          <w:rFonts w:ascii="Arial" w:eastAsia="Arial" w:hAnsi="Arial" w:cs="Arial"/>
          <w:color w:val="000000"/>
          <w:sz w:val="22"/>
          <w:szCs w:val="22"/>
        </w:rPr>
      </w:pPr>
      <w:r w:rsidRPr="005A4F0B">
        <w:rPr>
          <w:rFonts w:ascii="Arial" w:eastAsia="Arial" w:hAnsi="Arial" w:cs="Arial"/>
          <w:color w:val="000000"/>
          <w:sz w:val="22"/>
          <w:szCs w:val="22"/>
        </w:rPr>
        <w:t>Actualización del Plan</w:t>
      </w:r>
    </w:p>
    <w:p w14:paraId="25D49ED2" w14:textId="77777777" w:rsidR="00F0569B" w:rsidRPr="005A4F0B" w:rsidRDefault="001064EE">
      <w:pPr>
        <w:spacing w:before="120" w:after="120"/>
        <w:ind w:left="0"/>
        <w:jc w:val="both"/>
        <w:rPr>
          <w:rFonts w:ascii="Arial" w:eastAsia="Arial" w:hAnsi="Arial" w:cs="Arial"/>
          <w:b/>
          <w:color w:val="000000"/>
          <w:sz w:val="22"/>
          <w:szCs w:val="22"/>
        </w:rPr>
      </w:pPr>
      <w:bookmarkStart w:id="21" w:name="_heading=h.a1x3xrr4vt93" w:colFirst="0" w:colLast="0"/>
      <w:bookmarkEnd w:id="21"/>
      <w:r w:rsidRPr="005A4F0B">
        <w:rPr>
          <w:rFonts w:ascii="Arial" w:eastAsia="Arial" w:hAnsi="Arial" w:cs="Arial"/>
          <w:b/>
          <w:color w:val="000000"/>
          <w:sz w:val="22"/>
          <w:szCs w:val="22"/>
        </w:rPr>
        <w:t>DOCUMENTO NÚM. 2. ANEXOS</w:t>
      </w:r>
    </w:p>
    <w:p w14:paraId="68DD9D9A" w14:textId="77777777" w:rsidR="00F0569B" w:rsidRPr="005A4F0B" w:rsidRDefault="001064EE">
      <w:pPr>
        <w:numPr>
          <w:ilvl w:val="0"/>
          <w:numId w:val="18"/>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Anexo 1 Programa de inspección del sistema de saneamiento.</w:t>
      </w:r>
    </w:p>
    <w:p w14:paraId="18F40972" w14:textId="77777777" w:rsidR="00F0569B" w:rsidRPr="005A4F0B" w:rsidRDefault="001064EE">
      <w:pPr>
        <w:numPr>
          <w:ilvl w:val="0"/>
          <w:numId w:val="18"/>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Anexo 2 Programa de limpieza del sistema de saneamiento.</w:t>
      </w:r>
    </w:p>
    <w:p w14:paraId="651B0E7D" w14:textId="77777777" w:rsidR="00F0569B" w:rsidRPr="005A4F0B" w:rsidRDefault="001064EE">
      <w:pPr>
        <w:numPr>
          <w:ilvl w:val="0"/>
          <w:numId w:val="18"/>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Anexo 3 Programa de mantenimiento del sistema de saneamiento.</w:t>
      </w:r>
    </w:p>
    <w:p w14:paraId="5A07B477" w14:textId="77777777" w:rsidR="00F0569B" w:rsidRPr="005A4F0B" w:rsidRDefault="001064EE">
      <w:pPr>
        <w:numPr>
          <w:ilvl w:val="0"/>
          <w:numId w:val="18"/>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Anexo 4 Programa de operación del sistema de saneamiento.</w:t>
      </w:r>
    </w:p>
    <w:p w14:paraId="74A31803" w14:textId="77777777" w:rsidR="00F0569B" w:rsidRPr="005A4F0B" w:rsidRDefault="001064EE">
      <w:pPr>
        <w:numPr>
          <w:ilvl w:val="0"/>
          <w:numId w:val="18"/>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Anexo 5 Diagnóstico del estado del sistema de saneamiento.</w:t>
      </w:r>
    </w:p>
    <w:p w14:paraId="2FDD22AD" w14:textId="77777777" w:rsidR="00F0569B" w:rsidRPr="005A4F0B" w:rsidRDefault="001064EE">
      <w:pPr>
        <w:numPr>
          <w:ilvl w:val="0"/>
          <w:numId w:val="18"/>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Anexo 6 Programa de actuaciones de renovación del sistema de Saneamiento</w:t>
      </w:r>
    </w:p>
    <w:p w14:paraId="51881CCA" w14:textId="6A0DD23A" w:rsidR="00F0569B" w:rsidRPr="005A4F0B" w:rsidRDefault="001064EE">
      <w:pPr>
        <w:numPr>
          <w:ilvl w:val="0"/>
          <w:numId w:val="18"/>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Anexo 7 Programa de preparación frente a un episodio de lluvia.</w:t>
      </w:r>
    </w:p>
    <w:p w14:paraId="6DC55855" w14:textId="77777777" w:rsidR="00F0569B" w:rsidRPr="005A4F0B" w:rsidRDefault="001064EE">
      <w:pPr>
        <w:numPr>
          <w:ilvl w:val="0"/>
          <w:numId w:val="18"/>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Anexo 8 Programa de actuaciones de monitorización del sistema de Saneamiento</w:t>
      </w:r>
    </w:p>
    <w:p w14:paraId="46DAA4BF" w14:textId="77777777" w:rsidR="00F0569B" w:rsidRPr="005A4F0B" w:rsidRDefault="001064EE">
      <w:pPr>
        <w:numPr>
          <w:ilvl w:val="0"/>
          <w:numId w:val="18"/>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Anexo 9 Lluvias de diseño en escenario actual y de cambio climático</w:t>
      </w:r>
    </w:p>
    <w:p w14:paraId="4CEF1491" w14:textId="77777777" w:rsidR="00F0569B" w:rsidRPr="005A4F0B" w:rsidRDefault="001064EE">
      <w:pPr>
        <w:numPr>
          <w:ilvl w:val="0"/>
          <w:numId w:val="18"/>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Anexo 10 Análisis del sistema de saneamiento para el transporte y tratamiento de las aguas residuales.</w:t>
      </w:r>
    </w:p>
    <w:p w14:paraId="0AF4EF12" w14:textId="77777777" w:rsidR="00F0569B" w:rsidRPr="005A4F0B" w:rsidRDefault="001064EE">
      <w:pPr>
        <w:numPr>
          <w:ilvl w:val="0"/>
          <w:numId w:val="18"/>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lastRenderedPageBreak/>
        <w:t xml:space="preserve">Anexo 11 Análisis del sistema de saneamiento contra inundaciones (Plan de </w:t>
      </w:r>
      <w:proofErr w:type="spellStart"/>
      <w:r w:rsidRPr="005A4F0B">
        <w:rPr>
          <w:rFonts w:ascii="Arial" w:eastAsia="Arial" w:hAnsi="Arial" w:cs="Arial"/>
          <w:color w:val="000000"/>
          <w:sz w:val="22"/>
          <w:szCs w:val="22"/>
        </w:rPr>
        <w:t>Inundabilidad</w:t>
      </w:r>
      <w:proofErr w:type="spellEnd"/>
      <w:r w:rsidRPr="005A4F0B">
        <w:rPr>
          <w:rFonts w:ascii="Arial" w:eastAsia="Arial" w:hAnsi="Arial" w:cs="Arial"/>
          <w:color w:val="000000"/>
          <w:sz w:val="22"/>
          <w:szCs w:val="22"/>
        </w:rPr>
        <w:t xml:space="preserve"> )</w:t>
      </w:r>
    </w:p>
    <w:p w14:paraId="71844AB2" w14:textId="77777777" w:rsidR="00F0569B" w:rsidRPr="005A4F0B" w:rsidRDefault="001064EE">
      <w:pPr>
        <w:numPr>
          <w:ilvl w:val="0"/>
          <w:numId w:val="18"/>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Anexo 12 Análisis del sistema de saneamiento contra desbordamientos del sistema de saneamiento en tiempo de lluvia</w:t>
      </w:r>
    </w:p>
    <w:p w14:paraId="7B32819A" w14:textId="77777777" w:rsidR="00F0569B" w:rsidRPr="005A4F0B" w:rsidRDefault="001064EE">
      <w:pPr>
        <w:numPr>
          <w:ilvl w:val="0"/>
          <w:numId w:val="18"/>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Anexo 13 Plan de participación pública</w:t>
      </w:r>
    </w:p>
    <w:p w14:paraId="5BA2E35C" w14:textId="77777777" w:rsidR="00F0569B" w:rsidRPr="005A4F0B" w:rsidRDefault="001064EE">
      <w:pPr>
        <w:numPr>
          <w:ilvl w:val="0"/>
          <w:numId w:val="18"/>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Anexo 14 Programa de vigilancia y evaluación</w:t>
      </w:r>
    </w:p>
    <w:p w14:paraId="12F9285A" w14:textId="77777777" w:rsidR="00F0569B" w:rsidRPr="005A4F0B" w:rsidRDefault="001064EE">
      <w:pPr>
        <w:numPr>
          <w:ilvl w:val="0"/>
          <w:numId w:val="18"/>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Anexo 15 Criterios de diseño y materiales a instalar en las nuevas redes de saneamiento</w:t>
      </w:r>
    </w:p>
    <w:p w14:paraId="7B8DB5B2" w14:textId="77777777" w:rsidR="00F0569B" w:rsidRPr="005A4F0B" w:rsidRDefault="001064EE">
      <w:pPr>
        <w:numPr>
          <w:ilvl w:val="0"/>
          <w:numId w:val="18"/>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 xml:space="preserve">Anexo 16 Reportaje fotográfico instalaciones, puntos vertido, rebosaderos, </w:t>
      </w:r>
      <w:proofErr w:type="spellStart"/>
      <w:r w:rsidRPr="005A4F0B">
        <w:rPr>
          <w:rFonts w:ascii="Arial" w:eastAsia="Arial" w:hAnsi="Arial" w:cs="Arial"/>
          <w:color w:val="000000"/>
          <w:sz w:val="22"/>
          <w:szCs w:val="22"/>
        </w:rPr>
        <w:t>etc</w:t>
      </w:r>
      <w:proofErr w:type="spellEnd"/>
    </w:p>
    <w:p w14:paraId="068065EE" w14:textId="77777777" w:rsidR="00F0569B" w:rsidRPr="005A4F0B" w:rsidRDefault="001064EE">
      <w:pPr>
        <w:numPr>
          <w:ilvl w:val="0"/>
          <w:numId w:val="18"/>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Anexo 17 Índice de figuras y tablas del documento.</w:t>
      </w:r>
    </w:p>
    <w:p w14:paraId="06D2FD1C" w14:textId="77777777" w:rsidR="00F0569B" w:rsidRPr="005A4F0B" w:rsidRDefault="001064EE">
      <w:pPr>
        <w:spacing w:before="120" w:after="120"/>
        <w:ind w:left="0"/>
        <w:jc w:val="both"/>
        <w:rPr>
          <w:rFonts w:ascii="Arial" w:eastAsia="Arial" w:hAnsi="Arial" w:cs="Arial"/>
          <w:b/>
          <w:color w:val="000000"/>
          <w:sz w:val="22"/>
          <w:szCs w:val="22"/>
        </w:rPr>
      </w:pPr>
      <w:r w:rsidRPr="005A4F0B">
        <w:rPr>
          <w:rFonts w:ascii="Arial" w:eastAsia="Arial" w:hAnsi="Arial" w:cs="Arial"/>
          <w:b/>
          <w:color w:val="000000"/>
          <w:sz w:val="22"/>
          <w:szCs w:val="22"/>
        </w:rPr>
        <w:t>DOCUMENTO NÚM. 3. PLANOS</w:t>
      </w:r>
    </w:p>
    <w:p w14:paraId="6744BDA3" w14:textId="77777777" w:rsidR="00F0569B" w:rsidRPr="005A4F0B" w:rsidRDefault="001064EE">
      <w:pPr>
        <w:numPr>
          <w:ilvl w:val="0"/>
          <w:numId w:val="19"/>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Situación general y ámbito</w:t>
      </w:r>
    </w:p>
    <w:p w14:paraId="532C0555" w14:textId="77777777" w:rsidR="00F0569B" w:rsidRPr="005A4F0B" w:rsidRDefault="001064EE">
      <w:pPr>
        <w:numPr>
          <w:ilvl w:val="0"/>
          <w:numId w:val="19"/>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Esquema básico de la red de saneamiento</w:t>
      </w:r>
    </w:p>
    <w:p w14:paraId="5AD57607" w14:textId="77777777" w:rsidR="00F0569B" w:rsidRPr="005A4F0B" w:rsidRDefault="001064EE">
      <w:pPr>
        <w:numPr>
          <w:ilvl w:val="0"/>
          <w:numId w:val="19"/>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Red actual de saneamiento y elementos significativos</w:t>
      </w:r>
    </w:p>
    <w:p w14:paraId="4A1DD6D0" w14:textId="77777777" w:rsidR="00F0569B" w:rsidRPr="005A4F0B" w:rsidRDefault="001064EE">
      <w:pPr>
        <w:numPr>
          <w:ilvl w:val="0"/>
          <w:numId w:val="19"/>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Red básica de barrancos</w:t>
      </w:r>
    </w:p>
    <w:p w14:paraId="75C6D575" w14:textId="77777777" w:rsidR="00F0569B" w:rsidRPr="005A4F0B" w:rsidRDefault="001064EE">
      <w:pPr>
        <w:numPr>
          <w:ilvl w:val="0"/>
          <w:numId w:val="19"/>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Cuencas rurales y urbanas</w:t>
      </w:r>
    </w:p>
    <w:p w14:paraId="67F7D8EC" w14:textId="77777777" w:rsidR="00F0569B" w:rsidRPr="005A4F0B" w:rsidRDefault="001064EE">
      <w:pPr>
        <w:numPr>
          <w:ilvl w:val="0"/>
          <w:numId w:val="19"/>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Sectorización red actual (sectores y subsectores)</w:t>
      </w:r>
    </w:p>
    <w:p w14:paraId="2A49B379" w14:textId="77777777" w:rsidR="00F0569B" w:rsidRPr="005A4F0B" w:rsidRDefault="001064EE">
      <w:pPr>
        <w:numPr>
          <w:ilvl w:val="0"/>
          <w:numId w:val="19"/>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Sectores de crecimiento nuevo POUM del sistema de saneamiento de Reus</w:t>
      </w:r>
    </w:p>
    <w:p w14:paraId="6876E559" w14:textId="77777777" w:rsidR="00F0569B" w:rsidRPr="005A4F0B" w:rsidRDefault="001064EE">
      <w:pPr>
        <w:numPr>
          <w:ilvl w:val="0"/>
          <w:numId w:val="19"/>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Ubicación de sensores para la calibración y campañas de monitorización realizadas</w:t>
      </w:r>
    </w:p>
    <w:p w14:paraId="3449709B" w14:textId="77777777" w:rsidR="00F0569B" w:rsidRPr="005A4F0B" w:rsidRDefault="001064EE">
      <w:pPr>
        <w:numPr>
          <w:ilvl w:val="0"/>
          <w:numId w:val="19"/>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Actuaciones de monitorización de la red</w:t>
      </w:r>
    </w:p>
    <w:p w14:paraId="0071CC05" w14:textId="77777777" w:rsidR="00F0569B" w:rsidRPr="005A4F0B" w:rsidRDefault="001064EE">
      <w:pPr>
        <w:numPr>
          <w:ilvl w:val="0"/>
          <w:numId w:val="19"/>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Diagnóstico del estado de la red de saneamiento</w:t>
      </w:r>
    </w:p>
    <w:p w14:paraId="28AC89E6" w14:textId="77777777" w:rsidR="00F0569B" w:rsidRPr="005A4F0B" w:rsidRDefault="001064EE">
      <w:pPr>
        <w:numPr>
          <w:ilvl w:val="0"/>
          <w:numId w:val="19"/>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Actuaciones de renovación de la red</w:t>
      </w:r>
    </w:p>
    <w:p w14:paraId="7E330B3A" w14:textId="77777777" w:rsidR="00F0569B" w:rsidRPr="005A4F0B" w:rsidRDefault="001064EE">
      <w:pPr>
        <w:numPr>
          <w:ilvl w:val="0"/>
          <w:numId w:val="19"/>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Actuaciones en tiempo seco</w:t>
      </w:r>
    </w:p>
    <w:p w14:paraId="0742B123" w14:textId="77777777" w:rsidR="00F0569B" w:rsidRPr="005A4F0B" w:rsidRDefault="001064EE">
      <w:pPr>
        <w:numPr>
          <w:ilvl w:val="0"/>
          <w:numId w:val="19"/>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Actuaciones anti- inundaciones</w:t>
      </w:r>
    </w:p>
    <w:p w14:paraId="24924DBB" w14:textId="77777777" w:rsidR="00F0569B" w:rsidRPr="005A4F0B" w:rsidRDefault="001064EE">
      <w:pPr>
        <w:numPr>
          <w:ilvl w:val="0"/>
          <w:numId w:val="19"/>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Actuaciones Anti- DSS</w:t>
      </w:r>
    </w:p>
    <w:p w14:paraId="1BBCB363" w14:textId="77777777" w:rsidR="00F0569B" w:rsidRPr="005A4F0B" w:rsidRDefault="001064EE">
      <w:pPr>
        <w:numPr>
          <w:ilvl w:val="0"/>
          <w:numId w:val="19"/>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Detalles tipos de saneamiento</w:t>
      </w:r>
    </w:p>
    <w:p w14:paraId="313A9623" w14:textId="77777777" w:rsidR="00F0569B" w:rsidRPr="005A4F0B" w:rsidRDefault="001064EE">
      <w:pPr>
        <w:spacing w:before="120" w:after="120"/>
        <w:ind w:left="0"/>
        <w:jc w:val="both"/>
        <w:rPr>
          <w:rFonts w:ascii="Arial" w:eastAsia="Arial" w:hAnsi="Arial" w:cs="Arial"/>
          <w:b/>
          <w:color w:val="000000"/>
          <w:sz w:val="22"/>
          <w:szCs w:val="22"/>
        </w:rPr>
      </w:pPr>
      <w:bookmarkStart w:id="22" w:name="_heading=h.szkr59fou8wd" w:colFirst="0" w:colLast="0"/>
      <w:bookmarkEnd w:id="22"/>
      <w:r w:rsidRPr="005A4F0B">
        <w:rPr>
          <w:rFonts w:ascii="Arial" w:eastAsia="Arial" w:hAnsi="Arial" w:cs="Arial"/>
          <w:b/>
          <w:color w:val="000000"/>
          <w:sz w:val="22"/>
          <w:szCs w:val="22"/>
        </w:rPr>
        <w:t>DOCUMENTO NÚM. 4. PRESUPUESTO</w:t>
      </w:r>
    </w:p>
    <w:p w14:paraId="2F9E86E5" w14:textId="77777777" w:rsidR="00F0569B" w:rsidRPr="005A4F0B" w:rsidRDefault="001064EE">
      <w:pPr>
        <w:numPr>
          <w:ilvl w:val="0"/>
          <w:numId w:val="20"/>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Presupuesto</w:t>
      </w:r>
    </w:p>
    <w:p w14:paraId="6FA9D249" w14:textId="77777777" w:rsidR="00F0569B" w:rsidRPr="005A4F0B" w:rsidRDefault="001064EE">
      <w:pPr>
        <w:numPr>
          <w:ilvl w:val="0"/>
          <w:numId w:val="20"/>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2. Cronograma</w:t>
      </w:r>
    </w:p>
    <w:p w14:paraId="60F52537" w14:textId="77777777" w:rsidR="00F0569B" w:rsidRPr="005A4F0B" w:rsidRDefault="001064EE">
      <w:pPr>
        <w:numPr>
          <w:ilvl w:val="0"/>
          <w:numId w:val="20"/>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3. Recursos económicos para la ejecución de las actuaciones</w:t>
      </w:r>
    </w:p>
    <w:p w14:paraId="37A1A1FF" w14:textId="77777777" w:rsidR="00F0569B" w:rsidRPr="005A4F0B" w:rsidRDefault="001064EE">
      <w:pPr>
        <w:spacing w:before="120" w:after="120"/>
        <w:ind w:left="0"/>
        <w:jc w:val="both"/>
        <w:rPr>
          <w:rFonts w:ascii="Arial" w:eastAsia="Arial" w:hAnsi="Arial" w:cs="Arial"/>
          <w:b/>
          <w:color w:val="000000"/>
          <w:sz w:val="22"/>
          <w:szCs w:val="22"/>
        </w:rPr>
      </w:pPr>
      <w:r w:rsidRPr="005A4F0B">
        <w:rPr>
          <w:rFonts w:ascii="Arial" w:eastAsia="Arial" w:hAnsi="Arial" w:cs="Arial"/>
          <w:b/>
          <w:color w:val="000000"/>
          <w:sz w:val="22"/>
          <w:szCs w:val="22"/>
        </w:rPr>
        <w:lastRenderedPageBreak/>
        <w:t>DOCUMENTO NÚM. 5. RESUMEN DEL PIGGS</w:t>
      </w:r>
    </w:p>
    <w:p w14:paraId="4ED08682" w14:textId="77777777" w:rsidR="00F0569B" w:rsidRPr="005A4F0B" w:rsidRDefault="001064EE">
      <w:pPr>
        <w:numPr>
          <w:ilvl w:val="0"/>
          <w:numId w:val="21"/>
        </w:numPr>
        <w:pBdr>
          <w:top w:val="nil"/>
          <w:left w:val="nil"/>
          <w:bottom w:val="nil"/>
          <w:right w:val="nil"/>
          <w:between w:val="nil"/>
        </w:pBdr>
        <w:spacing w:before="120" w:after="120" w:line="360" w:lineRule="auto"/>
        <w:jc w:val="both"/>
        <w:rPr>
          <w:rFonts w:ascii="Arial" w:eastAsia="Arial" w:hAnsi="Arial" w:cs="Arial"/>
          <w:color w:val="000000"/>
          <w:sz w:val="22"/>
          <w:szCs w:val="22"/>
        </w:rPr>
      </w:pPr>
      <w:bookmarkStart w:id="23" w:name="_heading=h.9h0c3m8b8n9t" w:colFirst="0" w:colLast="0"/>
      <w:bookmarkEnd w:id="23"/>
      <w:r w:rsidRPr="005A4F0B">
        <w:rPr>
          <w:rFonts w:ascii="Arial" w:eastAsia="Arial" w:hAnsi="Arial" w:cs="Arial"/>
          <w:color w:val="000000"/>
          <w:sz w:val="22"/>
          <w:szCs w:val="22"/>
        </w:rPr>
        <w:t>Actuaciones en tiempo seco y tiempo de lluvia</w:t>
      </w:r>
    </w:p>
    <w:p w14:paraId="30C4FF05" w14:textId="77777777" w:rsidR="00F0569B" w:rsidRPr="005A4F0B" w:rsidRDefault="001064EE">
      <w:pPr>
        <w:numPr>
          <w:ilvl w:val="0"/>
          <w:numId w:val="21"/>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Actuaciones anti- DSS</w:t>
      </w:r>
    </w:p>
    <w:p w14:paraId="10783BD6" w14:textId="77777777" w:rsidR="00F0569B" w:rsidRPr="005A4F0B" w:rsidRDefault="001064EE">
      <w:pPr>
        <w:numPr>
          <w:ilvl w:val="0"/>
          <w:numId w:val="21"/>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color w:val="000000"/>
          <w:sz w:val="22"/>
          <w:szCs w:val="22"/>
        </w:rPr>
        <w:t>Descripción del cronograma y financiación de las actuaciones</w:t>
      </w:r>
    </w:p>
    <w:p w14:paraId="6F9C2C20" w14:textId="77777777" w:rsidR="00F0569B" w:rsidRPr="005A4F0B" w:rsidRDefault="001064EE">
      <w:pPr>
        <w:pStyle w:val="Ttol3"/>
        <w:numPr>
          <w:ilvl w:val="2"/>
          <w:numId w:val="3"/>
        </w:numPr>
        <w:spacing w:before="120" w:after="120"/>
        <w:ind w:left="0" w:firstLine="0"/>
        <w:jc w:val="both"/>
        <w:rPr>
          <w:rFonts w:eastAsia="Arial" w:cs="Arial"/>
          <w:szCs w:val="22"/>
        </w:rPr>
      </w:pPr>
      <w:bookmarkStart w:id="24" w:name="_Toc201218927"/>
      <w:r w:rsidRPr="005A4F0B">
        <w:rPr>
          <w:rFonts w:eastAsia="Arial" w:cs="Arial"/>
          <w:szCs w:val="22"/>
        </w:rPr>
        <w:t>MEMORIA DESCRIPTIVA</w:t>
      </w:r>
      <w:bookmarkEnd w:id="24"/>
    </w:p>
    <w:p w14:paraId="5555A7FB" w14:textId="77777777" w:rsidR="00F0569B" w:rsidRPr="005A4F0B" w:rsidRDefault="001064EE">
      <w:pPr>
        <w:numPr>
          <w:ilvl w:val="0"/>
          <w:numId w:val="22"/>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Objetivo del PIGSS</w:t>
      </w:r>
    </w:p>
    <w:p w14:paraId="521A38CD" w14:textId="77777777" w:rsidR="00F0569B" w:rsidRPr="005A4F0B" w:rsidRDefault="001064EE">
      <w:pPr>
        <w:spacing w:before="120" w:after="120"/>
        <w:ind w:firstLine="238"/>
        <w:jc w:val="both"/>
        <w:rPr>
          <w:rFonts w:ascii="Arial" w:eastAsia="Arial" w:hAnsi="Arial" w:cs="Arial"/>
          <w:sz w:val="22"/>
          <w:szCs w:val="22"/>
        </w:rPr>
      </w:pPr>
      <w:r w:rsidRPr="005A4F0B">
        <w:rPr>
          <w:rFonts w:ascii="Arial" w:eastAsia="Arial" w:hAnsi="Arial" w:cs="Arial"/>
          <w:sz w:val="22"/>
          <w:szCs w:val="22"/>
        </w:rPr>
        <w:t xml:space="preserve">Se describirá cuál es el objetivo de la redacción del PIGSS, tanto por el cumplimiento normativo como por los objetivos técnicos de mitigación de inundaciones, afectaciones a medio, deficiencias estructurales, </w:t>
      </w:r>
      <w:proofErr w:type="spellStart"/>
      <w:r w:rsidRPr="005A4F0B">
        <w:rPr>
          <w:rFonts w:ascii="Arial" w:eastAsia="Arial" w:hAnsi="Arial" w:cs="Arial"/>
          <w:sz w:val="22"/>
          <w:szCs w:val="22"/>
        </w:rPr>
        <w:t>etc</w:t>
      </w:r>
      <w:proofErr w:type="spellEnd"/>
    </w:p>
    <w:p w14:paraId="5301EA89" w14:textId="77777777" w:rsidR="00F0569B" w:rsidRPr="005A4F0B" w:rsidRDefault="001064EE">
      <w:pPr>
        <w:numPr>
          <w:ilvl w:val="0"/>
          <w:numId w:val="22"/>
        </w:numPr>
        <w:pBdr>
          <w:top w:val="nil"/>
          <w:left w:val="nil"/>
          <w:bottom w:val="nil"/>
          <w:right w:val="nil"/>
          <w:between w:val="nil"/>
        </w:pBdr>
        <w:spacing w:before="120" w:after="120" w:line="360" w:lineRule="auto"/>
        <w:jc w:val="both"/>
        <w:rPr>
          <w:rFonts w:ascii="Arial" w:eastAsia="Arial" w:hAnsi="Arial" w:cs="Arial"/>
          <w:color w:val="000000"/>
          <w:sz w:val="22"/>
          <w:szCs w:val="22"/>
        </w:rPr>
      </w:pPr>
      <w:r w:rsidRPr="005A4F0B">
        <w:rPr>
          <w:rFonts w:ascii="Arial" w:eastAsia="Arial" w:hAnsi="Arial" w:cs="Arial"/>
          <w:b/>
          <w:color w:val="000000"/>
          <w:sz w:val="22"/>
          <w:szCs w:val="22"/>
        </w:rPr>
        <w:t>Antecedentes</w:t>
      </w:r>
    </w:p>
    <w:p w14:paraId="0B8F705A" w14:textId="7A0B2C19" w:rsidR="00F0569B" w:rsidRPr="005A4F0B" w:rsidRDefault="001064EE">
      <w:pPr>
        <w:spacing w:before="120" w:after="120"/>
        <w:ind w:firstLine="238"/>
        <w:jc w:val="both"/>
        <w:rPr>
          <w:rFonts w:ascii="Arial" w:eastAsia="Arial" w:hAnsi="Arial" w:cs="Arial"/>
          <w:sz w:val="22"/>
          <w:szCs w:val="22"/>
        </w:rPr>
      </w:pPr>
      <w:r w:rsidRPr="005A4F0B">
        <w:rPr>
          <w:rFonts w:ascii="Arial" w:eastAsia="Arial" w:hAnsi="Arial" w:cs="Arial"/>
          <w:sz w:val="22"/>
          <w:szCs w:val="22"/>
        </w:rPr>
        <w:t>Se hará referencia al plan director de alcantarillado del municipio de Tarragona, redactado en 2010</w:t>
      </w:r>
    </w:p>
    <w:p w14:paraId="19961CBE" w14:textId="2F46DA88" w:rsidR="00F0569B" w:rsidRPr="005A4F0B" w:rsidRDefault="001064EE">
      <w:pPr>
        <w:spacing w:before="120" w:after="120"/>
        <w:ind w:firstLine="238"/>
        <w:jc w:val="both"/>
        <w:rPr>
          <w:rFonts w:ascii="Arial" w:eastAsia="Arial" w:hAnsi="Arial" w:cs="Arial"/>
          <w:sz w:val="22"/>
          <w:szCs w:val="22"/>
        </w:rPr>
      </w:pPr>
      <w:r w:rsidRPr="005A4F0B">
        <w:rPr>
          <w:rFonts w:ascii="Arial" w:eastAsia="Arial" w:hAnsi="Arial" w:cs="Arial"/>
          <w:sz w:val="22"/>
          <w:szCs w:val="22"/>
        </w:rPr>
        <w:t xml:space="preserve">También se hará referencia a los estudios de </w:t>
      </w:r>
      <w:proofErr w:type="spellStart"/>
      <w:r w:rsidRPr="005A4F0B">
        <w:rPr>
          <w:rFonts w:ascii="Arial" w:eastAsia="Arial" w:hAnsi="Arial" w:cs="Arial"/>
          <w:sz w:val="22"/>
          <w:szCs w:val="22"/>
        </w:rPr>
        <w:t>inundabilidad</w:t>
      </w:r>
      <w:proofErr w:type="spellEnd"/>
      <w:r w:rsidRPr="005A4F0B">
        <w:rPr>
          <w:rFonts w:ascii="Arial" w:eastAsia="Arial" w:hAnsi="Arial" w:cs="Arial"/>
          <w:sz w:val="22"/>
          <w:szCs w:val="22"/>
        </w:rPr>
        <w:t xml:space="preserve"> redactados por el ayuntamiento y</w:t>
      </w:r>
      <w:r w:rsidR="00C5175C">
        <w:rPr>
          <w:rFonts w:ascii="Arial" w:eastAsia="Arial" w:hAnsi="Arial" w:cs="Arial"/>
          <w:sz w:val="22"/>
          <w:szCs w:val="22"/>
        </w:rPr>
        <w:t xml:space="preserve"> </w:t>
      </w:r>
      <w:r w:rsidRPr="005A4F0B">
        <w:rPr>
          <w:rFonts w:ascii="Arial" w:eastAsia="Arial" w:hAnsi="Arial" w:cs="Arial"/>
          <w:sz w:val="22"/>
          <w:szCs w:val="22"/>
        </w:rPr>
        <w:t>a todos aquellos estudios y proyectos que sean del ámbito del objeto del PIGSS redactados por el Ayuntamiento o por EMATSA.</w:t>
      </w:r>
    </w:p>
    <w:p w14:paraId="2ED95222" w14:textId="77777777" w:rsidR="00F0569B" w:rsidRPr="005A4F0B" w:rsidRDefault="001064EE">
      <w:pPr>
        <w:spacing w:before="120" w:after="120"/>
        <w:ind w:firstLine="238"/>
        <w:jc w:val="both"/>
        <w:rPr>
          <w:rFonts w:ascii="Arial" w:eastAsia="Arial" w:hAnsi="Arial" w:cs="Arial"/>
          <w:sz w:val="22"/>
          <w:szCs w:val="22"/>
        </w:rPr>
      </w:pPr>
      <w:r w:rsidRPr="005A4F0B">
        <w:rPr>
          <w:rFonts w:ascii="Arial" w:eastAsia="Arial" w:hAnsi="Arial" w:cs="Arial"/>
          <w:sz w:val="22"/>
          <w:szCs w:val="22"/>
        </w:rPr>
        <w:t>Se tendrá en cuenta el marco legal de referencia en el saneamiento.</w:t>
      </w:r>
    </w:p>
    <w:p w14:paraId="6230A32A" w14:textId="77777777" w:rsidR="00F0569B" w:rsidRPr="005A4F0B" w:rsidRDefault="001064EE">
      <w:pPr>
        <w:numPr>
          <w:ilvl w:val="0"/>
          <w:numId w:val="22"/>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Justificación de la redacción del plan</w:t>
      </w:r>
    </w:p>
    <w:p w14:paraId="7EF060AA" w14:textId="77777777" w:rsidR="00F0569B" w:rsidRPr="005A4F0B" w:rsidRDefault="001064EE">
      <w:pPr>
        <w:spacing w:before="120" w:after="120"/>
        <w:ind w:firstLine="238"/>
        <w:jc w:val="both"/>
        <w:rPr>
          <w:rFonts w:ascii="Arial" w:eastAsia="Arial" w:hAnsi="Arial" w:cs="Arial"/>
          <w:sz w:val="22"/>
          <w:szCs w:val="22"/>
        </w:rPr>
      </w:pPr>
      <w:r w:rsidRPr="005A4F0B">
        <w:rPr>
          <w:rFonts w:ascii="Arial" w:eastAsia="Arial" w:hAnsi="Arial" w:cs="Arial"/>
          <w:sz w:val="22"/>
          <w:szCs w:val="22"/>
        </w:rPr>
        <w:t>Se describirán los motivos por los que se redacta el plan y las principales problemáticas que afectan al saneamiento de la ciudad de Tarragona. Entre otros, se tendrán en cuenta los episodios de inundación que tiene la ciudad, la reducción de la contaminación en el medio receptor, el envejecimiento de la red, la incapacidad hidráulica de ésta, la aplicación de nuevos requisitos legislativos, etc.</w:t>
      </w:r>
    </w:p>
    <w:p w14:paraId="66B954DD" w14:textId="77777777" w:rsidR="00F0569B" w:rsidRPr="005A4F0B" w:rsidRDefault="001064EE">
      <w:pPr>
        <w:numPr>
          <w:ilvl w:val="0"/>
          <w:numId w:val="22"/>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Descripción del sistema de saneamiento actual</w:t>
      </w:r>
    </w:p>
    <w:p w14:paraId="6EF98CE8" w14:textId="77777777" w:rsidR="00F0569B" w:rsidRPr="005A4F0B" w:rsidRDefault="001064EE">
      <w:pPr>
        <w:spacing w:before="120" w:after="120"/>
        <w:ind w:firstLine="238"/>
        <w:jc w:val="both"/>
        <w:rPr>
          <w:rFonts w:ascii="Arial" w:eastAsia="Arial" w:hAnsi="Arial" w:cs="Arial"/>
          <w:sz w:val="22"/>
          <w:szCs w:val="22"/>
        </w:rPr>
      </w:pPr>
      <w:proofErr w:type="spellStart"/>
      <w:r w:rsidRPr="005A4F0B">
        <w:rPr>
          <w:rFonts w:ascii="Arial" w:eastAsia="Arial" w:hAnsi="Arial" w:cs="Arial"/>
          <w:sz w:val="22"/>
          <w:szCs w:val="22"/>
        </w:rPr>
        <w:t>Ematsa</w:t>
      </w:r>
      <w:proofErr w:type="spellEnd"/>
      <w:r w:rsidRPr="005A4F0B">
        <w:rPr>
          <w:rFonts w:ascii="Arial" w:eastAsia="Arial" w:hAnsi="Arial" w:cs="Arial"/>
          <w:sz w:val="22"/>
          <w:szCs w:val="22"/>
        </w:rPr>
        <w:t xml:space="preserve"> tiene realizado el levantamiento de la red de saneamiento, prácticamente en su totalidad. Únicamente deberá realizarse, en caso de que alguna zona de la ciudad no estuvieran hecho o bien caracterizado. En el caso de los municipios de Constantí y Pallaresos, se tendrá que caracterizar la totalidad de los elementos que conforman la red de saneamiento y por tanto, se tendrá que hacer un levantamiento de la red, cogiendo los datos de los pozos (cotas, dimensiones, material, </w:t>
      </w:r>
      <w:proofErr w:type="spellStart"/>
      <w:r w:rsidRPr="005A4F0B">
        <w:rPr>
          <w:rFonts w:ascii="Arial" w:eastAsia="Arial" w:hAnsi="Arial" w:cs="Arial"/>
          <w:sz w:val="22"/>
          <w:szCs w:val="22"/>
        </w:rPr>
        <w:t>etc</w:t>
      </w:r>
      <w:proofErr w:type="spellEnd"/>
      <w:r w:rsidRPr="005A4F0B">
        <w:rPr>
          <w:rFonts w:ascii="Arial" w:eastAsia="Arial" w:hAnsi="Arial" w:cs="Arial"/>
          <w:sz w:val="22"/>
          <w:szCs w:val="22"/>
        </w:rPr>
        <w:t xml:space="preserve"> ), conducciones (secciones materiales, estados de conservación) y conexiones de elementos singulares de la red como son aliviaderos, estaciones de bombeo, cámaras, tabiques, y otros elementos importantes que afecten al comportamiento del saneamiento.</w:t>
      </w:r>
    </w:p>
    <w:p w14:paraId="769F8C53" w14:textId="77777777" w:rsidR="00F0569B" w:rsidRPr="005A4F0B" w:rsidRDefault="001064EE">
      <w:pPr>
        <w:spacing w:before="120" w:after="120"/>
        <w:ind w:firstLine="238"/>
        <w:jc w:val="both"/>
        <w:rPr>
          <w:rFonts w:ascii="Arial" w:eastAsia="Arial" w:hAnsi="Arial" w:cs="Arial"/>
          <w:sz w:val="22"/>
          <w:szCs w:val="22"/>
        </w:rPr>
      </w:pPr>
      <w:r w:rsidRPr="005A4F0B">
        <w:rPr>
          <w:rFonts w:ascii="Arial" w:eastAsia="Arial" w:hAnsi="Arial" w:cs="Arial"/>
          <w:sz w:val="22"/>
          <w:szCs w:val="22"/>
        </w:rPr>
        <w:t>La planimetría se realizará por un sistema de coordenadas absoluto, con sistemas de posición global (GPS) y en caso de no ser posible, por estación total. Las precisiones planimétricas admisibles serán de 5 cm.</w:t>
      </w:r>
    </w:p>
    <w:p w14:paraId="61D749A8" w14:textId="77777777" w:rsidR="00F0569B" w:rsidRPr="005A4F0B" w:rsidRDefault="001064EE">
      <w:pPr>
        <w:spacing w:before="120" w:after="120"/>
        <w:ind w:firstLine="238"/>
        <w:jc w:val="both"/>
        <w:rPr>
          <w:rFonts w:ascii="Arial" w:eastAsia="Arial" w:hAnsi="Arial" w:cs="Arial"/>
          <w:sz w:val="22"/>
          <w:szCs w:val="22"/>
        </w:rPr>
      </w:pPr>
      <w:r w:rsidRPr="005A4F0B">
        <w:rPr>
          <w:rFonts w:ascii="Arial" w:eastAsia="Arial" w:hAnsi="Arial" w:cs="Arial"/>
          <w:sz w:val="22"/>
          <w:szCs w:val="22"/>
        </w:rPr>
        <w:t>La altimetría se realizará por nivel automático y si no es posible con estación total. Las precisiones altimétricas admisibles serán de 2 cm.</w:t>
      </w:r>
    </w:p>
    <w:p w14:paraId="1B319577" w14:textId="77777777" w:rsidR="00F0569B" w:rsidRPr="005A4F0B" w:rsidRDefault="001064EE">
      <w:pPr>
        <w:spacing w:before="120" w:after="120"/>
        <w:ind w:firstLine="238"/>
        <w:jc w:val="both"/>
        <w:rPr>
          <w:rFonts w:ascii="Arial" w:eastAsia="Arial" w:hAnsi="Arial" w:cs="Arial"/>
          <w:sz w:val="22"/>
          <w:szCs w:val="22"/>
        </w:rPr>
      </w:pPr>
      <w:r w:rsidRPr="005A4F0B">
        <w:rPr>
          <w:rFonts w:ascii="Arial" w:eastAsia="Arial" w:hAnsi="Arial" w:cs="Arial"/>
          <w:sz w:val="22"/>
          <w:szCs w:val="22"/>
        </w:rPr>
        <w:t>Los datos que se tendrán que obtener de los elementos de la red son los descritos en el punto 2.2 de la “Guía para la redacción del PIGSS en el Distrito de Cuenca Fluvial de Catalunya”.</w:t>
      </w:r>
    </w:p>
    <w:p w14:paraId="583FAB21" w14:textId="77777777" w:rsidR="00F0569B" w:rsidRPr="005A4F0B" w:rsidRDefault="001064EE">
      <w:pPr>
        <w:spacing w:before="120" w:after="120"/>
        <w:ind w:firstLine="238"/>
        <w:jc w:val="both"/>
        <w:rPr>
          <w:rFonts w:ascii="Arial" w:eastAsia="Arial" w:hAnsi="Arial" w:cs="Arial"/>
          <w:sz w:val="22"/>
          <w:szCs w:val="22"/>
        </w:rPr>
      </w:pPr>
      <w:r w:rsidRPr="005A4F0B">
        <w:rPr>
          <w:rFonts w:ascii="Arial" w:eastAsia="Arial" w:hAnsi="Arial" w:cs="Arial"/>
          <w:sz w:val="22"/>
          <w:szCs w:val="22"/>
        </w:rPr>
        <w:t>Para la descripción y caracterización del sistema de saneamiento de Tarragona se tendrán en cuenta los siguientes elementos:</w:t>
      </w:r>
    </w:p>
    <w:p w14:paraId="1D94F3F9" w14:textId="77777777" w:rsidR="00F0569B" w:rsidRPr="005A4F0B" w:rsidRDefault="001064EE">
      <w:pPr>
        <w:numPr>
          <w:ilvl w:val="0"/>
          <w:numId w:val="24"/>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lastRenderedPageBreak/>
        <w:t>Características principales del saneamiento de Tarragona</w:t>
      </w:r>
    </w:p>
    <w:p w14:paraId="766048E8" w14:textId="77777777" w:rsidR="00F0569B" w:rsidRPr="005A4F0B" w:rsidRDefault="001064EE">
      <w:pPr>
        <w:numPr>
          <w:ilvl w:val="0"/>
          <w:numId w:val="24"/>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Características principales del saneamiento de Constantino</w:t>
      </w:r>
    </w:p>
    <w:p w14:paraId="66D9E7FC" w14:textId="77777777" w:rsidR="00F0569B" w:rsidRPr="005A4F0B" w:rsidRDefault="001064EE">
      <w:pPr>
        <w:numPr>
          <w:ilvl w:val="0"/>
          <w:numId w:val="24"/>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Características principales del saneamiento de los Pallaresos</w:t>
      </w:r>
    </w:p>
    <w:p w14:paraId="50A5AA8D" w14:textId="77777777" w:rsidR="00F0569B" w:rsidRPr="005A4F0B" w:rsidRDefault="001064EE">
      <w:pPr>
        <w:numPr>
          <w:ilvl w:val="0"/>
          <w:numId w:val="24"/>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Cuencas de drenaje urbano y rurales</w:t>
      </w:r>
    </w:p>
    <w:p w14:paraId="7E8CD4A9" w14:textId="77777777" w:rsidR="00F0569B" w:rsidRPr="005A4F0B" w:rsidRDefault="001064EE">
      <w:pPr>
        <w:numPr>
          <w:ilvl w:val="0"/>
          <w:numId w:val="24"/>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Puntos vertido al medio: Aguas pluvial y aguas residuales</w:t>
      </w:r>
    </w:p>
    <w:p w14:paraId="7BC757BE" w14:textId="77777777" w:rsidR="00F0569B" w:rsidRPr="005A4F0B" w:rsidRDefault="001064EE">
      <w:pPr>
        <w:numPr>
          <w:ilvl w:val="0"/>
          <w:numId w:val="24"/>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Aliviaderos de la red de saneamiento</w:t>
      </w:r>
    </w:p>
    <w:p w14:paraId="297E1A12" w14:textId="77777777" w:rsidR="00F0569B" w:rsidRPr="005A4F0B" w:rsidRDefault="001064EE">
      <w:pPr>
        <w:numPr>
          <w:ilvl w:val="0"/>
          <w:numId w:val="24"/>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Los depósitos Anti -DSU y de aguas pluviales</w:t>
      </w:r>
    </w:p>
    <w:p w14:paraId="65BAFCBA" w14:textId="77777777" w:rsidR="00F0569B" w:rsidRPr="005A4F0B" w:rsidRDefault="001064EE">
      <w:pPr>
        <w:numPr>
          <w:ilvl w:val="0"/>
          <w:numId w:val="24"/>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Estaciones de bombeo de aguas residuales</w:t>
      </w:r>
    </w:p>
    <w:p w14:paraId="517E63C1" w14:textId="77777777" w:rsidR="00F0569B" w:rsidRPr="005A4F0B" w:rsidRDefault="001064EE">
      <w:pPr>
        <w:numPr>
          <w:ilvl w:val="0"/>
          <w:numId w:val="24"/>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EDAR Tarragona: Caracterización de la instalación: tratamiento, caudal de diseño,..</w:t>
      </w:r>
    </w:p>
    <w:p w14:paraId="78C5CA70" w14:textId="77777777" w:rsidR="00F0569B" w:rsidRPr="005A4F0B" w:rsidRDefault="001064EE">
      <w:pPr>
        <w:numPr>
          <w:ilvl w:val="0"/>
          <w:numId w:val="24"/>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Capacidad de almacenamiento de la red y tratamiento</w:t>
      </w:r>
    </w:p>
    <w:p w14:paraId="56F41708" w14:textId="77777777" w:rsidR="00F0569B" w:rsidRPr="005A4F0B" w:rsidRDefault="001064EE">
      <w:pPr>
        <w:numPr>
          <w:ilvl w:val="0"/>
          <w:numId w:val="24"/>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Ejes/ red principal</w:t>
      </w:r>
    </w:p>
    <w:p w14:paraId="6D2480EB" w14:textId="77777777" w:rsidR="00F0569B" w:rsidRPr="005A4F0B" w:rsidRDefault="001064EE">
      <w:pPr>
        <w:numPr>
          <w:ilvl w:val="0"/>
          <w:numId w:val="24"/>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Puntos conflictivos en episodios de lluvia intensos</w:t>
      </w:r>
    </w:p>
    <w:p w14:paraId="2C72B09B" w14:textId="77777777" w:rsidR="00F0569B" w:rsidRPr="005A4F0B" w:rsidRDefault="001064EE">
      <w:pPr>
        <w:numPr>
          <w:ilvl w:val="0"/>
          <w:numId w:val="24"/>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Red de saneamiento en alta y baja</w:t>
      </w:r>
    </w:p>
    <w:p w14:paraId="46EE0040" w14:textId="77777777" w:rsidR="00F0569B" w:rsidRPr="005A4F0B" w:rsidRDefault="001064EE">
      <w:pPr>
        <w:numPr>
          <w:ilvl w:val="0"/>
          <w:numId w:val="24"/>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Zonas con red unitaria y separativa</w:t>
      </w:r>
    </w:p>
    <w:p w14:paraId="338C7E34" w14:textId="77777777" w:rsidR="00F0569B" w:rsidRPr="005A4F0B" w:rsidRDefault="001064EE">
      <w:pPr>
        <w:numPr>
          <w:ilvl w:val="0"/>
          <w:numId w:val="24"/>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Materiales de la red de saneamiento</w:t>
      </w:r>
    </w:p>
    <w:p w14:paraId="2FD25A66" w14:textId="77777777" w:rsidR="00F0569B" w:rsidRPr="005A4F0B" w:rsidRDefault="001064EE">
      <w:pPr>
        <w:numPr>
          <w:ilvl w:val="0"/>
          <w:numId w:val="24"/>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La reutilización de aguas residuales.</w:t>
      </w:r>
    </w:p>
    <w:p w14:paraId="33E2B5CD" w14:textId="77777777" w:rsidR="00F0569B" w:rsidRPr="005A4F0B" w:rsidRDefault="001064EE">
      <w:pPr>
        <w:numPr>
          <w:ilvl w:val="0"/>
          <w:numId w:val="22"/>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Condicionantes y criterios adoptados en el plan</w:t>
      </w:r>
    </w:p>
    <w:p w14:paraId="1B653C89" w14:textId="77777777" w:rsidR="00F0569B" w:rsidRPr="005A4F0B" w:rsidRDefault="001064EE">
      <w:pPr>
        <w:spacing w:before="120" w:after="120"/>
        <w:ind w:firstLine="238"/>
        <w:jc w:val="both"/>
        <w:rPr>
          <w:rFonts w:ascii="Arial" w:eastAsia="Arial" w:hAnsi="Arial" w:cs="Arial"/>
          <w:sz w:val="22"/>
          <w:szCs w:val="22"/>
        </w:rPr>
      </w:pPr>
      <w:r w:rsidRPr="005A4F0B">
        <w:rPr>
          <w:rFonts w:ascii="Arial" w:eastAsia="Arial" w:hAnsi="Arial" w:cs="Arial"/>
          <w:sz w:val="22"/>
          <w:szCs w:val="22"/>
        </w:rPr>
        <w:t>Se definirán los objetivos del PIGGS y los condicionantes que afectan a su aplicación:</w:t>
      </w:r>
    </w:p>
    <w:p w14:paraId="15D01D0D" w14:textId="77777777" w:rsidR="00F0569B" w:rsidRPr="005A4F0B" w:rsidRDefault="001064EE">
      <w:pPr>
        <w:numPr>
          <w:ilvl w:val="0"/>
          <w:numId w:val="25"/>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Objetivos en tiempo seco</w:t>
      </w:r>
    </w:p>
    <w:p w14:paraId="6BF747EC" w14:textId="77777777" w:rsidR="00F0569B" w:rsidRPr="005A4F0B" w:rsidRDefault="001064EE">
      <w:pPr>
        <w:numPr>
          <w:ilvl w:val="0"/>
          <w:numId w:val="25"/>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Objetivos para minimizar el impacto en el medio receptor</w:t>
      </w:r>
    </w:p>
    <w:p w14:paraId="088F1E86" w14:textId="77777777" w:rsidR="00F0569B" w:rsidRPr="005A4F0B" w:rsidRDefault="001064EE">
      <w:pPr>
        <w:numPr>
          <w:ilvl w:val="1"/>
          <w:numId w:val="25"/>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Objetivos sobre la protección de las escorrentías procedentes de agua de lluvia para evitar su contaminación. ( infiltración y renaturalización)</w:t>
      </w:r>
    </w:p>
    <w:p w14:paraId="7592C2D5" w14:textId="77777777" w:rsidR="00F0569B" w:rsidRPr="005A4F0B" w:rsidRDefault="001064EE">
      <w:pPr>
        <w:numPr>
          <w:ilvl w:val="1"/>
          <w:numId w:val="25"/>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Objetivos sobre el porcentaje de aguas residuales que el sistema es capaz de tratar en distintos escenarios de precipitación y relación entre carga contaminante en tiempo seco y episodios de lluvia</w:t>
      </w:r>
    </w:p>
    <w:p w14:paraId="1A496283" w14:textId="77777777" w:rsidR="00F0569B" w:rsidRPr="005A4F0B" w:rsidRDefault="001064EE">
      <w:pPr>
        <w:numPr>
          <w:ilvl w:val="1"/>
          <w:numId w:val="25"/>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Eliminación progresiva de los vertidos no tratados del agua de escorrentivo urbano en los sistemas de saneamiento separativo</w:t>
      </w:r>
    </w:p>
    <w:p w14:paraId="0C54FC42" w14:textId="77777777" w:rsidR="00F0569B" w:rsidRPr="005A4F0B" w:rsidRDefault="001064EE">
      <w:pPr>
        <w:numPr>
          <w:ilvl w:val="0"/>
          <w:numId w:val="25"/>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Periodo de retorno por riesgo de inundaciones.</w:t>
      </w:r>
    </w:p>
    <w:p w14:paraId="335E1A16" w14:textId="77777777" w:rsidR="00F0569B" w:rsidRPr="005A4F0B" w:rsidRDefault="001064EE">
      <w:pPr>
        <w:numPr>
          <w:ilvl w:val="0"/>
          <w:numId w:val="22"/>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Metodología</w:t>
      </w:r>
    </w:p>
    <w:p w14:paraId="3C1B9AFB" w14:textId="19D0EBAB" w:rsidR="00F0569B" w:rsidRPr="005A4F0B" w:rsidRDefault="001064EE">
      <w:pPr>
        <w:spacing w:before="120" w:after="120"/>
        <w:ind w:firstLine="238"/>
        <w:jc w:val="both"/>
        <w:rPr>
          <w:rFonts w:ascii="Arial" w:eastAsia="Arial" w:hAnsi="Arial" w:cs="Arial"/>
          <w:color w:val="000000"/>
          <w:sz w:val="22"/>
          <w:szCs w:val="22"/>
        </w:rPr>
      </w:pPr>
      <w:r w:rsidRPr="005A4F0B">
        <w:rPr>
          <w:rFonts w:ascii="Arial" w:eastAsia="Arial" w:hAnsi="Arial" w:cs="Arial"/>
          <w:color w:val="000000"/>
          <w:sz w:val="22"/>
          <w:szCs w:val="22"/>
        </w:rPr>
        <w:t>Se describirá la metodología utilizada p</w:t>
      </w:r>
      <w:r w:rsidR="00D038D2">
        <w:rPr>
          <w:rFonts w:ascii="Arial" w:eastAsia="Arial" w:hAnsi="Arial" w:cs="Arial"/>
          <w:color w:val="000000"/>
          <w:sz w:val="22"/>
          <w:szCs w:val="22"/>
        </w:rPr>
        <w:t>a</w:t>
      </w:r>
      <w:r w:rsidRPr="005A4F0B">
        <w:rPr>
          <w:rFonts w:ascii="Arial" w:eastAsia="Arial" w:hAnsi="Arial" w:cs="Arial"/>
          <w:color w:val="000000"/>
          <w:sz w:val="22"/>
          <w:szCs w:val="22"/>
        </w:rPr>
        <w:t>r</w:t>
      </w:r>
      <w:r w:rsidR="00D038D2">
        <w:rPr>
          <w:rFonts w:ascii="Arial" w:eastAsia="Arial" w:hAnsi="Arial" w:cs="Arial"/>
          <w:color w:val="000000"/>
          <w:sz w:val="22"/>
          <w:szCs w:val="22"/>
        </w:rPr>
        <w:t>a</w:t>
      </w:r>
      <w:r w:rsidRPr="005A4F0B">
        <w:rPr>
          <w:rFonts w:ascii="Arial" w:eastAsia="Arial" w:hAnsi="Arial" w:cs="Arial"/>
          <w:color w:val="000000"/>
          <w:sz w:val="22"/>
          <w:szCs w:val="22"/>
        </w:rPr>
        <w:t xml:space="preserve"> la redacción del PIGSS, entre otros:</w:t>
      </w:r>
    </w:p>
    <w:p w14:paraId="0A15529F" w14:textId="77777777" w:rsidR="00F0569B" w:rsidRPr="005A4F0B" w:rsidRDefault="001064EE">
      <w:pPr>
        <w:numPr>
          <w:ilvl w:val="0"/>
          <w:numId w:val="2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Proceso de recogida de información</w:t>
      </w:r>
    </w:p>
    <w:p w14:paraId="6F0F6384" w14:textId="77777777" w:rsidR="00F0569B" w:rsidRPr="005A4F0B" w:rsidRDefault="001064EE">
      <w:pPr>
        <w:numPr>
          <w:ilvl w:val="0"/>
          <w:numId w:val="2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Creación del modelo matemático de comportamiento de la red mediante la herramienta INFOWORKS ICM</w:t>
      </w:r>
    </w:p>
    <w:p w14:paraId="3C69C347" w14:textId="77777777" w:rsidR="00F0569B" w:rsidRPr="005A4F0B" w:rsidRDefault="001064EE">
      <w:pPr>
        <w:numPr>
          <w:ilvl w:val="0"/>
          <w:numId w:val="2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Calibración del modelo</w:t>
      </w:r>
    </w:p>
    <w:p w14:paraId="40754C3E" w14:textId="77777777" w:rsidR="00F0569B" w:rsidRPr="005A4F0B" w:rsidRDefault="001064EE">
      <w:pPr>
        <w:numPr>
          <w:ilvl w:val="0"/>
          <w:numId w:val="2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Realización de la diagnosis</w:t>
      </w:r>
    </w:p>
    <w:p w14:paraId="6EFAAB01" w14:textId="77777777" w:rsidR="00F0569B" w:rsidRPr="005A4F0B" w:rsidRDefault="001064EE">
      <w:pPr>
        <w:numPr>
          <w:ilvl w:val="0"/>
          <w:numId w:val="2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Prognosis</w:t>
      </w:r>
    </w:p>
    <w:p w14:paraId="217F4651" w14:textId="77777777" w:rsidR="00F0569B" w:rsidRPr="005A4F0B" w:rsidRDefault="001064EE">
      <w:pPr>
        <w:numPr>
          <w:ilvl w:val="0"/>
          <w:numId w:val="26"/>
        </w:numPr>
        <w:pBdr>
          <w:top w:val="nil"/>
          <w:left w:val="nil"/>
          <w:bottom w:val="nil"/>
          <w:right w:val="nil"/>
          <w:between w:val="nil"/>
        </w:pBdr>
        <w:spacing w:before="120" w:after="120"/>
        <w:jc w:val="both"/>
        <w:rPr>
          <w:rFonts w:ascii="Arial" w:eastAsia="Arial" w:hAnsi="Arial" w:cs="Arial"/>
          <w:color w:val="000000"/>
          <w:sz w:val="22"/>
          <w:szCs w:val="22"/>
        </w:rPr>
      </w:pPr>
      <w:proofErr w:type="spellStart"/>
      <w:r w:rsidRPr="005A4F0B">
        <w:rPr>
          <w:rFonts w:ascii="Arial" w:eastAsia="Arial" w:hAnsi="Arial" w:cs="Arial"/>
          <w:color w:val="000000"/>
          <w:sz w:val="22"/>
          <w:szCs w:val="22"/>
        </w:rPr>
        <w:t>Etc</w:t>
      </w:r>
      <w:proofErr w:type="spellEnd"/>
    </w:p>
    <w:p w14:paraId="2AB95C22" w14:textId="77777777" w:rsidR="00F0569B" w:rsidRPr="005A4F0B" w:rsidRDefault="00F0569B">
      <w:pPr>
        <w:spacing w:before="120" w:after="120"/>
        <w:ind w:firstLine="238"/>
        <w:jc w:val="both"/>
        <w:rPr>
          <w:rFonts w:ascii="Arial" w:eastAsia="Arial" w:hAnsi="Arial" w:cs="Arial"/>
          <w:color w:val="0070C0"/>
          <w:sz w:val="22"/>
          <w:szCs w:val="22"/>
        </w:rPr>
      </w:pPr>
    </w:p>
    <w:p w14:paraId="24103B80" w14:textId="77777777" w:rsidR="00F0569B" w:rsidRPr="005A4F0B" w:rsidRDefault="001064EE" w:rsidP="00EF362C">
      <w:pPr>
        <w:spacing w:before="120" w:after="120"/>
        <w:ind w:firstLine="46"/>
        <w:jc w:val="both"/>
        <w:rPr>
          <w:rFonts w:ascii="Arial" w:eastAsia="Arial" w:hAnsi="Arial" w:cs="Arial"/>
          <w:sz w:val="22"/>
          <w:szCs w:val="22"/>
        </w:rPr>
      </w:pPr>
      <w:r w:rsidRPr="005A4F0B">
        <w:rPr>
          <w:rFonts w:ascii="Arial" w:eastAsia="Arial" w:hAnsi="Arial" w:cs="Arial"/>
          <w:sz w:val="22"/>
          <w:szCs w:val="22"/>
        </w:rPr>
        <w:lastRenderedPageBreak/>
        <w:t>EMATSA dispone de un modelo consolidado y en constante evolución mediante el software INFOWORKS ICM. Este modelo, que incluye la geometría completa de la red en 1D y 2D, está calibrado para el análisis de caudales residuales y pluviales en distintos escenarios. Para garantizar la continuidad y aprovechar la experiencia acumulada, el modelo matemático del comportamiento de la red deberá desarrollarse utilizando esta misma herramienta.</w:t>
      </w:r>
    </w:p>
    <w:p w14:paraId="066E2AF9" w14:textId="77777777" w:rsidR="00F0569B" w:rsidRPr="005A4F0B" w:rsidRDefault="00F0569B">
      <w:pPr>
        <w:spacing w:before="120" w:after="120"/>
        <w:ind w:firstLine="238"/>
        <w:jc w:val="both"/>
        <w:rPr>
          <w:rFonts w:ascii="Arial" w:eastAsia="Arial" w:hAnsi="Arial" w:cs="Arial"/>
          <w:color w:val="000000"/>
          <w:sz w:val="22"/>
          <w:szCs w:val="22"/>
        </w:rPr>
      </w:pPr>
    </w:p>
    <w:p w14:paraId="4B734CAD" w14:textId="77777777" w:rsidR="00F0569B" w:rsidRPr="005A4F0B" w:rsidRDefault="001064EE">
      <w:pPr>
        <w:numPr>
          <w:ilvl w:val="0"/>
          <w:numId w:val="22"/>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Diagnóstico del estado de la red</w:t>
      </w:r>
    </w:p>
    <w:p w14:paraId="415D9A7D" w14:textId="3DCC0E38" w:rsidR="00F0569B" w:rsidRPr="005A4F0B" w:rsidRDefault="001064EE">
      <w:pPr>
        <w:spacing w:before="120" w:after="120"/>
        <w:ind w:left="0"/>
        <w:jc w:val="both"/>
        <w:rPr>
          <w:rFonts w:ascii="Arial" w:eastAsia="Arial" w:hAnsi="Arial" w:cs="Arial"/>
          <w:color w:val="000000"/>
          <w:sz w:val="22"/>
          <w:szCs w:val="22"/>
        </w:rPr>
      </w:pPr>
      <w:bookmarkStart w:id="25" w:name="_heading=h.j83gn3ylct4j" w:colFirst="0" w:colLast="0"/>
      <w:bookmarkEnd w:id="25"/>
      <w:r w:rsidRPr="005A4F0B">
        <w:rPr>
          <w:rFonts w:ascii="Arial" w:eastAsia="Arial" w:hAnsi="Arial" w:cs="Arial"/>
          <w:color w:val="000000"/>
          <w:sz w:val="22"/>
          <w:szCs w:val="22"/>
        </w:rPr>
        <w:t>La inspección se realizará con cámara de TV en el caso de la red no visitable, e inspección directa con personal de campo o drones para el caso de la red visitable.</w:t>
      </w:r>
    </w:p>
    <w:p w14:paraId="3EFC7617" w14:textId="5683BB1C" w:rsidR="00F0569B" w:rsidRPr="005A4F0B" w:rsidRDefault="00C8125F">
      <w:pPr>
        <w:spacing w:before="120" w:after="120"/>
        <w:ind w:left="0"/>
        <w:jc w:val="both"/>
        <w:rPr>
          <w:rFonts w:ascii="Arial" w:eastAsia="Arial" w:hAnsi="Arial" w:cs="Arial"/>
          <w:color w:val="0070C0"/>
          <w:sz w:val="22"/>
          <w:szCs w:val="22"/>
        </w:rPr>
      </w:pPr>
      <w:bookmarkStart w:id="26" w:name="_Hlk207712955"/>
      <w:r w:rsidRPr="005A4F0B">
        <w:rPr>
          <w:rFonts w:ascii="Arial" w:eastAsia="Arial" w:hAnsi="Arial" w:cs="Arial"/>
          <w:sz w:val="22"/>
          <w:szCs w:val="22"/>
        </w:rPr>
        <w:t xml:space="preserve">Deberá realizarse la inspección del 100% de la red o como mínimo, si el ayuntamiento así lo establece, la inspección del 100% de los ejes principales de la red de saneamiento de Tarragona según obsolescencia, o estado técnico y operativo. </w:t>
      </w:r>
      <w:bookmarkEnd w:id="26"/>
      <w:r w:rsidR="00554717" w:rsidRPr="005A4F0B">
        <w:rPr>
          <w:rFonts w:ascii="Arial" w:eastAsia="Arial" w:hAnsi="Arial" w:cs="Arial"/>
          <w:sz w:val="22"/>
          <w:szCs w:val="22"/>
        </w:rPr>
        <w:t>La parte del alcantarillado que no se inspeccione, deberá justificarse los motivos por los que no se han realizado los trabajos</w:t>
      </w:r>
    </w:p>
    <w:p w14:paraId="764B3189" w14:textId="3A858FFD" w:rsidR="00F0569B" w:rsidRPr="005A4F0B" w:rsidRDefault="001064EE">
      <w:pPr>
        <w:spacing w:before="120" w:after="120"/>
        <w:ind w:left="0"/>
        <w:jc w:val="both"/>
        <w:rPr>
          <w:rFonts w:ascii="Arial" w:eastAsia="Arial" w:hAnsi="Arial" w:cs="Arial"/>
          <w:color w:val="000000"/>
          <w:sz w:val="22"/>
          <w:szCs w:val="22"/>
        </w:rPr>
      </w:pPr>
      <w:proofErr w:type="spellStart"/>
      <w:r w:rsidRPr="005A4F0B">
        <w:rPr>
          <w:rFonts w:ascii="Arial" w:eastAsia="Arial" w:hAnsi="Arial" w:cs="Arial"/>
          <w:color w:val="000000"/>
          <w:sz w:val="22"/>
          <w:szCs w:val="22"/>
        </w:rPr>
        <w:t>Ematsa</w:t>
      </w:r>
      <w:proofErr w:type="spellEnd"/>
      <w:r w:rsidRPr="005A4F0B">
        <w:rPr>
          <w:rFonts w:ascii="Arial" w:eastAsia="Arial" w:hAnsi="Arial" w:cs="Arial"/>
          <w:color w:val="000000"/>
          <w:sz w:val="22"/>
          <w:szCs w:val="22"/>
        </w:rPr>
        <w:t xml:space="preserve"> dispone de </w:t>
      </w:r>
      <w:r w:rsidRPr="005A4F0B">
        <w:rPr>
          <w:rFonts w:ascii="Arial" w:eastAsia="Arial" w:hAnsi="Arial" w:cs="Arial"/>
          <w:sz w:val="22"/>
          <w:szCs w:val="22"/>
        </w:rPr>
        <w:t xml:space="preserve">un sistema propio para la graduación del estado de condición estructural y operativa del 90% </w:t>
      </w:r>
      <w:r w:rsidRPr="005A4F0B">
        <w:rPr>
          <w:rFonts w:ascii="Arial" w:eastAsia="Arial" w:hAnsi="Arial" w:cs="Arial"/>
          <w:color w:val="000000"/>
          <w:sz w:val="22"/>
          <w:szCs w:val="22"/>
        </w:rPr>
        <w:t xml:space="preserve">de la red de alcantarillado de la ciudad de Tarragona </w:t>
      </w:r>
      <w:proofErr w:type="gramStart"/>
      <w:r w:rsidRPr="005A4F0B">
        <w:rPr>
          <w:rFonts w:ascii="Arial" w:eastAsia="Arial" w:hAnsi="Arial" w:cs="Arial"/>
          <w:color w:val="000000"/>
          <w:sz w:val="22"/>
          <w:szCs w:val="22"/>
        </w:rPr>
        <w:t xml:space="preserve">inspeccionada </w:t>
      </w:r>
      <w:r w:rsidRPr="005A4F0B">
        <w:rPr>
          <w:rFonts w:ascii="Arial" w:eastAsia="Arial" w:hAnsi="Arial" w:cs="Arial"/>
          <w:sz w:val="22"/>
          <w:szCs w:val="22"/>
        </w:rPr>
        <w:t>,</w:t>
      </w:r>
      <w:proofErr w:type="gramEnd"/>
      <w:r w:rsidRPr="005A4F0B">
        <w:rPr>
          <w:rFonts w:ascii="Arial" w:eastAsia="Arial" w:hAnsi="Arial" w:cs="Arial"/>
          <w:sz w:val="22"/>
          <w:szCs w:val="22"/>
        </w:rPr>
        <w:t xml:space="preserve"> </w:t>
      </w:r>
      <w:r w:rsidRPr="005A4F0B">
        <w:rPr>
          <w:rFonts w:ascii="Arial" w:eastAsia="Arial" w:hAnsi="Arial" w:cs="Arial"/>
          <w:color w:val="000000"/>
          <w:sz w:val="22"/>
          <w:szCs w:val="22"/>
        </w:rPr>
        <w:t xml:space="preserve">revisada y </w:t>
      </w:r>
      <w:proofErr w:type="gramStart"/>
      <w:r w:rsidRPr="005A4F0B">
        <w:rPr>
          <w:rFonts w:ascii="Arial" w:eastAsia="Arial" w:hAnsi="Arial" w:cs="Arial"/>
          <w:color w:val="000000"/>
          <w:sz w:val="22"/>
          <w:szCs w:val="22"/>
        </w:rPr>
        <w:t>diagnosticada</w:t>
      </w:r>
      <w:proofErr w:type="gramEnd"/>
      <w:r w:rsidRPr="005A4F0B">
        <w:rPr>
          <w:rFonts w:ascii="Arial" w:eastAsia="Arial" w:hAnsi="Arial" w:cs="Arial"/>
          <w:color w:val="000000"/>
          <w:sz w:val="22"/>
          <w:szCs w:val="22"/>
        </w:rPr>
        <w:t xml:space="preserve"> así como validada por los Servicios </w:t>
      </w:r>
      <w:r w:rsidRPr="005A4F0B">
        <w:rPr>
          <w:rFonts w:ascii="Arial" w:eastAsia="Arial" w:hAnsi="Arial" w:cs="Arial"/>
          <w:sz w:val="22"/>
          <w:szCs w:val="22"/>
        </w:rPr>
        <w:t xml:space="preserve">Técnicos Municipales; </w:t>
      </w:r>
      <w:r w:rsidRPr="005A4F0B">
        <w:rPr>
          <w:rFonts w:ascii="Arial" w:eastAsia="Arial" w:hAnsi="Arial" w:cs="Arial"/>
          <w:color w:val="000000"/>
          <w:sz w:val="22"/>
          <w:szCs w:val="22"/>
        </w:rPr>
        <w:t xml:space="preserve">únicamente deberá hacerse en aquella que no esté hecha o que haga mucho tiempo que se ha </w:t>
      </w:r>
      <w:r w:rsidRPr="005A4F0B">
        <w:rPr>
          <w:rFonts w:ascii="Arial" w:eastAsia="Arial" w:hAnsi="Arial" w:cs="Arial"/>
          <w:sz w:val="22"/>
          <w:szCs w:val="22"/>
        </w:rPr>
        <w:t xml:space="preserve">llevado </w:t>
      </w:r>
      <w:r w:rsidRPr="005A4F0B">
        <w:rPr>
          <w:rFonts w:ascii="Arial" w:eastAsia="Arial" w:hAnsi="Arial" w:cs="Arial"/>
          <w:color w:val="000000"/>
          <w:sz w:val="22"/>
          <w:szCs w:val="22"/>
        </w:rPr>
        <w:t>a cabo que podría corresponder al 5-10%.</w:t>
      </w:r>
    </w:p>
    <w:p w14:paraId="3DB8452A" w14:textId="77777777" w:rsidR="00F0569B" w:rsidRPr="005A4F0B" w:rsidRDefault="001064EE">
      <w:pPr>
        <w:spacing w:before="120" w:after="120"/>
        <w:ind w:left="0"/>
        <w:jc w:val="both"/>
        <w:rPr>
          <w:rFonts w:ascii="Arial" w:eastAsia="Arial" w:hAnsi="Arial" w:cs="Arial"/>
          <w:color w:val="000000"/>
          <w:sz w:val="22"/>
          <w:szCs w:val="22"/>
        </w:rPr>
      </w:pPr>
      <w:r w:rsidRPr="005A4F0B">
        <w:rPr>
          <w:rFonts w:ascii="Arial" w:eastAsia="Arial" w:hAnsi="Arial" w:cs="Arial"/>
          <w:color w:val="000000"/>
          <w:sz w:val="22"/>
          <w:szCs w:val="22"/>
        </w:rPr>
        <w:t>Por lo que respecta a las redes de alcantarillado de Pallaresos y Constantí, no se dispone de ninguna revisión.</w:t>
      </w:r>
    </w:p>
    <w:p w14:paraId="6142216A" w14:textId="77777777" w:rsidR="00F0569B" w:rsidRPr="005A4F0B" w:rsidRDefault="001064EE">
      <w:pPr>
        <w:spacing w:before="120" w:after="120"/>
        <w:ind w:left="0"/>
        <w:jc w:val="both"/>
        <w:rPr>
          <w:rFonts w:ascii="Arial" w:eastAsia="Arial" w:hAnsi="Arial" w:cs="Arial"/>
          <w:color w:val="000000"/>
          <w:sz w:val="22"/>
          <w:szCs w:val="22"/>
        </w:rPr>
      </w:pPr>
      <w:bookmarkStart w:id="27" w:name="_heading=h.vgu3ubwklan1" w:colFirst="0" w:colLast="0"/>
      <w:bookmarkEnd w:id="27"/>
      <w:r w:rsidRPr="005A4F0B">
        <w:rPr>
          <w:rFonts w:ascii="Arial" w:eastAsia="Arial" w:hAnsi="Arial" w:cs="Arial"/>
          <w:color w:val="000000"/>
          <w:sz w:val="22"/>
          <w:szCs w:val="22"/>
        </w:rPr>
        <w:t>También se establecerá el estado de las infraestructuras del saneamiento en Alta, tales como la EDAR o las estaciones de bombeos, así como los colectores.</w:t>
      </w:r>
    </w:p>
    <w:p w14:paraId="447E0F9A" w14:textId="77777777" w:rsidR="00D77BC5" w:rsidRPr="005A4F0B" w:rsidRDefault="00D77BC5">
      <w:pPr>
        <w:spacing w:before="120" w:after="120"/>
        <w:ind w:left="0"/>
        <w:jc w:val="both"/>
        <w:rPr>
          <w:rFonts w:ascii="Arial" w:eastAsia="Arial" w:hAnsi="Arial" w:cs="Arial"/>
          <w:color w:val="000000"/>
          <w:sz w:val="22"/>
          <w:szCs w:val="22"/>
        </w:rPr>
      </w:pPr>
    </w:p>
    <w:p w14:paraId="4108D273" w14:textId="047AC81F" w:rsidR="00F0569B" w:rsidRPr="005A4F0B" w:rsidRDefault="001064EE">
      <w:pPr>
        <w:numPr>
          <w:ilvl w:val="0"/>
          <w:numId w:val="22"/>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Diagnosis del funcionamiento de la red de saneamiento, Depuradora y Medio Receptor</w:t>
      </w:r>
    </w:p>
    <w:p w14:paraId="0A7E51AF" w14:textId="7EEDC6F9"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 xml:space="preserve">Actualmente, EMATSA dispone de un modelo hidráulico e hidrológico (en 1D y 2D) incluyendo análisis de calidad de agua, desarrollado con el software INFOWORKS ICM. Este modelo está ya incorporado en la operativa del servicio, así como se encuentra en constante evolución, actualización y calibración. Incluye la red de saneamiento en baja y en alta, las cuencas y subcuencas asociadas, los caudales en tiempo seco, las </w:t>
      </w:r>
      <w:proofErr w:type="spellStart"/>
      <w:r w:rsidRPr="005A4F0B">
        <w:rPr>
          <w:rFonts w:ascii="Arial" w:eastAsia="Arial" w:hAnsi="Arial" w:cs="Arial"/>
          <w:sz w:val="22"/>
          <w:szCs w:val="22"/>
        </w:rPr>
        <w:t>EBARs</w:t>
      </w:r>
      <w:proofErr w:type="spellEnd"/>
      <w:r w:rsidRPr="005A4F0B">
        <w:rPr>
          <w:rFonts w:ascii="Arial" w:eastAsia="Arial" w:hAnsi="Arial" w:cs="Arial"/>
          <w:sz w:val="22"/>
          <w:szCs w:val="22"/>
        </w:rPr>
        <w:t xml:space="preserve"> , los aliviaderos y los modelos de lluvias. El adjudicatario deberá trabajar sobre este modelo existente para revisarlo, recalibrarlo según proceda y validarlo con datos reales, lo que permitirá llevar a cabo el diagnóstico en:</w:t>
      </w:r>
    </w:p>
    <w:p w14:paraId="2B105A20" w14:textId="77777777" w:rsidR="00F0569B" w:rsidRPr="005A4F0B" w:rsidRDefault="001064EE">
      <w:pPr>
        <w:numPr>
          <w:ilvl w:val="0"/>
          <w:numId w:val="2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Tiempo seco</w:t>
      </w:r>
    </w:p>
    <w:p w14:paraId="2D5E5644" w14:textId="77777777" w:rsidR="00F0569B" w:rsidRPr="005A4F0B" w:rsidRDefault="001064EE">
      <w:pPr>
        <w:numPr>
          <w:ilvl w:val="0"/>
          <w:numId w:val="2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Tiempo de lluvia intensa: Inundaciones</w:t>
      </w:r>
    </w:p>
    <w:p w14:paraId="172043F9" w14:textId="77777777" w:rsidR="00F0569B" w:rsidRPr="005A4F0B" w:rsidRDefault="001064EE">
      <w:pPr>
        <w:numPr>
          <w:ilvl w:val="0"/>
          <w:numId w:val="2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Tiempo de lluvia ordinaria: Impacto del DSS en el medio receptor</w:t>
      </w:r>
    </w:p>
    <w:p w14:paraId="63A9E5AE" w14:textId="24EA4D9E" w:rsidR="00F0569B" w:rsidRPr="005A4F0B" w:rsidRDefault="00C8125F">
      <w:pPr>
        <w:spacing w:before="120" w:after="120"/>
        <w:ind w:firstLine="238"/>
        <w:jc w:val="both"/>
        <w:rPr>
          <w:rFonts w:ascii="Arial" w:eastAsia="Arial" w:hAnsi="Arial" w:cs="Arial"/>
          <w:color w:val="000000"/>
          <w:sz w:val="22"/>
          <w:szCs w:val="22"/>
        </w:rPr>
      </w:pPr>
      <w:r w:rsidRPr="005A4F0B">
        <w:rPr>
          <w:rFonts w:ascii="Arial" w:eastAsia="Arial" w:hAnsi="Arial" w:cs="Arial"/>
          <w:noProof/>
          <w:color w:val="000000"/>
          <w:sz w:val="22"/>
          <w:szCs w:val="22"/>
        </w:rPr>
        <w:drawing>
          <wp:anchor distT="0" distB="0" distL="114300" distR="114300" simplePos="0" relativeHeight="251660288" behindDoc="1" locked="0" layoutInCell="1" allowOverlap="1" wp14:anchorId="3028A65E" wp14:editId="148B5470">
            <wp:simplePos x="0" y="0"/>
            <wp:positionH relativeFrom="column">
              <wp:posOffset>95665</wp:posOffset>
            </wp:positionH>
            <wp:positionV relativeFrom="paragraph">
              <wp:posOffset>203062</wp:posOffset>
            </wp:positionV>
            <wp:extent cx="2778125" cy="1372235"/>
            <wp:effectExtent l="19050" t="19050" r="22225" b="18415"/>
            <wp:wrapTight wrapText="bothSides">
              <wp:wrapPolygon edited="0">
                <wp:start x="-148" y="-300"/>
                <wp:lineTo x="-148" y="21590"/>
                <wp:lineTo x="21625" y="21590"/>
                <wp:lineTo x="21625" y="-300"/>
                <wp:lineTo x="-148" y="-300"/>
              </wp:wrapPolygon>
            </wp:wrapTight>
            <wp:docPr id="1688590036" name="image4.png" descr="Map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4.png" descr="Mapa&#10;&#10;El contenido generado por IA puede ser incorrecto."/>
                    <pic:cNvPicPr preferRelativeResize="0"/>
                  </pic:nvPicPr>
                  <pic:blipFill>
                    <a:blip r:embed="rId15">
                      <a:extLst>
                        <a:ext uri="{28A0092B-C50C-407E-A947-70E740481C1C}">
                          <a14:useLocalDpi xmlns:a14="http://schemas.microsoft.com/office/drawing/2010/main" val="0"/>
                        </a:ext>
                      </a:extLst>
                    </a:blip>
                    <a:srcRect/>
                    <a:stretch>
                      <a:fillRect/>
                    </a:stretch>
                  </pic:blipFill>
                  <pic:spPr>
                    <a:xfrm>
                      <a:off x="0" y="0"/>
                      <a:ext cx="2778125" cy="1372235"/>
                    </a:xfrm>
                    <a:prstGeom prst="rect">
                      <a:avLst/>
                    </a:prstGeom>
                    <a:ln w="19050">
                      <a:solidFill>
                        <a:srgbClr val="4F81BD"/>
                      </a:solidFill>
                      <a:prstDash val="solid"/>
                    </a:ln>
                  </pic:spPr>
                </pic:pic>
              </a:graphicData>
            </a:graphic>
          </wp:anchor>
        </w:drawing>
      </w:r>
      <w:r w:rsidR="001064EE" w:rsidRPr="005A4F0B">
        <w:rPr>
          <w:rFonts w:ascii="Arial" w:eastAsia="Arial" w:hAnsi="Arial" w:cs="Arial"/>
          <w:color w:val="000000"/>
          <w:sz w:val="22"/>
          <w:szCs w:val="22"/>
        </w:rPr>
        <w:t xml:space="preserve">  </w:t>
      </w:r>
      <w:r w:rsidR="001064EE" w:rsidRPr="005A4F0B">
        <w:rPr>
          <w:rFonts w:ascii="Arial" w:eastAsia="Arial" w:hAnsi="Arial" w:cs="Arial"/>
          <w:noProof/>
          <w:color w:val="000000"/>
          <w:sz w:val="22"/>
          <w:szCs w:val="22"/>
        </w:rPr>
        <w:drawing>
          <wp:inline distT="0" distB="0" distL="0" distR="0" wp14:anchorId="31561048" wp14:editId="1FF15C16">
            <wp:extent cx="2732101" cy="1414412"/>
            <wp:effectExtent l="19050" t="19050" r="11430" b="14605"/>
            <wp:docPr id="1967030306" name="image8.png" descr="Interfaz de usuario gráfica, Aplicación, Map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8.png" descr="Interfaz de usuario gráfica, Aplicación, Mapa&#10;&#10;El contenido generado por IA puede ser incorrecto."/>
                    <pic:cNvPicPr preferRelativeResize="0"/>
                  </pic:nvPicPr>
                  <pic:blipFill>
                    <a:blip r:embed="rId16"/>
                    <a:srcRect/>
                    <a:stretch>
                      <a:fillRect/>
                    </a:stretch>
                  </pic:blipFill>
                  <pic:spPr>
                    <a:xfrm>
                      <a:off x="0" y="0"/>
                      <a:ext cx="2733853" cy="1415319"/>
                    </a:xfrm>
                    <a:prstGeom prst="rect">
                      <a:avLst/>
                    </a:prstGeom>
                    <a:ln w="19050">
                      <a:solidFill>
                        <a:srgbClr val="4F81BD"/>
                      </a:solidFill>
                      <a:prstDash val="solid"/>
                    </a:ln>
                  </pic:spPr>
                </pic:pic>
              </a:graphicData>
            </a:graphic>
          </wp:inline>
        </w:drawing>
      </w:r>
    </w:p>
    <w:p w14:paraId="54A14065"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lastRenderedPageBreak/>
        <w:t xml:space="preserve">El equipo redactor revisará y validará las variables y criterios de calibración establecidos en el modelo actual de EMATSA y en caso de que ésta requiera de revisiones y </w:t>
      </w:r>
      <w:proofErr w:type="spellStart"/>
      <w:r w:rsidRPr="005A4F0B">
        <w:rPr>
          <w:rFonts w:ascii="Arial" w:eastAsia="Arial" w:hAnsi="Arial" w:cs="Arial"/>
          <w:sz w:val="22"/>
          <w:szCs w:val="22"/>
        </w:rPr>
        <w:t>recaracterizaciones</w:t>
      </w:r>
      <w:proofErr w:type="spellEnd"/>
      <w:r w:rsidRPr="005A4F0B">
        <w:rPr>
          <w:rFonts w:ascii="Arial" w:eastAsia="Arial" w:hAnsi="Arial" w:cs="Arial"/>
          <w:sz w:val="22"/>
          <w:szCs w:val="22"/>
        </w:rPr>
        <w:t xml:space="preserve"> éstas serán realizadas por el adjudicatario.</w:t>
      </w:r>
    </w:p>
    <w:p w14:paraId="5BBCD17F" w14:textId="5445B551"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 xml:space="preserve">Con el objetivo de darle continuidad al modelo utilizado para el objeto del presente contrato, todas las </w:t>
      </w:r>
      <w:proofErr w:type="spellStart"/>
      <w:r w:rsidRPr="005A4F0B">
        <w:rPr>
          <w:rFonts w:ascii="Arial" w:eastAsia="Arial" w:hAnsi="Arial" w:cs="Arial"/>
          <w:sz w:val="22"/>
          <w:szCs w:val="22"/>
        </w:rPr>
        <w:t>recaractizaciones</w:t>
      </w:r>
      <w:proofErr w:type="spellEnd"/>
      <w:r w:rsidRPr="005A4F0B">
        <w:rPr>
          <w:rFonts w:ascii="Arial" w:eastAsia="Arial" w:hAnsi="Arial" w:cs="Arial"/>
          <w:sz w:val="22"/>
          <w:szCs w:val="22"/>
        </w:rPr>
        <w:t xml:space="preserve"> y establecimiento de nuevos criterios para la calibración de los modelos actuales tanto en 1D como en 2D se establecerán y consensuarán de forma conjunta con el Ayuntamiento y EMATSA. A la finalización del contrato los modelos utilizados tanto para diagnosis, prognosis y establecimiento de medidas serán puestos a disposición del Ayuntamiento de Tarragona y </w:t>
      </w:r>
      <w:proofErr w:type="spellStart"/>
      <w:r w:rsidRPr="005A4F0B">
        <w:rPr>
          <w:rFonts w:ascii="Arial" w:eastAsia="Arial" w:hAnsi="Arial" w:cs="Arial"/>
          <w:sz w:val="22"/>
          <w:szCs w:val="22"/>
        </w:rPr>
        <w:t>Ematsa</w:t>
      </w:r>
      <w:proofErr w:type="spellEnd"/>
      <w:r w:rsidRPr="005A4F0B">
        <w:rPr>
          <w:rFonts w:ascii="Arial" w:eastAsia="Arial" w:hAnsi="Arial" w:cs="Arial"/>
          <w:sz w:val="22"/>
          <w:szCs w:val="22"/>
        </w:rPr>
        <w:t xml:space="preserve"> , en formato INFOWORKS ICM para darles continuidad en la operativa de la gestión de la red.</w:t>
      </w:r>
    </w:p>
    <w:p w14:paraId="11CD8F8D" w14:textId="1407ACB0"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 xml:space="preserve">Para los municipios de Constantí y Pallaresos se deberá realizar la modelización de toda la red de saneamiento y realizar la correspondiente calibración y validación y unificar a INFOWORKS ICM incorporándolas al modelo principal de Tarragona a entregar a EMATSA a la finalización del contrato, así obteniendo un único modelo para toda la cuenca asociada al sistema de </w:t>
      </w:r>
      <w:proofErr w:type="spellStart"/>
      <w:r w:rsidRPr="005A4F0B">
        <w:rPr>
          <w:rFonts w:ascii="Arial" w:eastAsia="Arial" w:hAnsi="Arial" w:cs="Arial"/>
          <w:sz w:val="22"/>
          <w:szCs w:val="22"/>
        </w:rPr>
        <w:t>sa</w:t>
      </w:r>
      <w:r w:rsidR="00D038D2">
        <w:rPr>
          <w:rFonts w:ascii="Arial" w:eastAsia="Arial" w:hAnsi="Arial" w:cs="Arial"/>
          <w:sz w:val="22"/>
          <w:szCs w:val="22"/>
        </w:rPr>
        <w:t>nejament</w:t>
      </w:r>
      <w:proofErr w:type="spellEnd"/>
      <w:r w:rsidRPr="005A4F0B">
        <w:rPr>
          <w:rFonts w:ascii="Arial" w:eastAsia="Arial" w:hAnsi="Arial" w:cs="Arial"/>
          <w:sz w:val="22"/>
          <w:szCs w:val="22"/>
        </w:rPr>
        <w:t xml:space="preserve"> de</w:t>
      </w:r>
      <w:r w:rsidR="00D038D2">
        <w:rPr>
          <w:rFonts w:ascii="Arial" w:eastAsia="Arial" w:hAnsi="Arial" w:cs="Arial"/>
          <w:sz w:val="22"/>
          <w:szCs w:val="22"/>
        </w:rPr>
        <w:t xml:space="preserve"> la EDAR de</w:t>
      </w:r>
      <w:r w:rsidRPr="005A4F0B">
        <w:rPr>
          <w:rFonts w:ascii="Arial" w:eastAsia="Arial" w:hAnsi="Arial" w:cs="Arial"/>
          <w:sz w:val="22"/>
          <w:szCs w:val="22"/>
        </w:rPr>
        <w:t xml:space="preserve"> Tarragona.</w:t>
      </w:r>
    </w:p>
    <w:p w14:paraId="1608C78D" w14:textId="202C8205" w:rsidR="00F0569B" w:rsidRPr="005A4F0B" w:rsidRDefault="001064EE">
      <w:pPr>
        <w:spacing w:before="120" w:after="120"/>
        <w:ind w:left="0"/>
        <w:jc w:val="both"/>
        <w:rPr>
          <w:rFonts w:ascii="Arial" w:eastAsia="Arial" w:hAnsi="Arial" w:cs="Arial"/>
          <w:strike/>
          <w:sz w:val="22"/>
          <w:szCs w:val="22"/>
        </w:rPr>
      </w:pPr>
      <w:r w:rsidRPr="005A4F0B">
        <w:rPr>
          <w:rFonts w:ascii="Arial" w:eastAsia="Arial" w:hAnsi="Arial" w:cs="Arial"/>
          <w:sz w:val="22"/>
          <w:szCs w:val="22"/>
        </w:rPr>
        <w:t>También deberá modelizarse el medio receptor, tanto el mar como el río, y tanto en cantidad (hidráulica), como en calidad de acuerdo a los estándares intermitentes de calidad ambiental (EIQA)</w:t>
      </w:r>
    </w:p>
    <w:p w14:paraId="69DC2FF5" w14:textId="21577A80"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Todas estas tareas se tendrán que llevar a cabo tal y como se describe en la “Guía para la redacción del PIGSS en el Distrito de Cuenca Fluvial de Cataluña” para la elaboración del PIGSS “detalla</w:t>
      </w:r>
      <w:r w:rsidR="00D038D2">
        <w:rPr>
          <w:rFonts w:ascii="Arial" w:eastAsia="Arial" w:hAnsi="Arial" w:cs="Arial"/>
          <w:sz w:val="22"/>
          <w:szCs w:val="22"/>
        </w:rPr>
        <w:t>do</w:t>
      </w:r>
      <w:r w:rsidRPr="005A4F0B">
        <w:rPr>
          <w:rFonts w:ascii="Arial" w:eastAsia="Arial" w:hAnsi="Arial" w:cs="Arial"/>
          <w:sz w:val="22"/>
          <w:szCs w:val="22"/>
        </w:rPr>
        <w:t>”.</w:t>
      </w:r>
    </w:p>
    <w:p w14:paraId="3F28ABA3"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Los objetivos que se desean obtener son los siguientes:</w:t>
      </w:r>
    </w:p>
    <w:p w14:paraId="164D59B2" w14:textId="0A0D8621" w:rsidR="00F0569B" w:rsidRPr="005A4F0B" w:rsidRDefault="00D038D2">
      <w:pPr>
        <w:numPr>
          <w:ilvl w:val="0"/>
          <w:numId w:val="2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Compro</w:t>
      </w:r>
      <w:r>
        <w:rPr>
          <w:rFonts w:ascii="Arial" w:eastAsia="Arial" w:hAnsi="Arial" w:cs="Arial"/>
          <w:color w:val="000000"/>
          <w:sz w:val="22"/>
          <w:szCs w:val="22"/>
        </w:rPr>
        <w:t>bar</w:t>
      </w:r>
      <w:r w:rsidR="001064EE" w:rsidRPr="005A4F0B">
        <w:rPr>
          <w:rFonts w:ascii="Arial" w:eastAsia="Arial" w:hAnsi="Arial" w:cs="Arial"/>
          <w:color w:val="000000"/>
          <w:sz w:val="22"/>
          <w:szCs w:val="22"/>
        </w:rPr>
        <w:t xml:space="preserve"> que actualmente en tiempo seco y según la población actual se transportan y tratan el 100% de las aguas residuales y de no ser así, identificar los motivos. Identificar las aguas blancas (freáticas) que se infiltran en el alcantarillado. También será necesario identificar las infiltraciones y exfiltraciones de la red de saneamiento. Concretamente, en el colector en alta del río Francolí, existen infiltraciones de aguas blancas que se tendrán que identificar y cuantificar.</w:t>
      </w:r>
    </w:p>
    <w:p w14:paraId="3076AE19" w14:textId="77777777" w:rsidR="00F0569B" w:rsidRPr="005A4F0B" w:rsidRDefault="001064EE">
      <w:pPr>
        <w:numPr>
          <w:ilvl w:val="0"/>
          <w:numId w:val="2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Comprobar si se cumple el objetivo de protección medioambiental frente a los DSS en tiempo de lluvia definido y de no ser así, identificar los motivos.</w:t>
      </w:r>
    </w:p>
    <w:p w14:paraId="5401C3E8" w14:textId="77777777" w:rsidR="00F0569B" w:rsidRPr="005A4F0B" w:rsidRDefault="001064EE">
      <w:pPr>
        <w:numPr>
          <w:ilvl w:val="0"/>
          <w:numId w:val="2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Identificar las insuficiencias existentes que provocan inundaciones.</w:t>
      </w:r>
    </w:p>
    <w:p w14:paraId="62C5786A"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 xml:space="preserve">Deberá modelizarse también el proceso de la depuradora de Tarragona, con el programa </w:t>
      </w:r>
      <w:proofErr w:type="spellStart"/>
      <w:r w:rsidRPr="005A4F0B">
        <w:rPr>
          <w:rFonts w:ascii="Arial" w:eastAsia="Arial" w:hAnsi="Arial" w:cs="Arial"/>
          <w:sz w:val="22"/>
          <w:szCs w:val="22"/>
        </w:rPr>
        <w:t>Biowin</w:t>
      </w:r>
      <w:proofErr w:type="spellEnd"/>
      <w:r w:rsidRPr="005A4F0B">
        <w:rPr>
          <w:rFonts w:ascii="Arial" w:eastAsia="Arial" w:hAnsi="Arial" w:cs="Arial"/>
          <w:sz w:val="22"/>
          <w:szCs w:val="22"/>
        </w:rPr>
        <w:t xml:space="preserve"> , para determinar los problemas actuales, entre otros, problemas en la decantación a los decantadores secundarios y una posible saturación en el digestor anaeróbico, y establecer la correspondiente prognosis.</w:t>
      </w:r>
    </w:p>
    <w:p w14:paraId="4CA9723E"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Se realizarán como mínimo tres campañas en tiempo seco (dos entre semana y una en fin de semana) y se considerará la posibilidad de hacer más en sistemas donde existan variaciones importantes entre diferentes épocas del año (verano/invierno).</w:t>
      </w:r>
    </w:p>
    <w:p w14:paraId="1B909868"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La duración de cada una de las campañas será de 24 horas, cogiendo datos en continuo cuando sea posible o muestras cada 2 horas para llevar a analizar en laboratorio.</w:t>
      </w:r>
    </w:p>
    <w:p w14:paraId="15338621" w14:textId="43DF483A"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Respecto al número de puntos a muestrear y la ubicación de los mismos, serán como mínimo a la entrada de la depuradora, uno por municipio situado antes de su conexión con el interceptor, un</w:t>
      </w:r>
      <w:r w:rsidR="00D038D2">
        <w:rPr>
          <w:rFonts w:ascii="Arial" w:eastAsia="Arial" w:hAnsi="Arial" w:cs="Arial"/>
          <w:sz w:val="22"/>
          <w:szCs w:val="22"/>
        </w:rPr>
        <w:t>o</w:t>
      </w:r>
      <w:r w:rsidRPr="005A4F0B">
        <w:rPr>
          <w:rFonts w:ascii="Arial" w:eastAsia="Arial" w:hAnsi="Arial" w:cs="Arial"/>
          <w:sz w:val="22"/>
          <w:szCs w:val="22"/>
        </w:rPr>
        <w:t xml:space="preserve"> situado aguas arriba del punto de vertido del principal aliviadero y un punto situado aguas abajo del punto de vertido del principal aliviadero.</w:t>
      </w:r>
    </w:p>
    <w:p w14:paraId="74AD6A3D"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En tiempo de lluvia requiere como mínimo tomar datos de 3 episodios válidos para la calibración. De forma genérica, los requerimientos de estos episodios serían:</w:t>
      </w:r>
    </w:p>
    <w:p w14:paraId="3BD1A696" w14:textId="77777777" w:rsidR="00F0569B" w:rsidRPr="005A4F0B" w:rsidRDefault="001064EE">
      <w:pPr>
        <w:numPr>
          <w:ilvl w:val="0"/>
          <w:numId w:val="38"/>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La lluvia total del episodio debería ser mayor a 5 mm</w:t>
      </w:r>
    </w:p>
    <w:p w14:paraId="74F0AF37" w14:textId="77777777" w:rsidR="00F0569B" w:rsidRPr="005A4F0B" w:rsidRDefault="001064EE">
      <w:pPr>
        <w:numPr>
          <w:ilvl w:val="0"/>
          <w:numId w:val="38"/>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lastRenderedPageBreak/>
        <w:t>Las duraciones de los 3 episodios deberían ser distintas. Idealmente una debería tener duración aproximadamente la mitad del tiempo de concentración (Tc) del sistema, la segunda igual al Tc y la tercera dos veces el Tc.</w:t>
      </w:r>
    </w:p>
    <w:p w14:paraId="507ED24E" w14:textId="77777777" w:rsidR="00F0569B" w:rsidRPr="005A4F0B" w:rsidRDefault="001064EE">
      <w:pPr>
        <w:numPr>
          <w:ilvl w:val="0"/>
          <w:numId w:val="38"/>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La intensidad de lluvia debería ser mayor a 10 mm/h durante 5 minutos.</w:t>
      </w:r>
    </w:p>
    <w:p w14:paraId="2C56E7F5" w14:textId="77777777" w:rsidR="00F0569B" w:rsidRPr="005A4F0B" w:rsidRDefault="001064EE">
      <w:pPr>
        <w:numPr>
          <w:ilvl w:val="0"/>
          <w:numId w:val="38"/>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El período entre episodios debería ser suficiente para permitir que el sistema volviera a la situación normal de operación en tiempo seco.</w:t>
      </w:r>
    </w:p>
    <w:p w14:paraId="1D0D71E1" w14:textId="601912AA"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Por la toma de datos pluviométricos, se requieren dos pluviómetros p</w:t>
      </w:r>
      <w:r w:rsidR="004D50B2">
        <w:rPr>
          <w:rFonts w:ascii="Arial" w:eastAsia="Arial" w:hAnsi="Arial" w:cs="Arial"/>
          <w:sz w:val="22"/>
          <w:szCs w:val="22"/>
        </w:rPr>
        <w:t>ara el</w:t>
      </w:r>
      <w:r w:rsidRPr="005A4F0B">
        <w:rPr>
          <w:rFonts w:ascii="Arial" w:eastAsia="Arial" w:hAnsi="Arial" w:cs="Arial"/>
          <w:sz w:val="22"/>
          <w:szCs w:val="22"/>
        </w:rPr>
        <w:t xml:space="preserve"> sistema.</w:t>
      </w:r>
    </w:p>
    <w:p w14:paraId="27D69058"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Los puntos de muestreo serán los mismos que en tiempo seco. Para las zonas de baño, el punto de monitorización se situará en el punto de vertido situado el más cercano a la zona de baño o en el que a priori se piense que tiene mayor afectación en la calidad del agua de baño.</w:t>
      </w:r>
    </w:p>
    <w:p w14:paraId="6D6C3E02"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Los parámetros analizar son:</w:t>
      </w:r>
    </w:p>
    <w:p w14:paraId="6C93BBD9" w14:textId="77777777" w:rsidR="00F0569B" w:rsidRPr="005A4F0B" w:rsidRDefault="00F0569B">
      <w:pPr>
        <w:spacing w:before="120" w:after="120"/>
        <w:ind w:left="0"/>
        <w:jc w:val="both"/>
        <w:rPr>
          <w:rFonts w:ascii="Arial" w:eastAsia="Arial" w:hAnsi="Arial" w:cs="Arial"/>
          <w:sz w:val="22"/>
          <w:szCs w:val="22"/>
        </w:rPr>
      </w:pPr>
    </w:p>
    <w:tbl>
      <w:tblPr>
        <w:tblStyle w:val="a"/>
        <w:tblW w:w="92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02"/>
        <w:gridCol w:w="4602"/>
      </w:tblGrid>
      <w:tr w:rsidR="00F0569B" w:rsidRPr="005A4F0B" w14:paraId="6A7D15A1" w14:textId="77777777">
        <w:tc>
          <w:tcPr>
            <w:tcW w:w="4602" w:type="dxa"/>
            <w:vMerge w:val="restart"/>
            <w:shd w:val="clear" w:color="auto" w:fill="548DD4"/>
            <w:vAlign w:val="center"/>
          </w:tcPr>
          <w:p w14:paraId="7A9A6E09" w14:textId="77777777" w:rsidR="00F0569B" w:rsidRPr="005A4F0B" w:rsidRDefault="001064EE">
            <w:pPr>
              <w:spacing w:before="120" w:after="120"/>
              <w:jc w:val="both"/>
              <w:rPr>
                <w:rFonts w:ascii="Arial" w:eastAsia="Arial" w:hAnsi="Arial" w:cs="Arial"/>
                <w:b/>
                <w:color w:val="FFFFFF"/>
              </w:rPr>
            </w:pPr>
            <w:r w:rsidRPr="005A4F0B">
              <w:rPr>
                <w:rFonts w:ascii="Arial" w:eastAsia="Arial" w:hAnsi="Arial" w:cs="Arial"/>
                <w:b/>
                <w:color w:val="FFFFFF"/>
              </w:rPr>
              <w:t>Microbiológicos</w:t>
            </w:r>
          </w:p>
        </w:tc>
        <w:tc>
          <w:tcPr>
            <w:tcW w:w="4602" w:type="dxa"/>
          </w:tcPr>
          <w:p w14:paraId="117C595E"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Escherichia coli (NMP/100 ml)</w:t>
            </w:r>
          </w:p>
        </w:tc>
      </w:tr>
      <w:tr w:rsidR="00F0569B" w:rsidRPr="005A4F0B" w14:paraId="5CA63C64" w14:textId="77777777">
        <w:tc>
          <w:tcPr>
            <w:tcW w:w="4602" w:type="dxa"/>
            <w:vMerge/>
            <w:shd w:val="clear" w:color="auto" w:fill="548DD4"/>
            <w:vAlign w:val="center"/>
          </w:tcPr>
          <w:p w14:paraId="5BB3C151"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1A0C159F"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Enterococos intestinales (UFC/100 ml)</w:t>
            </w:r>
          </w:p>
        </w:tc>
      </w:tr>
      <w:tr w:rsidR="00F0569B" w:rsidRPr="005A4F0B" w14:paraId="7252F37C" w14:textId="77777777">
        <w:tc>
          <w:tcPr>
            <w:tcW w:w="4602" w:type="dxa"/>
            <w:vMerge w:val="restart"/>
            <w:shd w:val="clear" w:color="auto" w:fill="548DD4"/>
            <w:vAlign w:val="center"/>
          </w:tcPr>
          <w:p w14:paraId="7067BB0A" w14:textId="77777777" w:rsidR="00F0569B" w:rsidRPr="005A4F0B" w:rsidRDefault="001064EE">
            <w:pPr>
              <w:spacing w:before="120" w:after="120"/>
              <w:jc w:val="both"/>
              <w:rPr>
                <w:rFonts w:ascii="Arial" w:eastAsia="Arial" w:hAnsi="Arial" w:cs="Arial"/>
                <w:b/>
              </w:rPr>
            </w:pPr>
            <w:r w:rsidRPr="005A4F0B">
              <w:rPr>
                <w:rFonts w:ascii="Arial" w:eastAsia="Arial" w:hAnsi="Arial" w:cs="Arial"/>
                <w:b/>
                <w:color w:val="FFFFFF"/>
              </w:rPr>
              <w:t>Globales</w:t>
            </w:r>
          </w:p>
        </w:tc>
        <w:tc>
          <w:tcPr>
            <w:tcW w:w="4602" w:type="dxa"/>
          </w:tcPr>
          <w:p w14:paraId="567F725B"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pH</w:t>
            </w:r>
          </w:p>
        </w:tc>
      </w:tr>
      <w:tr w:rsidR="00F0569B" w:rsidRPr="005A4F0B" w14:paraId="17DBCFFA" w14:textId="77777777">
        <w:tc>
          <w:tcPr>
            <w:tcW w:w="4602" w:type="dxa"/>
            <w:vMerge/>
            <w:shd w:val="clear" w:color="auto" w:fill="548DD4"/>
            <w:vAlign w:val="center"/>
          </w:tcPr>
          <w:p w14:paraId="7353C17F"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6F33233D"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 xml:space="preserve">Conductividad a 20 </w:t>
            </w:r>
            <w:proofErr w:type="spellStart"/>
            <w:r w:rsidRPr="005A4F0B">
              <w:rPr>
                <w:rFonts w:ascii="Arial" w:eastAsia="Arial" w:hAnsi="Arial" w:cs="Arial"/>
              </w:rPr>
              <w:t>ºC</w:t>
            </w:r>
            <w:proofErr w:type="spellEnd"/>
          </w:p>
        </w:tc>
      </w:tr>
      <w:tr w:rsidR="00F0569B" w:rsidRPr="005A4F0B" w14:paraId="3376F77D" w14:textId="77777777">
        <w:tc>
          <w:tcPr>
            <w:tcW w:w="4602" w:type="dxa"/>
            <w:vMerge/>
            <w:shd w:val="clear" w:color="auto" w:fill="548DD4"/>
            <w:vAlign w:val="center"/>
          </w:tcPr>
          <w:p w14:paraId="66C66430"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63FE7262"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MES</w:t>
            </w:r>
          </w:p>
        </w:tc>
      </w:tr>
      <w:tr w:rsidR="00F0569B" w:rsidRPr="005A4F0B" w14:paraId="69EC2FD4" w14:textId="77777777">
        <w:tc>
          <w:tcPr>
            <w:tcW w:w="4602" w:type="dxa"/>
            <w:vMerge/>
            <w:shd w:val="clear" w:color="auto" w:fill="548DD4"/>
            <w:vAlign w:val="center"/>
          </w:tcPr>
          <w:p w14:paraId="760140BC"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291D73B2"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Sólidos totales</w:t>
            </w:r>
          </w:p>
        </w:tc>
      </w:tr>
      <w:tr w:rsidR="00F0569B" w:rsidRPr="005A4F0B" w14:paraId="579E76D3" w14:textId="77777777">
        <w:tc>
          <w:tcPr>
            <w:tcW w:w="4602" w:type="dxa"/>
            <w:vMerge/>
            <w:shd w:val="clear" w:color="auto" w:fill="548DD4"/>
            <w:vAlign w:val="center"/>
          </w:tcPr>
          <w:p w14:paraId="24F3D2C0"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38E8D775"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sobredosis</w:t>
            </w:r>
          </w:p>
        </w:tc>
      </w:tr>
      <w:tr w:rsidR="00F0569B" w:rsidRPr="005A4F0B" w14:paraId="2ECB2CD4" w14:textId="77777777">
        <w:tc>
          <w:tcPr>
            <w:tcW w:w="4602" w:type="dxa"/>
            <w:vMerge/>
            <w:shd w:val="clear" w:color="auto" w:fill="548DD4"/>
            <w:vAlign w:val="center"/>
          </w:tcPr>
          <w:p w14:paraId="754155E4"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6688F27A"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DQO</w:t>
            </w:r>
          </w:p>
        </w:tc>
      </w:tr>
      <w:tr w:rsidR="00F0569B" w:rsidRPr="005A4F0B" w14:paraId="716818CE" w14:textId="77777777">
        <w:tc>
          <w:tcPr>
            <w:tcW w:w="4602" w:type="dxa"/>
            <w:shd w:val="clear" w:color="auto" w:fill="548DD4"/>
          </w:tcPr>
          <w:p w14:paraId="43839A2E" w14:textId="77777777" w:rsidR="00F0569B" w:rsidRPr="005A4F0B" w:rsidRDefault="001064EE">
            <w:pPr>
              <w:spacing w:before="120" w:after="120"/>
              <w:jc w:val="both"/>
              <w:rPr>
                <w:rFonts w:ascii="Arial" w:eastAsia="Arial" w:hAnsi="Arial" w:cs="Arial"/>
              </w:rPr>
            </w:pPr>
            <w:r w:rsidRPr="005A4F0B">
              <w:rPr>
                <w:rFonts w:ascii="Arial" w:eastAsia="Arial" w:hAnsi="Arial" w:cs="Arial"/>
                <w:b/>
                <w:color w:val="FFFFFF"/>
              </w:rPr>
              <w:t>Asunto Orgánico</w:t>
            </w:r>
          </w:p>
        </w:tc>
        <w:tc>
          <w:tcPr>
            <w:tcW w:w="4602" w:type="dxa"/>
          </w:tcPr>
          <w:p w14:paraId="2ABEB665"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COT (mg/l)</w:t>
            </w:r>
          </w:p>
        </w:tc>
      </w:tr>
      <w:tr w:rsidR="00F0569B" w:rsidRPr="005A4F0B" w14:paraId="542FAB76" w14:textId="77777777">
        <w:tc>
          <w:tcPr>
            <w:tcW w:w="4602" w:type="dxa"/>
            <w:vMerge w:val="restart"/>
            <w:shd w:val="clear" w:color="auto" w:fill="548DD4"/>
            <w:vAlign w:val="center"/>
          </w:tcPr>
          <w:p w14:paraId="418C880E" w14:textId="77777777" w:rsidR="00F0569B" w:rsidRPr="005A4F0B" w:rsidRDefault="001064EE">
            <w:pPr>
              <w:spacing w:before="120" w:after="120"/>
              <w:jc w:val="both"/>
              <w:rPr>
                <w:rFonts w:ascii="Arial" w:eastAsia="Arial" w:hAnsi="Arial" w:cs="Arial"/>
                <w:b/>
                <w:color w:val="FFFFFF"/>
              </w:rPr>
            </w:pPr>
            <w:r w:rsidRPr="005A4F0B">
              <w:rPr>
                <w:rFonts w:ascii="Arial" w:eastAsia="Arial" w:hAnsi="Arial" w:cs="Arial"/>
                <w:b/>
                <w:color w:val="FFFFFF"/>
              </w:rPr>
              <w:t>Nutrientes</w:t>
            </w:r>
          </w:p>
        </w:tc>
        <w:tc>
          <w:tcPr>
            <w:tcW w:w="4602" w:type="dxa"/>
          </w:tcPr>
          <w:p w14:paraId="474C463F"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Nitratos (mg/l)</w:t>
            </w:r>
          </w:p>
        </w:tc>
      </w:tr>
      <w:tr w:rsidR="00F0569B" w:rsidRPr="005A4F0B" w14:paraId="74F7B357" w14:textId="77777777">
        <w:tc>
          <w:tcPr>
            <w:tcW w:w="4602" w:type="dxa"/>
            <w:vMerge/>
            <w:shd w:val="clear" w:color="auto" w:fill="548DD4"/>
            <w:vAlign w:val="center"/>
          </w:tcPr>
          <w:p w14:paraId="43D1C022"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60C4B244"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Nitrito (mg/l)</w:t>
            </w:r>
          </w:p>
        </w:tc>
      </w:tr>
      <w:tr w:rsidR="00F0569B" w:rsidRPr="005A4F0B" w14:paraId="41E216D0" w14:textId="77777777">
        <w:tc>
          <w:tcPr>
            <w:tcW w:w="4602" w:type="dxa"/>
            <w:vMerge/>
            <w:shd w:val="clear" w:color="auto" w:fill="548DD4"/>
            <w:vAlign w:val="center"/>
          </w:tcPr>
          <w:p w14:paraId="5DA80C3C"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12EA4EEA"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Amonio (mg/l)</w:t>
            </w:r>
          </w:p>
        </w:tc>
      </w:tr>
      <w:tr w:rsidR="00F0569B" w:rsidRPr="005A4F0B" w14:paraId="46E14616" w14:textId="77777777">
        <w:tc>
          <w:tcPr>
            <w:tcW w:w="4602" w:type="dxa"/>
            <w:vMerge/>
            <w:shd w:val="clear" w:color="auto" w:fill="548DD4"/>
            <w:vAlign w:val="center"/>
          </w:tcPr>
          <w:p w14:paraId="1991FF0F"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10F29F98"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 xml:space="preserve">N totales </w:t>
            </w:r>
            <w:proofErr w:type="spellStart"/>
            <w:r w:rsidRPr="005A4F0B">
              <w:rPr>
                <w:rFonts w:ascii="Arial" w:eastAsia="Arial" w:hAnsi="Arial" w:cs="Arial"/>
              </w:rPr>
              <w:t>Kjedhal</w:t>
            </w:r>
            <w:proofErr w:type="spellEnd"/>
            <w:r w:rsidRPr="005A4F0B">
              <w:rPr>
                <w:rFonts w:ascii="Arial" w:eastAsia="Arial" w:hAnsi="Arial" w:cs="Arial"/>
              </w:rPr>
              <w:t xml:space="preserve"> (mg/l)</w:t>
            </w:r>
          </w:p>
        </w:tc>
      </w:tr>
      <w:tr w:rsidR="00F0569B" w:rsidRPr="005A4F0B" w14:paraId="53DF96C9" w14:textId="77777777">
        <w:tc>
          <w:tcPr>
            <w:tcW w:w="4602" w:type="dxa"/>
            <w:vMerge/>
            <w:shd w:val="clear" w:color="auto" w:fill="548DD4"/>
            <w:vAlign w:val="center"/>
          </w:tcPr>
          <w:p w14:paraId="4B4A98DA"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07D6BB64"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Fósforo total (mg/l)</w:t>
            </w:r>
          </w:p>
        </w:tc>
      </w:tr>
      <w:tr w:rsidR="00F0569B" w:rsidRPr="005A4F0B" w14:paraId="5880BFED" w14:textId="77777777">
        <w:tc>
          <w:tcPr>
            <w:tcW w:w="4602" w:type="dxa"/>
            <w:vMerge w:val="restart"/>
            <w:shd w:val="clear" w:color="auto" w:fill="548DD4"/>
            <w:vAlign w:val="center"/>
          </w:tcPr>
          <w:p w14:paraId="43A88459" w14:textId="77777777" w:rsidR="00F0569B" w:rsidRPr="005A4F0B" w:rsidRDefault="001064EE">
            <w:pPr>
              <w:spacing w:before="120" w:after="120"/>
              <w:jc w:val="both"/>
              <w:rPr>
                <w:rFonts w:ascii="Arial" w:eastAsia="Arial" w:hAnsi="Arial" w:cs="Arial"/>
              </w:rPr>
            </w:pPr>
            <w:r w:rsidRPr="005A4F0B">
              <w:rPr>
                <w:rFonts w:ascii="Arial" w:eastAsia="Arial" w:hAnsi="Arial" w:cs="Arial"/>
                <w:b/>
                <w:color w:val="FFFFFF"/>
              </w:rPr>
              <w:t>Rieles</w:t>
            </w:r>
          </w:p>
        </w:tc>
        <w:tc>
          <w:tcPr>
            <w:tcW w:w="4602" w:type="dxa"/>
          </w:tcPr>
          <w:p w14:paraId="32EA1051"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Aluminio (ppm)</w:t>
            </w:r>
          </w:p>
        </w:tc>
      </w:tr>
      <w:tr w:rsidR="00F0569B" w:rsidRPr="005A4F0B" w14:paraId="450A99D6" w14:textId="77777777">
        <w:tc>
          <w:tcPr>
            <w:tcW w:w="4602" w:type="dxa"/>
            <w:vMerge/>
            <w:shd w:val="clear" w:color="auto" w:fill="548DD4"/>
            <w:vAlign w:val="center"/>
          </w:tcPr>
          <w:p w14:paraId="5E4FD265"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37474ABA"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Hierro (ppm)</w:t>
            </w:r>
          </w:p>
        </w:tc>
      </w:tr>
      <w:tr w:rsidR="00F0569B" w:rsidRPr="005A4F0B" w14:paraId="3714B865" w14:textId="77777777">
        <w:tc>
          <w:tcPr>
            <w:tcW w:w="4602" w:type="dxa"/>
            <w:vMerge/>
            <w:shd w:val="clear" w:color="auto" w:fill="548DD4"/>
            <w:vAlign w:val="center"/>
          </w:tcPr>
          <w:p w14:paraId="42BC7F88"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5475679C"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Cadmio (ppm)</w:t>
            </w:r>
          </w:p>
        </w:tc>
      </w:tr>
      <w:tr w:rsidR="00F0569B" w:rsidRPr="005A4F0B" w14:paraId="58FAC241" w14:textId="77777777">
        <w:tc>
          <w:tcPr>
            <w:tcW w:w="4602" w:type="dxa"/>
            <w:vMerge/>
            <w:shd w:val="clear" w:color="auto" w:fill="548DD4"/>
            <w:vAlign w:val="center"/>
          </w:tcPr>
          <w:p w14:paraId="30F2C3AC"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6C49742D"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Níquel (ppm)</w:t>
            </w:r>
          </w:p>
        </w:tc>
      </w:tr>
      <w:tr w:rsidR="00F0569B" w:rsidRPr="005A4F0B" w14:paraId="5CCDC8F6" w14:textId="77777777">
        <w:tc>
          <w:tcPr>
            <w:tcW w:w="4602" w:type="dxa"/>
            <w:vMerge/>
            <w:shd w:val="clear" w:color="auto" w:fill="548DD4"/>
            <w:vAlign w:val="center"/>
          </w:tcPr>
          <w:p w14:paraId="26FB24A3"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0BB93FB5"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Plomo (ppm)</w:t>
            </w:r>
          </w:p>
        </w:tc>
      </w:tr>
      <w:tr w:rsidR="00F0569B" w:rsidRPr="005A4F0B" w14:paraId="0BB73573" w14:textId="77777777">
        <w:tc>
          <w:tcPr>
            <w:tcW w:w="4602" w:type="dxa"/>
            <w:vMerge/>
            <w:shd w:val="clear" w:color="auto" w:fill="548DD4"/>
            <w:vAlign w:val="center"/>
          </w:tcPr>
          <w:p w14:paraId="5DA366C6"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60AA98DD"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Mercurio (ppm)</w:t>
            </w:r>
          </w:p>
        </w:tc>
      </w:tr>
      <w:tr w:rsidR="00F0569B" w:rsidRPr="005A4F0B" w14:paraId="42E46A9F" w14:textId="77777777">
        <w:tc>
          <w:tcPr>
            <w:tcW w:w="4602" w:type="dxa"/>
            <w:vMerge/>
            <w:shd w:val="clear" w:color="auto" w:fill="548DD4"/>
            <w:vAlign w:val="center"/>
          </w:tcPr>
          <w:p w14:paraId="0E8A241E"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6498543C"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Bario (ppm)</w:t>
            </w:r>
          </w:p>
        </w:tc>
      </w:tr>
      <w:tr w:rsidR="00F0569B" w:rsidRPr="005A4F0B" w14:paraId="4B320656" w14:textId="77777777">
        <w:tc>
          <w:tcPr>
            <w:tcW w:w="4602" w:type="dxa"/>
            <w:vMerge/>
            <w:shd w:val="clear" w:color="auto" w:fill="548DD4"/>
            <w:vAlign w:val="center"/>
          </w:tcPr>
          <w:p w14:paraId="4FDB3405"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276790FD"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Manganeso (ppm)</w:t>
            </w:r>
          </w:p>
        </w:tc>
      </w:tr>
      <w:tr w:rsidR="00F0569B" w:rsidRPr="005A4F0B" w14:paraId="66798A0E" w14:textId="77777777">
        <w:tc>
          <w:tcPr>
            <w:tcW w:w="4602" w:type="dxa"/>
            <w:vMerge/>
            <w:shd w:val="clear" w:color="auto" w:fill="548DD4"/>
            <w:vAlign w:val="center"/>
          </w:tcPr>
          <w:p w14:paraId="5929F592"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39BEC432"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Cobre (ppm)</w:t>
            </w:r>
          </w:p>
        </w:tc>
      </w:tr>
      <w:tr w:rsidR="00F0569B" w:rsidRPr="005A4F0B" w14:paraId="67009A58" w14:textId="77777777">
        <w:tc>
          <w:tcPr>
            <w:tcW w:w="4602" w:type="dxa"/>
            <w:vMerge/>
            <w:shd w:val="clear" w:color="auto" w:fill="548DD4"/>
            <w:vAlign w:val="center"/>
          </w:tcPr>
          <w:p w14:paraId="5FB21765"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4E387580"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Cromo (ppm)</w:t>
            </w:r>
          </w:p>
        </w:tc>
      </w:tr>
      <w:tr w:rsidR="00F0569B" w:rsidRPr="005A4F0B" w14:paraId="77DC0053" w14:textId="77777777">
        <w:tc>
          <w:tcPr>
            <w:tcW w:w="4602" w:type="dxa"/>
            <w:vMerge/>
            <w:shd w:val="clear" w:color="auto" w:fill="548DD4"/>
            <w:vAlign w:val="center"/>
          </w:tcPr>
          <w:p w14:paraId="1D2E22EC" w14:textId="77777777" w:rsidR="00F0569B" w:rsidRPr="005A4F0B" w:rsidRDefault="00F0569B">
            <w:pPr>
              <w:pBdr>
                <w:top w:val="nil"/>
                <w:left w:val="nil"/>
                <w:bottom w:val="nil"/>
                <w:right w:val="nil"/>
                <w:between w:val="nil"/>
              </w:pBdr>
              <w:spacing w:line="276" w:lineRule="auto"/>
              <w:rPr>
                <w:rFonts w:ascii="Arial" w:eastAsia="Arial" w:hAnsi="Arial" w:cs="Arial"/>
              </w:rPr>
            </w:pPr>
          </w:p>
        </w:tc>
        <w:tc>
          <w:tcPr>
            <w:tcW w:w="4602" w:type="dxa"/>
          </w:tcPr>
          <w:p w14:paraId="0DFE825E"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Zinco (ppm)</w:t>
            </w:r>
          </w:p>
        </w:tc>
      </w:tr>
    </w:tbl>
    <w:p w14:paraId="4E05687D" w14:textId="77777777" w:rsidR="00F0569B" w:rsidRDefault="00F0569B">
      <w:pPr>
        <w:spacing w:before="120" w:after="120"/>
        <w:ind w:left="0"/>
        <w:jc w:val="both"/>
        <w:rPr>
          <w:rFonts w:ascii="Arial" w:eastAsia="Arial" w:hAnsi="Arial" w:cs="Arial"/>
          <w:sz w:val="22"/>
          <w:szCs w:val="22"/>
        </w:rPr>
      </w:pPr>
    </w:p>
    <w:p w14:paraId="7C16448B" w14:textId="77777777" w:rsidR="00F0569B" w:rsidRPr="005A4F0B" w:rsidRDefault="001064EE">
      <w:pPr>
        <w:numPr>
          <w:ilvl w:val="0"/>
          <w:numId w:val="22"/>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Prognosis de las actuaciones propuestas: descripción y justificación.</w:t>
      </w:r>
    </w:p>
    <w:p w14:paraId="1279F0BB" w14:textId="77777777" w:rsidR="00F0569B" w:rsidRPr="005A4F0B" w:rsidRDefault="001064EE">
      <w:pPr>
        <w:spacing w:before="120" w:after="120"/>
        <w:ind w:firstLine="238"/>
        <w:jc w:val="both"/>
        <w:rPr>
          <w:rFonts w:ascii="Arial" w:eastAsia="Arial" w:hAnsi="Arial" w:cs="Arial"/>
          <w:sz w:val="22"/>
          <w:szCs w:val="22"/>
        </w:rPr>
      </w:pPr>
      <w:r w:rsidRPr="005A4F0B">
        <w:rPr>
          <w:rFonts w:ascii="Arial" w:eastAsia="Arial" w:hAnsi="Arial" w:cs="Arial"/>
          <w:sz w:val="22"/>
          <w:szCs w:val="22"/>
        </w:rPr>
        <w:t>Se tendrán en cuenta para llevar a cabo la prognosis, los POUMS actuales y futuros de los 3 municipios, a fin de tener en consideración las previsiones de crecimiento de la población, los nuevos sectores de crecimiento, etc.</w:t>
      </w:r>
    </w:p>
    <w:p w14:paraId="6B14EAC1" w14:textId="77777777" w:rsidR="00F0569B" w:rsidRPr="005A4F0B" w:rsidRDefault="001064EE">
      <w:pPr>
        <w:spacing w:before="120" w:after="120"/>
        <w:ind w:firstLine="238"/>
        <w:jc w:val="both"/>
        <w:rPr>
          <w:rFonts w:ascii="Arial" w:eastAsia="Arial" w:hAnsi="Arial" w:cs="Arial"/>
          <w:sz w:val="22"/>
          <w:szCs w:val="22"/>
        </w:rPr>
      </w:pPr>
      <w:r w:rsidRPr="005A4F0B">
        <w:rPr>
          <w:rFonts w:ascii="Arial" w:eastAsia="Arial" w:hAnsi="Arial" w:cs="Arial"/>
          <w:sz w:val="22"/>
          <w:szCs w:val="22"/>
        </w:rPr>
        <w:t>Las actuaciones que se propondrán serán:</w:t>
      </w:r>
    </w:p>
    <w:p w14:paraId="1C7EF07E" w14:textId="77777777" w:rsidR="00F0569B" w:rsidRPr="005A4F0B" w:rsidRDefault="001064EE">
      <w:pPr>
        <w:numPr>
          <w:ilvl w:val="0"/>
          <w:numId w:val="28"/>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De operación, inspección, mantenimiento, renovación y monitorización</w:t>
      </w:r>
    </w:p>
    <w:p w14:paraId="4CDCC759" w14:textId="77777777" w:rsidR="00F0569B" w:rsidRPr="005A4F0B" w:rsidRDefault="001064EE">
      <w:pPr>
        <w:numPr>
          <w:ilvl w:val="0"/>
          <w:numId w:val="28"/>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Actuaciones en tiempo seco</w:t>
      </w:r>
    </w:p>
    <w:p w14:paraId="4CD8764D" w14:textId="77777777" w:rsidR="00F0569B" w:rsidRPr="005A4F0B" w:rsidRDefault="001064EE">
      <w:pPr>
        <w:numPr>
          <w:ilvl w:val="0"/>
          <w:numId w:val="28"/>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Actuaciones anti- inundaciones</w:t>
      </w:r>
    </w:p>
    <w:p w14:paraId="14A18C8B" w14:textId="5E049DCE" w:rsidR="00BD6091" w:rsidRPr="00BD6091" w:rsidRDefault="001064EE" w:rsidP="00BD6091">
      <w:pPr>
        <w:numPr>
          <w:ilvl w:val="0"/>
          <w:numId w:val="28"/>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Actuaciones anti- DSS</w:t>
      </w:r>
    </w:p>
    <w:p w14:paraId="40AFDB87" w14:textId="77777777" w:rsidR="00F0569B" w:rsidRPr="005A4F0B" w:rsidRDefault="001064EE">
      <w:pPr>
        <w:spacing w:before="120" w:after="120"/>
        <w:ind w:firstLine="238"/>
        <w:jc w:val="both"/>
        <w:rPr>
          <w:rFonts w:ascii="Arial" w:eastAsia="Arial" w:hAnsi="Arial" w:cs="Arial"/>
          <w:sz w:val="22"/>
          <w:szCs w:val="22"/>
        </w:rPr>
      </w:pPr>
      <w:r w:rsidRPr="005A4F0B">
        <w:rPr>
          <w:rFonts w:ascii="Arial" w:eastAsia="Arial" w:hAnsi="Arial" w:cs="Arial"/>
          <w:sz w:val="22"/>
          <w:szCs w:val="22"/>
        </w:rPr>
        <w:t>Las propuestas de actuaciones estarán claramente diferenciadas según sean para garantizar el correcto funcionamiento y tratamiento de las aguas en tiempo seco, para reducir la contaminación en tiempo de lluvia o para evitar inundaciones.</w:t>
      </w:r>
    </w:p>
    <w:p w14:paraId="3585A648" w14:textId="77777777" w:rsidR="00F0569B" w:rsidRPr="005A4F0B" w:rsidRDefault="001064EE">
      <w:pPr>
        <w:numPr>
          <w:ilvl w:val="0"/>
          <w:numId w:val="22"/>
        </w:numPr>
        <w:pBdr>
          <w:top w:val="nil"/>
          <w:left w:val="nil"/>
          <w:bottom w:val="nil"/>
          <w:right w:val="nil"/>
          <w:between w:val="nil"/>
        </w:pBdr>
        <w:spacing w:before="120" w:after="120" w:line="360" w:lineRule="auto"/>
        <w:ind w:left="851" w:hanging="491"/>
        <w:jc w:val="both"/>
        <w:rPr>
          <w:rFonts w:ascii="Arial" w:eastAsia="Arial" w:hAnsi="Arial" w:cs="Arial"/>
          <w:b/>
          <w:sz w:val="22"/>
          <w:szCs w:val="22"/>
        </w:rPr>
      </w:pPr>
      <w:r w:rsidRPr="005A4F0B">
        <w:rPr>
          <w:rFonts w:ascii="Arial" w:eastAsia="Arial" w:hAnsi="Arial" w:cs="Arial"/>
          <w:b/>
          <w:sz w:val="22"/>
          <w:szCs w:val="22"/>
        </w:rPr>
        <w:t>Plan de participación pública</w:t>
      </w:r>
    </w:p>
    <w:p w14:paraId="6348E2A2" w14:textId="77777777" w:rsidR="00F0569B" w:rsidRPr="005A4F0B" w:rsidRDefault="001064EE">
      <w:pPr>
        <w:spacing w:before="120" w:after="120"/>
        <w:ind w:firstLine="238"/>
        <w:jc w:val="both"/>
        <w:rPr>
          <w:rFonts w:ascii="Arial" w:eastAsia="Arial" w:hAnsi="Arial" w:cs="Arial"/>
          <w:sz w:val="22"/>
          <w:szCs w:val="22"/>
        </w:rPr>
      </w:pPr>
      <w:r w:rsidRPr="005A4F0B">
        <w:rPr>
          <w:rFonts w:ascii="Arial" w:eastAsia="Arial" w:hAnsi="Arial" w:cs="Arial"/>
          <w:sz w:val="22"/>
          <w:szCs w:val="22"/>
        </w:rPr>
        <w:t>Se determinarán estrategias de participación ciudadana en la elaboración del PIGSS.</w:t>
      </w:r>
    </w:p>
    <w:p w14:paraId="7E2B4FD1" w14:textId="77777777" w:rsidR="00F0569B" w:rsidRPr="005A4F0B" w:rsidRDefault="001064EE">
      <w:pPr>
        <w:numPr>
          <w:ilvl w:val="0"/>
          <w:numId w:val="22"/>
        </w:numPr>
        <w:pBdr>
          <w:top w:val="nil"/>
          <w:left w:val="nil"/>
          <w:bottom w:val="nil"/>
          <w:right w:val="nil"/>
          <w:between w:val="nil"/>
        </w:pBdr>
        <w:spacing w:before="120" w:after="120" w:line="360" w:lineRule="auto"/>
        <w:ind w:left="851" w:hanging="491"/>
        <w:jc w:val="both"/>
        <w:rPr>
          <w:rFonts w:ascii="Arial" w:eastAsia="Arial" w:hAnsi="Arial" w:cs="Arial"/>
          <w:b/>
          <w:sz w:val="22"/>
          <w:szCs w:val="22"/>
        </w:rPr>
      </w:pPr>
      <w:r w:rsidRPr="005A4F0B">
        <w:rPr>
          <w:rFonts w:ascii="Arial" w:eastAsia="Arial" w:hAnsi="Arial" w:cs="Arial"/>
          <w:b/>
          <w:sz w:val="22"/>
          <w:szCs w:val="22"/>
        </w:rPr>
        <w:t>Programa de vigilancia y evaluación</w:t>
      </w:r>
    </w:p>
    <w:p w14:paraId="5EA20580" w14:textId="77777777" w:rsidR="00F0569B" w:rsidRPr="005A4F0B" w:rsidRDefault="001064EE">
      <w:pPr>
        <w:spacing w:before="120" w:after="120"/>
        <w:ind w:firstLine="238"/>
        <w:jc w:val="both"/>
        <w:rPr>
          <w:rFonts w:ascii="Arial" w:eastAsia="Arial" w:hAnsi="Arial" w:cs="Arial"/>
          <w:sz w:val="22"/>
          <w:szCs w:val="22"/>
        </w:rPr>
      </w:pPr>
      <w:r w:rsidRPr="005A4F0B">
        <w:rPr>
          <w:rFonts w:ascii="Arial" w:eastAsia="Arial" w:hAnsi="Arial" w:cs="Arial"/>
          <w:sz w:val="22"/>
          <w:szCs w:val="22"/>
        </w:rPr>
        <w:t>Se establecerá un marco de vigilancia y evaluación</w:t>
      </w:r>
    </w:p>
    <w:p w14:paraId="08B9F404" w14:textId="77777777" w:rsidR="00F0569B" w:rsidRPr="005A4F0B" w:rsidRDefault="001064EE">
      <w:pPr>
        <w:numPr>
          <w:ilvl w:val="0"/>
          <w:numId w:val="22"/>
        </w:numPr>
        <w:pBdr>
          <w:top w:val="nil"/>
          <w:left w:val="nil"/>
          <w:bottom w:val="nil"/>
          <w:right w:val="nil"/>
          <w:between w:val="nil"/>
        </w:pBdr>
        <w:spacing w:before="120" w:after="120" w:line="360" w:lineRule="auto"/>
        <w:ind w:left="851" w:hanging="491"/>
        <w:jc w:val="both"/>
        <w:rPr>
          <w:rFonts w:ascii="Arial" w:eastAsia="Arial" w:hAnsi="Arial" w:cs="Arial"/>
          <w:b/>
          <w:sz w:val="22"/>
          <w:szCs w:val="22"/>
        </w:rPr>
      </w:pPr>
      <w:r w:rsidRPr="005A4F0B">
        <w:rPr>
          <w:rFonts w:ascii="Arial" w:eastAsia="Arial" w:hAnsi="Arial" w:cs="Arial"/>
          <w:b/>
          <w:sz w:val="22"/>
          <w:szCs w:val="22"/>
        </w:rPr>
        <w:t>Actualización del plan</w:t>
      </w:r>
    </w:p>
    <w:p w14:paraId="60D3023C" w14:textId="77777777" w:rsidR="00F0569B" w:rsidRPr="005A4F0B" w:rsidRDefault="001064EE">
      <w:pPr>
        <w:spacing w:before="120" w:after="120"/>
        <w:ind w:firstLine="238"/>
        <w:jc w:val="both"/>
        <w:rPr>
          <w:rFonts w:ascii="Arial" w:eastAsia="Arial" w:hAnsi="Arial" w:cs="Arial"/>
          <w:sz w:val="22"/>
          <w:szCs w:val="22"/>
        </w:rPr>
      </w:pPr>
      <w:r w:rsidRPr="005A4F0B">
        <w:rPr>
          <w:rFonts w:ascii="Arial" w:eastAsia="Arial" w:hAnsi="Arial" w:cs="Arial"/>
          <w:sz w:val="22"/>
          <w:szCs w:val="22"/>
        </w:rPr>
        <w:t>El plan se actualizará cada 5 años desde su aprobación definitiva.</w:t>
      </w:r>
    </w:p>
    <w:p w14:paraId="1A09AE43" w14:textId="77777777" w:rsidR="00F0569B" w:rsidRPr="005A4F0B" w:rsidRDefault="001064EE">
      <w:pPr>
        <w:pStyle w:val="Ttol3"/>
        <w:numPr>
          <w:ilvl w:val="2"/>
          <w:numId w:val="3"/>
        </w:numPr>
        <w:spacing w:before="120" w:after="120"/>
        <w:ind w:left="851" w:hanging="851"/>
        <w:jc w:val="both"/>
        <w:rPr>
          <w:rFonts w:eastAsia="Arial" w:cs="Arial"/>
          <w:szCs w:val="22"/>
        </w:rPr>
      </w:pPr>
      <w:bookmarkStart w:id="28" w:name="_Toc201218928"/>
      <w:r w:rsidRPr="005A4F0B">
        <w:rPr>
          <w:rFonts w:eastAsia="Arial" w:cs="Arial"/>
          <w:szCs w:val="22"/>
        </w:rPr>
        <w:t>ANEXOS</w:t>
      </w:r>
      <w:bookmarkEnd w:id="28"/>
    </w:p>
    <w:p w14:paraId="006EFA7D" w14:textId="77777777" w:rsidR="00F0569B" w:rsidRPr="005A4F0B" w:rsidRDefault="001064EE">
      <w:pPr>
        <w:numPr>
          <w:ilvl w:val="0"/>
          <w:numId w:val="29"/>
        </w:numPr>
        <w:pBdr>
          <w:top w:val="nil"/>
          <w:left w:val="nil"/>
          <w:bottom w:val="nil"/>
          <w:right w:val="nil"/>
          <w:between w:val="nil"/>
        </w:pBdr>
        <w:spacing w:before="120" w:after="120" w:line="360" w:lineRule="auto"/>
        <w:jc w:val="both"/>
        <w:rPr>
          <w:rFonts w:ascii="Arial" w:eastAsia="Arial" w:hAnsi="Arial" w:cs="Arial"/>
          <w:b/>
          <w:sz w:val="22"/>
          <w:szCs w:val="22"/>
        </w:rPr>
      </w:pPr>
      <w:r w:rsidRPr="005A4F0B">
        <w:rPr>
          <w:rFonts w:ascii="Arial" w:eastAsia="Arial" w:hAnsi="Arial" w:cs="Arial"/>
          <w:b/>
          <w:sz w:val="22"/>
          <w:szCs w:val="22"/>
        </w:rPr>
        <w:t>Anexo 1:Programa de inspección del sistema de saneamiento</w:t>
      </w:r>
    </w:p>
    <w:p w14:paraId="3C8C3F17" w14:textId="63ADF03D"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Se definirán los condicionantes que tendrán que regir el programa de inspección del sistema de saneamiento. Se redactarán los pliegos técnicos p</w:t>
      </w:r>
      <w:r w:rsidR="004D50B2">
        <w:rPr>
          <w:rFonts w:ascii="Arial" w:eastAsia="Arial" w:hAnsi="Arial" w:cs="Arial"/>
          <w:sz w:val="22"/>
          <w:szCs w:val="22"/>
        </w:rPr>
        <w:t>ara</w:t>
      </w:r>
      <w:r w:rsidRPr="005A4F0B">
        <w:rPr>
          <w:rFonts w:ascii="Arial" w:eastAsia="Arial" w:hAnsi="Arial" w:cs="Arial"/>
          <w:sz w:val="22"/>
          <w:szCs w:val="22"/>
        </w:rPr>
        <w:t xml:space="preserve"> los municipios de Els Pallaresos y Constantí para la licitación del programa de inspección del sistema de saneamiento.</w:t>
      </w:r>
    </w:p>
    <w:p w14:paraId="6B5D193D" w14:textId="659C2D26"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En el caso del municipio de Tarragona se revisará el programa de inspección vigente, actualizándose y proponiendo las mejoras necesarias en caso de ser necesario.</w:t>
      </w:r>
    </w:p>
    <w:p w14:paraId="6D9E3431"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El programa de mantenimiento tendrá en cuenta el definido en el apartado 2.5.3.1 de la “Guía para la redacción del PIGSS en el Distrito de Cuenca Fluvial de Cataluña” e incluirá:</w:t>
      </w:r>
    </w:p>
    <w:p w14:paraId="69451F87" w14:textId="77777777" w:rsidR="00F0569B" w:rsidRPr="005A4F0B" w:rsidRDefault="001064EE">
      <w:pPr>
        <w:numPr>
          <w:ilvl w:val="0"/>
          <w:numId w:val="30"/>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La relación de red a inspeccionar según diámetro y material</w:t>
      </w:r>
    </w:p>
    <w:p w14:paraId="1BD77542" w14:textId="77777777" w:rsidR="00F0569B" w:rsidRPr="005A4F0B" w:rsidRDefault="001064EE">
      <w:pPr>
        <w:numPr>
          <w:ilvl w:val="0"/>
          <w:numId w:val="30"/>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lastRenderedPageBreak/>
        <w:t>Inspecciones con circuito cerrado de TV</w:t>
      </w:r>
    </w:p>
    <w:p w14:paraId="33BA1814" w14:textId="77777777" w:rsidR="00F0569B" w:rsidRPr="005A4F0B" w:rsidRDefault="001064EE">
      <w:pPr>
        <w:numPr>
          <w:ilvl w:val="0"/>
          <w:numId w:val="30"/>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Inspecciones con cámara pértiga</w:t>
      </w:r>
    </w:p>
    <w:p w14:paraId="053A8C77" w14:textId="77777777" w:rsidR="00F0569B" w:rsidRPr="005A4F0B" w:rsidRDefault="001064EE">
      <w:pPr>
        <w:numPr>
          <w:ilvl w:val="0"/>
          <w:numId w:val="30"/>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Inspección visual</w:t>
      </w:r>
    </w:p>
    <w:p w14:paraId="322B5280" w14:textId="77777777" w:rsidR="00F0569B" w:rsidRPr="005A4F0B" w:rsidRDefault="001064EE">
      <w:pPr>
        <w:numPr>
          <w:ilvl w:val="0"/>
          <w:numId w:val="30"/>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Dron</w:t>
      </w:r>
    </w:p>
    <w:p w14:paraId="4308C4DA" w14:textId="77777777" w:rsidR="00F0569B" w:rsidRPr="005A4F0B" w:rsidRDefault="001064EE">
      <w:pPr>
        <w:numPr>
          <w:ilvl w:val="0"/>
          <w:numId w:val="29"/>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Anexo 2: Programa de limpieza del sistema de saneamiento</w:t>
      </w:r>
    </w:p>
    <w:p w14:paraId="4274BC8E" w14:textId="22E634BF"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A partir de una división detallada en zonas de la red de alcantarillado, y</w:t>
      </w:r>
      <w:r w:rsidR="004D50B2">
        <w:rPr>
          <w:rFonts w:ascii="Arial" w:eastAsia="Arial" w:hAnsi="Arial" w:cs="Arial"/>
          <w:sz w:val="22"/>
          <w:szCs w:val="22"/>
        </w:rPr>
        <w:t xml:space="preserve"> </w:t>
      </w:r>
      <w:r w:rsidRPr="005A4F0B">
        <w:rPr>
          <w:rFonts w:ascii="Arial" w:eastAsia="Arial" w:hAnsi="Arial" w:cs="Arial"/>
          <w:sz w:val="22"/>
          <w:szCs w:val="22"/>
        </w:rPr>
        <w:t xml:space="preserve">a través de un diagnóstico exhaustivo de los factores que inciden en los procesos de </w:t>
      </w:r>
      <w:r w:rsidRPr="004D50B2">
        <w:rPr>
          <w:rFonts w:ascii="Arial" w:eastAsia="Arial" w:hAnsi="Arial" w:cs="Arial"/>
          <w:sz w:val="22"/>
          <w:szCs w:val="22"/>
        </w:rPr>
        <w:t xml:space="preserve">sedimentación, debe </w:t>
      </w:r>
      <w:r w:rsidRPr="005A4F0B">
        <w:rPr>
          <w:rFonts w:ascii="Arial" w:eastAsia="Arial" w:hAnsi="Arial" w:cs="Arial"/>
          <w:sz w:val="22"/>
          <w:szCs w:val="22"/>
        </w:rPr>
        <w:t>establecerse la frecuencia de limpieza adecuada para cada parte de la red de alcantarillado. Estas necesidades de limpieza se establecerán en función de criterios como el grado de obstrucción detectado en los colectores, el estado de los sumideros, la detección de malos olores. La limpieza de la red debe organizarse desde tres frentes diferentes:</w:t>
      </w:r>
    </w:p>
    <w:p w14:paraId="137279DE" w14:textId="77777777" w:rsidR="00F0569B" w:rsidRPr="005A4F0B" w:rsidRDefault="001064EE">
      <w:pPr>
        <w:numPr>
          <w:ilvl w:val="0"/>
          <w:numId w:val="31"/>
        </w:numPr>
        <w:pBdr>
          <w:top w:val="nil"/>
          <w:left w:val="nil"/>
          <w:bottom w:val="nil"/>
          <w:right w:val="nil"/>
          <w:between w:val="nil"/>
        </w:pBdr>
        <w:spacing w:before="120" w:after="120"/>
        <w:ind w:hanging="238"/>
        <w:jc w:val="both"/>
        <w:rPr>
          <w:rFonts w:ascii="Arial" w:eastAsia="Arial" w:hAnsi="Arial" w:cs="Arial"/>
          <w:color w:val="000000"/>
          <w:sz w:val="22"/>
          <w:szCs w:val="22"/>
        </w:rPr>
      </w:pPr>
      <w:r w:rsidRPr="005A4F0B">
        <w:rPr>
          <w:rFonts w:ascii="Arial" w:eastAsia="Arial" w:hAnsi="Arial" w:cs="Arial"/>
          <w:color w:val="000000"/>
          <w:sz w:val="22"/>
          <w:szCs w:val="22"/>
        </w:rPr>
        <w:t>Limpiezas ordinarias (Canonadas, alcantarillas, rejas)</w:t>
      </w:r>
    </w:p>
    <w:p w14:paraId="29B9EACE" w14:textId="77777777" w:rsidR="00F0569B" w:rsidRPr="005A4F0B" w:rsidRDefault="001064EE">
      <w:pPr>
        <w:numPr>
          <w:ilvl w:val="0"/>
          <w:numId w:val="31"/>
        </w:numPr>
        <w:pBdr>
          <w:top w:val="nil"/>
          <w:left w:val="nil"/>
          <w:bottom w:val="nil"/>
          <w:right w:val="nil"/>
          <w:between w:val="nil"/>
        </w:pBdr>
        <w:spacing w:before="120" w:after="120"/>
        <w:ind w:hanging="238"/>
        <w:jc w:val="both"/>
        <w:rPr>
          <w:rFonts w:ascii="Arial" w:eastAsia="Arial" w:hAnsi="Arial" w:cs="Arial"/>
          <w:color w:val="000000"/>
          <w:sz w:val="22"/>
          <w:szCs w:val="22"/>
        </w:rPr>
      </w:pPr>
      <w:r w:rsidRPr="005A4F0B">
        <w:rPr>
          <w:rFonts w:ascii="Arial" w:eastAsia="Arial" w:hAnsi="Arial" w:cs="Arial"/>
          <w:color w:val="000000"/>
          <w:sz w:val="22"/>
          <w:szCs w:val="22"/>
        </w:rPr>
        <w:t>Limpiezas especiales (</w:t>
      </w:r>
      <w:proofErr w:type="spellStart"/>
      <w:r w:rsidRPr="005A4F0B">
        <w:rPr>
          <w:rFonts w:ascii="Arial" w:eastAsia="Arial" w:hAnsi="Arial" w:cs="Arial"/>
          <w:color w:val="000000"/>
          <w:sz w:val="22"/>
          <w:szCs w:val="22"/>
        </w:rPr>
        <w:t>Bombamientos</w:t>
      </w:r>
      <w:proofErr w:type="spellEnd"/>
      <w:r w:rsidRPr="005A4F0B">
        <w:rPr>
          <w:rFonts w:ascii="Arial" w:eastAsia="Arial" w:hAnsi="Arial" w:cs="Arial"/>
          <w:color w:val="000000"/>
          <w:sz w:val="22"/>
          <w:szCs w:val="22"/>
        </w:rPr>
        <w:t>, desordenadores , rejas)</w:t>
      </w:r>
    </w:p>
    <w:p w14:paraId="5C719A4E" w14:textId="77777777" w:rsidR="00F0569B" w:rsidRPr="005A4F0B" w:rsidRDefault="001064EE">
      <w:pPr>
        <w:numPr>
          <w:ilvl w:val="0"/>
          <w:numId w:val="31"/>
        </w:numPr>
        <w:pBdr>
          <w:top w:val="nil"/>
          <w:left w:val="nil"/>
          <w:bottom w:val="nil"/>
          <w:right w:val="nil"/>
          <w:between w:val="nil"/>
        </w:pBdr>
        <w:spacing w:before="120" w:after="120"/>
        <w:ind w:hanging="238"/>
        <w:jc w:val="both"/>
        <w:rPr>
          <w:rFonts w:ascii="Arial" w:eastAsia="Arial" w:hAnsi="Arial" w:cs="Arial"/>
          <w:color w:val="000000"/>
          <w:sz w:val="22"/>
          <w:szCs w:val="22"/>
        </w:rPr>
      </w:pPr>
      <w:r w:rsidRPr="005A4F0B">
        <w:rPr>
          <w:rFonts w:ascii="Arial" w:eastAsia="Arial" w:hAnsi="Arial" w:cs="Arial"/>
          <w:color w:val="000000"/>
          <w:sz w:val="22"/>
          <w:szCs w:val="22"/>
        </w:rPr>
        <w:t>Limpiezas extraordinarias (Puntos de limpiezas de sólidos en el DSS después de los vertidos)</w:t>
      </w:r>
    </w:p>
    <w:p w14:paraId="733226F0" w14:textId="56406806"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En el caso de los municipios de Els Pallaresos y Constantí, se tendrán que sentar las bases de los futuros pliegos para la contratación del servicio, con una estrategia de limpieza avanzada del alcantarillado, tal y como se establece en el punto 2.5.3.2 de la “Guía para la redacción del PIGSS en el Distrito de Cuenca Fluvial de Cataluña”</w:t>
      </w:r>
    </w:p>
    <w:p w14:paraId="660CB162" w14:textId="77777777" w:rsidR="00F0569B" w:rsidRPr="005A4F0B" w:rsidRDefault="001064EE">
      <w:pPr>
        <w:numPr>
          <w:ilvl w:val="0"/>
          <w:numId w:val="29"/>
        </w:numPr>
        <w:pBdr>
          <w:top w:val="nil"/>
          <w:left w:val="nil"/>
          <w:bottom w:val="nil"/>
          <w:right w:val="nil"/>
          <w:between w:val="nil"/>
        </w:pBdr>
        <w:spacing w:before="120" w:after="120" w:line="360" w:lineRule="auto"/>
        <w:ind w:left="567" w:hanging="283"/>
        <w:jc w:val="both"/>
        <w:rPr>
          <w:rFonts w:ascii="Arial" w:eastAsia="Arial" w:hAnsi="Arial" w:cs="Arial"/>
          <w:b/>
          <w:color w:val="000000"/>
          <w:sz w:val="22"/>
          <w:szCs w:val="22"/>
        </w:rPr>
      </w:pPr>
      <w:r w:rsidRPr="005A4F0B">
        <w:rPr>
          <w:rFonts w:ascii="Arial" w:eastAsia="Arial" w:hAnsi="Arial" w:cs="Arial"/>
          <w:b/>
          <w:color w:val="000000"/>
          <w:sz w:val="22"/>
          <w:szCs w:val="22"/>
        </w:rPr>
        <w:t>Anexo 3 Programa de mantenimiento del sistema de saneamiento</w:t>
      </w:r>
    </w:p>
    <w:p w14:paraId="0FFDE189"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Se establecerá un plan de mantenimiento preventivo y correctivo de todos los elementos de la red de saneamiento, entre otros: Estaciones de bombeo, compuertas, rejas, válvulas.</w:t>
      </w:r>
    </w:p>
    <w:p w14:paraId="3F77906A" w14:textId="4F5073C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 xml:space="preserve">Este plan también </w:t>
      </w:r>
      <w:proofErr w:type="spellStart"/>
      <w:r w:rsidRPr="005A4F0B">
        <w:rPr>
          <w:rFonts w:ascii="Arial" w:eastAsia="Arial" w:hAnsi="Arial" w:cs="Arial"/>
          <w:sz w:val="22"/>
          <w:szCs w:val="22"/>
        </w:rPr>
        <w:t>incorpor</w:t>
      </w:r>
      <w:r w:rsidR="004D50B2">
        <w:rPr>
          <w:rFonts w:ascii="Arial" w:eastAsia="Arial" w:hAnsi="Arial" w:cs="Arial"/>
          <w:sz w:val="22"/>
          <w:szCs w:val="22"/>
        </w:rPr>
        <w:t>arà</w:t>
      </w:r>
      <w:proofErr w:type="spellEnd"/>
      <w:r w:rsidRPr="005A4F0B">
        <w:rPr>
          <w:rFonts w:ascii="Arial" w:eastAsia="Arial" w:hAnsi="Arial" w:cs="Arial"/>
          <w:sz w:val="22"/>
          <w:szCs w:val="22"/>
        </w:rPr>
        <w:t xml:space="preserve"> las actuaciones a realizar en casos de emergencia, en el que se tendrán que establecer los posibles casos y las actuaciones a llevar a cabo.</w:t>
      </w:r>
    </w:p>
    <w:p w14:paraId="43745A90"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En cualquier caso, el programa de mantenimiento, deberá contener, entre otro, el establecido en el punto 2.5.3.2 de la “Guía para la redacción del PIGSS en el Distrito de Cuenca Fluvial de Cataluña”</w:t>
      </w:r>
    </w:p>
    <w:p w14:paraId="61C325C5" w14:textId="77777777" w:rsidR="00F0569B" w:rsidRPr="005A4F0B" w:rsidRDefault="001064EE">
      <w:pPr>
        <w:numPr>
          <w:ilvl w:val="0"/>
          <w:numId w:val="29"/>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Anexo 4 Programa de operación del sistema de saneamiento</w:t>
      </w:r>
    </w:p>
    <w:p w14:paraId="168CE025" w14:textId="77777777" w:rsidR="00F0569B" w:rsidRPr="005A4F0B" w:rsidRDefault="001064EE">
      <w:pPr>
        <w:spacing w:before="120" w:after="120"/>
        <w:ind w:left="0"/>
        <w:jc w:val="both"/>
        <w:rPr>
          <w:rFonts w:ascii="Arial" w:hAnsi="Arial" w:cs="Arial"/>
          <w:sz w:val="22"/>
          <w:szCs w:val="22"/>
        </w:rPr>
      </w:pPr>
      <w:r w:rsidRPr="005A4F0B">
        <w:rPr>
          <w:rFonts w:ascii="Arial" w:hAnsi="Arial" w:cs="Arial"/>
          <w:sz w:val="22"/>
          <w:szCs w:val="22"/>
        </w:rPr>
        <w:t>Se establecerán los programas de operación de los siguientes elementos, entre otros, de la red de saneamiento:</w:t>
      </w:r>
    </w:p>
    <w:p w14:paraId="357F9C4C" w14:textId="77777777" w:rsidR="00F0569B" w:rsidRPr="005A4F0B" w:rsidRDefault="001064EE">
      <w:pPr>
        <w:numPr>
          <w:ilvl w:val="0"/>
          <w:numId w:val="3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 xml:space="preserve">Programa de operación de las </w:t>
      </w:r>
      <w:proofErr w:type="spellStart"/>
      <w:r w:rsidRPr="005A4F0B">
        <w:rPr>
          <w:rFonts w:ascii="Arial" w:eastAsia="Arial" w:hAnsi="Arial" w:cs="Arial"/>
          <w:color w:val="000000"/>
          <w:sz w:val="22"/>
          <w:szCs w:val="22"/>
        </w:rPr>
        <w:t>EBAR's</w:t>
      </w:r>
      <w:proofErr w:type="spellEnd"/>
    </w:p>
    <w:p w14:paraId="7B9BD391" w14:textId="77777777" w:rsidR="00F0569B" w:rsidRPr="005A4F0B" w:rsidRDefault="001064EE">
      <w:pPr>
        <w:numPr>
          <w:ilvl w:val="0"/>
          <w:numId w:val="3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Programa de operación de los depósitos Anti- DSU</w:t>
      </w:r>
    </w:p>
    <w:p w14:paraId="24105837" w14:textId="77777777" w:rsidR="00F0569B" w:rsidRPr="005A4F0B" w:rsidRDefault="001064EE">
      <w:pPr>
        <w:numPr>
          <w:ilvl w:val="0"/>
          <w:numId w:val="3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Programa de operación de los depósitos de aguas pluviales</w:t>
      </w:r>
    </w:p>
    <w:p w14:paraId="2214F73F" w14:textId="721C0B1D" w:rsidR="00F0569B" w:rsidRPr="005A4F0B" w:rsidRDefault="001064EE">
      <w:pPr>
        <w:numPr>
          <w:ilvl w:val="0"/>
          <w:numId w:val="3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 xml:space="preserve">Programa de operación de la EDAR </w:t>
      </w:r>
      <w:r w:rsidRPr="005A4F0B">
        <w:rPr>
          <w:rFonts w:ascii="Arial" w:eastAsia="Arial" w:hAnsi="Arial" w:cs="Arial"/>
          <w:sz w:val="22"/>
          <w:szCs w:val="22"/>
        </w:rPr>
        <w:t>de Tarragona</w:t>
      </w:r>
    </w:p>
    <w:p w14:paraId="195DE762" w14:textId="77777777" w:rsidR="00F0569B" w:rsidRPr="005A4F0B" w:rsidRDefault="001064EE">
      <w:pPr>
        <w:numPr>
          <w:ilvl w:val="0"/>
          <w:numId w:val="3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Pliego del programa de operación de la red de saneamiento</w:t>
      </w:r>
    </w:p>
    <w:p w14:paraId="4282569F" w14:textId="77777777" w:rsidR="00F0569B" w:rsidRPr="005A4F0B" w:rsidRDefault="001064EE">
      <w:pPr>
        <w:numPr>
          <w:ilvl w:val="0"/>
          <w:numId w:val="29"/>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Anexo 5 Diagnóstico del estado del sistema de saneamiento</w:t>
      </w:r>
    </w:p>
    <w:p w14:paraId="1D41D832"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Se incluirán todas las inspecciones realizadas con cámara de TV en el caso de la red no visitable, e inspección directa con personal de campo o drones para el caso de la red visitable.</w:t>
      </w:r>
    </w:p>
    <w:p w14:paraId="020FC61E" w14:textId="3AA903C3"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A partir de las inspecciones realizadas, se establecerá la diagnosis del estado de las infraestructuras, atendiendo a su estado de obsolescencia y</w:t>
      </w:r>
      <w:r w:rsidR="00BD254A">
        <w:rPr>
          <w:rFonts w:ascii="Arial" w:eastAsia="Arial" w:hAnsi="Arial" w:cs="Arial"/>
          <w:sz w:val="22"/>
          <w:szCs w:val="22"/>
        </w:rPr>
        <w:t xml:space="preserve"> </w:t>
      </w:r>
      <w:r w:rsidRPr="005A4F0B">
        <w:rPr>
          <w:rFonts w:ascii="Arial" w:eastAsia="Arial" w:hAnsi="Arial" w:cs="Arial"/>
          <w:sz w:val="22"/>
          <w:szCs w:val="22"/>
        </w:rPr>
        <w:t>a su estado técnico y operativo</w:t>
      </w:r>
    </w:p>
    <w:p w14:paraId="3230191B"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lastRenderedPageBreak/>
        <w:t>También se establecerá el estado de las infraestructuras del saneamiento en Alta, tales como colectores, EDAR o las estaciones de bombeos, así como los colectores por impulsión.</w:t>
      </w:r>
    </w:p>
    <w:p w14:paraId="7A400117" w14:textId="77777777" w:rsidR="00F0569B" w:rsidRPr="005A4F0B" w:rsidRDefault="001064EE">
      <w:pPr>
        <w:numPr>
          <w:ilvl w:val="0"/>
          <w:numId w:val="29"/>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Anexo 6 Programa de actuaciones de renovación del sistema de saneamiento</w:t>
      </w:r>
    </w:p>
    <w:p w14:paraId="0476CFDD"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A partir del diagnóstico del estado del sistema de saneamiento, se planificarán las actuaciones de renovación y rehabilitación de la red.</w:t>
      </w:r>
    </w:p>
    <w:p w14:paraId="5D10F22D"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Habrá que identificar claramente las actuaciones muy urgentes, que se tendrán que planificar para ser ejecutadas en 3 años. Las actuaciones importantes se planificarán para su ejecución en 10 año.</w:t>
      </w:r>
    </w:p>
    <w:p w14:paraId="6E279E95" w14:textId="22975E42"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P</w:t>
      </w:r>
      <w:r w:rsidR="00BD254A">
        <w:rPr>
          <w:rFonts w:ascii="Arial" w:eastAsia="Arial" w:hAnsi="Arial" w:cs="Arial"/>
          <w:sz w:val="22"/>
          <w:szCs w:val="22"/>
        </w:rPr>
        <w:t>a</w:t>
      </w:r>
      <w:r w:rsidRPr="005A4F0B">
        <w:rPr>
          <w:rFonts w:ascii="Arial" w:eastAsia="Arial" w:hAnsi="Arial" w:cs="Arial"/>
          <w:sz w:val="22"/>
          <w:szCs w:val="22"/>
        </w:rPr>
        <w:t>r</w:t>
      </w:r>
      <w:r w:rsidR="00BD254A">
        <w:rPr>
          <w:rFonts w:ascii="Arial" w:eastAsia="Arial" w:hAnsi="Arial" w:cs="Arial"/>
          <w:sz w:val="22"/>
          <w:szCs w:val="22"/>
        </w:rPr>
        <w:t>a</w:t>
      </w:r>
      <w:r w:rsidRPr="005A4F0B">
        <w:rPr>
          <w:rFonts w:ascii="Arial" w:eastAsia="Arial" w:hAnsi="Arial" w:cs="Arial"/>
          <w:sz w:val="22"/>
          <w:szCs w:val="22"/>
        </w:rPr>
        <w:t xml:space="preserve"> las actuaciones propuestas por el cumplimiento de los objetivos de contaminación máxima en los DSS, es decir aquellas que se requieran para dar cumplimiento al PIGSS avanzado, se </w:t>
      </w:r>
      <w:proofErr w:type="gramStart"/>
      <w:r w:rsidRPr="005A4F0B">
        <w:rPr>
          <w:rFonts w:ascii="Arial" w:eastAsia="Arial" w:hAnsi="Arial" w:cs="Arial"/>
          <w:sz w:val="22"/>
          <w:szCs w:val="22"/>
        </w:rPr>
        <w:t>identificarán</w:t>
      </w:r>
      <w:proofErr w:type="gramEnd"/>
      <w:r w:rsidRPr="005A4F0B">
        <w:rPr>
          <w:rFonts w:ascii="Arial" w:eastAsia="Arial" w:hAnsi="Arial" w:cs="Arial"/>
          <w:sz w:val="22"/>
          <w:szCs w:val="22"/>
        </w:rPr>
        <w:t xml:space="preserve"> pero no se definirá un plazo concreto de ejecución.</w:t>
      </w:r>
    </w:p>
    <w:p w14:paraId="00FBAC19"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Esta planificación deberá realizarse con el soporte de un sistema avanzado de gestión de activos.</w:t>
      </w:r>
    </w:p>
    <w:p w14:paraId="5205F932" w14:textId="77777777" w:rsidR="00F0569B" w:rsidRPr="005A4F0B" w:rsidRDefault="001064EE">
      <w:pPr>
        <w:numPr>
          <w:ilvl w:val="0"/>
          <w:numId w:val="29"/>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Anexo 7 Programa de preparación ante un episodio de lluvia</w:t>
      </w:r>
    </w:p>
    <w:p w14:paraId="4A35E342" w14:textId="59B968C4" w:rsidR="00F0569B" w:rsidRPr="005A4F0B" w:rsidRDefault="001064EE">
      <w:pPr>
        <w:spacing w:before="120" w:after="120"/>
        <w:ind w:left="0"/>
        <w:jc w:val="both"/>
        <w:rPr>
          <w:rFonts w:ascii="Arial" w:hAnsi="Arial" w:cs="Arial"/>
          <w:sz w:val="22"/>
          <w:szCs w:val="22"/>
        </w:rPr>
      </w:pPr>
      <w:r w:rsidRPr="005A4F0B">
        <w:rPr>
          <w:rFonts w:ascii="Arial" w:hAnsi="Arial" w:cs="Arial"/>
          <w:sz w:val="22"/>
          <w:szCs w:val="22"/>
        </w:rPr>
        <w:t>Se plantearán medidas para ayudar a que el sistema esté más preparado frente a un episodio de lluvia y sus DSS impact</w:t>
      </w:r>
      <w:r w:rsidR="00BD254A">
        <w:rPr>
          <w:rFonts w:ascii="Arial" w:hAnsi="Arial" w:cs="Arial"/>
          <w:sz w:val="22"/>
          <w:szCs w:val="22"/>
        </w:rPr>
        <w:t>e</w:t>
      </w:r>
      <w:r w:rsidRPr="005A4F0B">
        <w:rPr>
          <w:rFonts w:ascii="Arial" w:hAnsi="Arial" w:cs="Arial"/>
          <w:sz w:val="22"/>
          <w:szCs w:val="22"/>
        </w:rPr>
        <w:t>n menos en el medio receptor. Algunas de las medidas que se tendrán que proponer, entre otras serán las siguientes:</w:t>
      </w:r>
    </w:p>
    <w:p w14:paraId="105C3618" w14:textId="77777777" w:rsidR="00F0569B" w:rsidRPr="005A4F0B" w:rsidRDefault="001064EE">
      <w:pPr>
        <w:numPr>
          <w:ilvl w:val="0"/>
          <w:numId w:val="3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Limpieza vial y zonas verdes</w:t>
      </w:r>
    </w:p>
    <w:p w14:paraId="3C93E566" w14:textId="728A16F2" w:rsidR="00F0569B" w:rsidRPr="005A4F0B" w:rsidRDefault="001064EE">
      <w:pPr>
        <w:numPr>
          <w:ilvl w:val="0"/>
          <w:numId w:val="3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 xml:space="preserve">Refuerzo </w:t>
      </w:r>
      <w:r w:rsidR="00BD254A">
        <w:rPr>
          <w:rFonts w:ascii="Arial" w:eastAsia="Arial" w:hAnsi="Arial" w:cs="Arial"/>
          <w:color w:val="000000"/>
          <w:sz w:val="22"/>
          <w:szCs w:val="22"/>
        </w:rPr>
        <w:t xml:space="preserve">de la </w:t>
      </w:r>
      <w:r w:rsidRPr="005A4F0B">
        <w:rPr>
          <w:rFonts w:ascii="Arial" w:eastAsia="Arial" w:hAnsi="Arial" w:cs="Arial"/>
          <w:color w:val="000000"/>
          <w:sz w:val="22"/>
          <w:szCs w:val="22"/>
        </w:rPr>
        <w:t>limpieza después de períodos secos</w:t>
      </w:r>
    </w:p>
    <w:p w14:paraId="10D45A1E" w14:textId="687104C7" w:rsidR="00F0569B" w:rsidRPr="005A4F0B" w:rsidRDefault="001064EE">
      <w:pPr>
        <w:numPr>
          <w:ilvl w:val="0"/>
          <w:numId w:val="3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Vaciado</w:t>
      </w:r>
      <w:r w:rsidR="00BD254A">
        <w:rPr>
          <w:rFonts w:ascii="Arial" w:eastAsia="Arial" w:hAnsi="Arial" w:cs="Arial"/>
          <w:color w:val="000000"/>
          <w:sz w:val="22"/>
          <w:szCs w:val="22"/>
        </w:rPr>
        <w:t xml:space="preserve"> de</w:t>
      </w:r>
      <w:r w:rsidRPr="005A4F0B">
        <w:rPr>
          <w:rFonts w:ascii="Arial" w:eastAsia="Arial" w:hAnsi="Arial" w:cs="Arial"/>
          <w:color w:val="000000"/>
          <w:sz w:val="22"/>
          <w:szCs w:val="22"/>
        </w:rPr>
        <w:t xml:space="preserve"> sedimentos</w:t>
      </w:r>
      <w:r w:rsidR="00BD254A">
        <w:rPr>
          <w:rFonts w:ascii="Arial" w:eastAsia="Arial" w:hAnsi="Arial" w:cs="Arial"/>
          <w:color w:val="000000"/>
          <w:sz w:val="22"/>
          <w:szCs w:val="22"/>
        </w:rPr>
        <w:t xml:space="preserve"> de los</w:t>
      </w:r>
      <w:r w:rsidRPr="005A4F0B">
        <w:rPr>
          <w:rFonts w:ascii="Arial" w:eastAsia="Arial" w:hAnsi="Arial" w:cs="Arial"/>
          <w:color w:val="000000"/>
          <w:sz w:val="22"/>
          <w:szCs w:val="22"/>
        </w:rPr>
        <w:t xml:space="preserve"> tanques de tormenta</w:t>
      </w:r>
    </w:p>
    <w:p w14:paraId="3D91DF21" w14:textId="77777777" w:rsidR="00F0569B" w:rsidRPr="005A4F0B" w:rsidRDefault="001064EE">
      <w:pPr>
        <w:numPr>
          <w:ilvl w:val="0"/>
          <w:numId w:val="3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Limpieza especial tamices y rejas</w:t>
      </w:r>
    </w:p>
    <w:p w14:paraId="2029D19A" w14:textId="091A9A89" w:rsidR="00F0569B" w:rsidRPr="005A4F0B" w:rsidRDefault="001064EE">
      <w:pPr>
        <w:numPr>
          <w:ilvl w:val="0"/>
          <w:numId w:val="3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Establecimiento protocolo</w:t>
      </w:r>
      <w:r w:rsidR="00BD254A">
        <w:rPr>
          <w:rFonts w:ascii="Arial" w:eastAsia="Arial" w:hAnsi="Arial" w:cs="Arial"/>
          <w:color w:val="000000"/>
          <w:sz w:val="22"/>
          <w:szCs w:val="22"/>
        </w:rPr>
        <w:t xml:space="preserve"> de</w:t>
      </w:r>
      <w:r w:rsidRPr="005A4F0B">
        <w:rPr>
          <w:rFonts w:ascii="Arial" w:eastAsia="Arial" w:hAnsi="Arial" w:cs="Arial"/>
          <w:color w:val="000000"/>
          <w:sz w:val="22"/>
          <w:szCs w:val="22"/>
        </w:rPr>
        <w:t xml:space="preserve"> actuación en caso de lluvias intensas</w:t>
      </w:r>
    </w:p>
    <w:p w14:paraId="7F5AC7E6" w14:textId="77777777" w:rsidR="00F0569B" w:rsidRPr="005A4F0B" w:rsidRDefault="001064EE">
      <w:pPr>
        <w:numPr>
          <w:ilvl w:val="0"/>
          <w:numId w:val="29"/>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Anexo 8 Programa de actuaciones de monitorización</w:t>
      </w:r>
    </w:p>
    <w:p w14:paraId="58B3C348" w14:textId="77777777" w:rsidR="00F0569B" w:rsidRPr="005A4F0B" w:rsidRDefault="001064EE">
      <w:pPr>
        <w:spacing w:before="120" w:after="120"/>
        <w:ind w:left="0"/>
        <w:jc w:val="both"/>
        <w:rPr>
          <w:rFonts w:ascii="Arial" w:hAnsi="Arial" w:cs="Arial"/>
          <w:sz w:val="22"/>
          <w:szCs w:val="22"/>
        </w:rPr>
      </w:pPr>
      <w:r w:rsidRPr="005A4F0B">
        <w:rPr>
          <w:rFonts w:ascii="Arial" w:hAnsi="Arial" w:cs="Arial"/>
          <w:sz w:val="22"/>
          <w:szCs w:val="22"/>
        </w:rPr>
        <w:t>Se establecerán todos los elementos que se tendrán que instalar para digitalizar la red. Como mínimo se tendrán que monitorizar los siguientes elementos:</w:t>
      </w:r>
    </w:p>
    <w:p w14:paraId="03577D66" w14:textId="77777777" w:rsidR="00F0569B" w:rsidRPr="005A4F0B" w:rsidRDefault="001064EE">
      <w:pPr>
        <w:numPr>
          <w:ilvl w:val="0"/>
          <w:numId w:val="34"/>
        </w:numPr>
        <w:pBdr>
          <w:top w:val="nil"/>
          <w:left w:val="nil"/>
          <w:bottom w:val="nil"/>
          <w:right w:val="nil"/>
          <w:between w:val="nil"/>
        </w:pBdr>
        <w:spacing w:before="120" w:after="120"/>
        <w:jc w:val="both"/>
        <w:rPr>
          <w:rFonts w:ascii="Arial" w:hAnsi="Arial" w:cs="Arial"/>
          <w:sz w:val="22"/>
          <w:szCs w:val="22"/>
        </w:rPr>
      </w:pPr>
      <w:r w:rsidRPr="005A4F0B">
        <w:rPr>
          <w:rFonts w:ascii="Arial" w:hAnsi="Arial" w:cs="Arial"/>
          <w:color w:val="000000"/>
          <w:sz w:val="22"/>
          <w:szCs w:val="22"/>
        </w:rPr>
        <w:t>Puntos de vertido al medio: cantidad (número de eventos , tiempo y volumen) y calidad (pH, conductividad, turbidez , oxígeno, etc.)</w:t>
      </w:r>
    </w:p>
    <w:p w14:paraId="4E72562B" w14:textId="77777777" w:rsidR="00F0569B" w:rsidRPr="005A4F0B" w:rsidRDefault="001064EE">
      <w:pPr>
        <w:numPr>
          <w:ilvl w:val="0"/>
          <w:numId w:val="34"/>
        </w:numPr>
        <w:pBdr>
          <w:top w:val="nil"/>
          <w:left w:val="nil"/>
          <w:bottom w:val="nil"/>
          <w:right w:val="nil"/>
          <w:between w:val="nil"/>
        </w:pBdr>
        <w:spacing w:before="120" w:after="120"/>
        <w:jc w:val="both"/>
        <w:rPr>
          <w:rFonts w:ascii="Arial" w:hAnsi="Arial" w:cs="Arial"/>
          <w:sz w:val="22"/>
          <w:szCs w:val="22"/>
        </w:rPr>
      </w:pPr>
      <w:r w:rsidRPr="005A4F0B">
        <w:rPr>
          <w:rFonts w:ascii="Arial" w:hAnsi="Arial" w:cs="Arial"/>
          <w:color w:val="000000"/>
          <w:sz w:val="22"/>
          <w:szCs w:val="22"/>
        </w:rPr>
        <w:t>Limnímetros red básica</w:t>
      </w:r>
    </w:p>
    <w:p w14:paraId="13609E98" w14:textId="77777777" w:rsidR="00F0569B" w:rsidRPr="005A4F0B" w:rsidRDefault="001064EE">
      <w:pPr>
        <w:numPr>
          <w:ilvl w:val="0"/>
          <w:numId w:val="34"/>
        </w:numPr>
        <w:pBdr>
          <w:top w:val="nil"/>
          <w:left w:val="nil"/>
          <w:bottom w:val="nil"/>
          <w:right w:val="nil"/>
          <w:between w:val="nil"/>
        </w:pBdr>
        <w:spacing w:before="120" w:after="120"/>
        <w:jc w:val="both"/>
        <w:rPr>
          <w:rFonts w:ascii="Arial" w:hAnsi="Arial" w:cs="Arial"/>
          <w:sz w:val="22"/>
          <w:szCs w:val="22"/>
        </w:rPr>
      </w:pPr>
      <w:r w:rsidRPr="005A4F0B">
        <w:rPr>
          <w:rFonts w:ascii="Arial" w:hAnsi="Arial" w:cs="Arial"/>
          <w:color w:val="000000"/>
          <w:sz w:val="22"/>
          <w:szCs w:val="22"/>
        </w:rPr>
        <w:t>Limnímetros desbordamiento sobre depósitos</w:t>
      </w:r>
    </w:p>
    <w:p w14:paraId="7CB0E111" w14:textId="77777777" w:rsidR="00F0569B" w:rsidRPr="005A4F0B" w:rsidRDefault="001064EE">
      <w:pPr>
        <w:numPr>
          <w:ilvl w:val="0"/>
          <w:numId w:val="34"/>
        </w:numPr>
        <w:pBdr>
          <w:top w:val="nil"/>
          <w:left w:val="nil"/>
          <w:bottom w:val="nil"/>
          <w:right w:val="nil"/>
          <w:between w:val="nil"/>
        </w:pBdr>
        <w:spacing w:before="120" w:after="120"/>
        <w:jc w:val="both"/>
        <w:rPr>
          <w:rFonts w:ascii="Arial" w:hAnsi="Arial" w:cs="Arial"/>
          <w:sz w:val="22"/>
          <w:szCs w:val="22"/>
        </w:rPr>
      </w:pPr>
      <w:r w:rsidRPr="005A4F0B">
        <w:rPr>
          <w:rFonts w:ascii="Arial" w:hAnsi="Arial" w:cs="Arial"/>
          <w:color w:val="000000"/>
          <w:sz w:val="22"/>
          <w:szCs w:val="22"/>
        </w:rPr>
        <w:t>Compuertas</w:t>
      </w:r>
    </w:p>
    <w:p w14:paraId="28B73DB1" w14:textId="77777777" w:rsidR="00F0569B" w:rsidRPr="005A4F0B" w:rsidRDefault="001064EE">
      <w:pPr>
        <w:numPr>
          <w:ilvl w:val="0"/>
          <w:numId w:val="34"/>
        </w:numPr>
        <w:pBdr>
          <w:top w:val="nil"/>
          <w:left w:val="nil"/>
          <w:bottom w:val="nil"/>
          <w:right w:val="nil"/>
          <w:between w:val="nil"/>
        </w:pBdr>
        <w:spacing w:before="120" w:after="120"/>
        <w:jc w:val="both"/>
        <w:rPr>
          <w:rFonts w:ascii="Arial" w:hAnsi="Arial" w:cs="Arial"/>
          <w:sz w:val="22"/>
          <w:szCs w:val="22"/>
        </w:rPr>
      </w:pPr>
      <w:r w:rsidRPr="005A4F0B">
        <w:rPr>
          <w:rFonts w:ascii="Arial" w:hAnsi="Arial" w:cs="Arial"/>
          <w:color w:val="000000"/>
          <w:sz w:val="22"/>
          <w:szCs w:val="22"/>
        </w:rPr>
        <w:t>Depósitos Anti- DSU</w:t>
      </w:r>
    </w:p>
    <w:p w14:paraId="18C6742A" w14:textId="77777777" w:rsidR="00F0569B" w:rsidRPr="005A4F0B" w:rsidRDefault="001064EE">
      <w:pPr>
        <w:numPr>
          <w:ilvl w:val="0"/>
          <w:numId w:val="34"/>
        </w:numPr>
        <w:pBdr>
          <w:top w:val="nil"/>
          <w:left w:val="nil"/>
          <w:bottom w:val="nil"/>
          <w:right w:val="nil"/>
          <w:between w:val="nil"/>
        </w:pBdr>
        <w:spacing w:before="120" w:after="120"/>
        <w:jc w:val="both"/>
        <w:rPr>
          <w:rFonts w:ascii="Arial" w:hAnsi="Arial" w:cs="Arial"/>
          <w:sz w:val="22"/>
          <w:szCs w:val="22"/>
        </w:rPr>
      </w:pPr>
      <w:r w:rsidRPr="005A4F0B">
        <w:rPr>
          <w:rFonts w:ascii="Arial" w:hAnsi="Arial" w:cs="Arial"/>
          <w:color w:val="000000"/>
          <w:sz w:val="22"/>
          <w:szCs w:val="22"/>
        </w:rPr>
        <w:t>Depósitos aguas pluviales</w:t>
      </w:r>
    </w:p>
    <w:p w14:paraId="10631FF7" w14:textId="77777777" w:rsidR="00F0569B" w:rsidRPr="005A4F0B" w:rsidRDefault="001064EE">
      <w:pPr>
        <w:numPr>
          <w:ilvl w:val="0"/>
          <w:numId w:val="29"/>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Anexo 9 Lluvias de diseño en escenario actual y de cambio climático</w:t>
      </w:r>
    </w:p>
    <w:p w14:paraId="45CDFCC1" w14:textId="77777777" w:rsidR="00F0569B" w:rsidRPr="005A4F0B" w:rsidRDefault="001064EE">
      <w:pPr>
        <w:spacing w:before="120" w:after="120"/>
        <w:ind w:left="0"/>
        <w:jc w:val="both"/>
        <w:rPr>
          <w:rFonts w:ascii="Arial" w:hAnsi="Arial" w:cs="Arial"/>
          <w:sz w:val="22"/>
          <w:szCs w:val="22"/>
        </w:rPr>
      </w:pPr>
      <w:r w:rsidRPr="005A4F0B">
        <w:rPr>
          <w:rFonts w:ascii="Arial" w:hAnsi="Arial" w:cs="Arial"/>
          <w:sz w:val="22"/>
          <w:szCs w:val="22"/>
        </w:rPr>
        <w:t>En este anexo se incluirá el estudio pluviométrico de detalle realizado, en el escenario actual y futuro de cambio climático, para poder realizar la diagnosis y la prognosis anti -inundaciones, y las medidas anti- DSS.</w:t>
      </w:r>
    </w:p>
    <w:p w14:paraId="0A665088" w14:textId="77777777" w:rsidR="00F0569B" w:rsidRPr="005A4F0B" w:rsidRDefault="001064EE">
      <w:pPr>
        <w:spacing w:before="120" w:after="120"/>
        <w:ind w:left="0"/>
        <w:jc w:val="both"/>
        <w:rPr>
          <w:rFonts w:ascii="Arial" w:hAnsi="Arial" w:cs="Arial"/>
          <w:sz w:val="22"/>
          <w:szCs w:val="22"/>
        </w:rPr>
      </w:pPr>
      <w:r w:rsidRPr="005A4F0B">
        <w:rPr>
          <w:rFonts w:ascii="Arial" w:hAnsi="Arial" w:cs="Arial"/>
          <w:sz w:val="22"/>
          <w:szCs w:val="22"/>
        </w:rPr>
        <w:t>Este anexo deberá contener, entre otros, los siguientes elementos:</w:t>
      </w:r>
    </w:p>
    <w:p w14:paraId="122C31C6" w14:textId="77777777" w:rsidR="00F0569B" w:rsidRPr="005A4F0B" w:rsidRDefault="001064EE">
      <w:pPr>
        <w:numPr>
          <w:ilvl w:val="0"/>
          <w:numId w:val="35"/>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Características hidrológicas del ámbito de estudio</w:t>
      </w:r>
    </w:p>
    <w:p w14:paraId="447E2D88" w14:textId="77777777" w:rsidR="00F0569B" w:rsidRPr="005A4F0B" w:rsidRDefault="001064EE">
      <w:pPr>
        <w:numPr>
          <w:ilvl w:val="0"/>
          <w:numId w:val="35"/>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Cuencas de drenajes y grandes puntos de vertido en el medio receptor</w:t>
      </w:r>
    </w:p>
    <w:p w14:paraId="37A58184" w14:textId="77777777" w:rsidR="00F0569B" w:rsidRPr="005A4F0B" w:rsidRDefault="001064EE">
      <w:pPr>
        <w:numPr>
          <w:ilvl w:val="0"/>
          <w:numId w:val="35"/>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Parámetros de Precipitación</w:t>
      </w:r>
    </w:p>
    <w:p w14:paraId="636666E3" w14:textId="77777777" w:rsidR="00F0569B" w:rsidRPr="005A4F0B" w:rsidRDefault="001064EE">
      <w:pPr>
        <w:numPr>
          <w:ilvl w:val="0"/>
          <w:numId w:val="35"/>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lastRenderedPageBreak/>
        <w:t>Datos climatológicos oficiales</w:t>
      </w:r>
    </w:p>
    <w:p w14:paraId="6A860CAC" w14:textId="77777777" w:rsidR="00F0569B" w:rsidRPr="005A4F0B" w:rsidRDefault="001064EE">
      <w:pPr>
        <w:numPr>
          <w:ilvl w:val="0"/>
          <w:numId w:val="35"/>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Lluvia de diseño según diferentes escenarios de trabajo (cálculo PDd80%)</w:t>
      </w:r>
    </w:p>
    <w:p w14:paraId="33A10624" w14:textId="77777777" w:rsidR="00F0569B" w:rsidRPr="005A4F0B" w:rsidRDefault="001064EE">
      <w:pPr>
        <w:numPr>
          <w:ilvl w:val="0"/>
          <w:numId w:val="29"/>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Anexo 10 Análisis del sistema de saneamiento para el transporte y tratamiento de las aguas residuales</w:t>
      </w:r>
    </w:p>
    <w:p w14:paraId="43755CE2"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En este apartado se describirá la modelización del sistema en tiempo seco. La metodología que se utilizará será la descrita en el apartado 2.6 de la "Guía para la redacción del PIGSS en el Distrito de Cuenca Fluvial de Cataluña".</w:t>
      </w:r>
    </w:p>
    <w:p w14:paraId="087920B9"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Se detallará como mínimo los siguientes apartados:</w:t>
      </w:r>
    </w:p>
    <w:p w14:paraId="29E90BC9" w14:textId="77777777" w:rsidR="00F0569B" w:rsidRPr="005A4F0B" w:rsidRDefault="001064EE">
      <w:pPr>
        <w:numPr>
          <w:ilvl w:val="0"/>
          <w:numId w:val="3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Antecedentes históricos del sistema</w:t>
      </w:r>
    </w:p>
    <w:p w14:paraId="6C75E8CC" w14:textId="77777777" w:rsidR="00F0569B" w:rsidRPr="005A4F0B" w:rsidRDefault="001064EE">
      <w:pPr>
        <w:numPr>
          <w:ilvl w:val="0"/>
          <w:numId w:val="3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Información de base recopilada: levantamiento de la red, proyectos antiguos, PSARU, POUM, campañas de muestreo, etc.</w:t>
      </w:r>
    </w:p>
    <w:p w14:paraId="0270BE98" w14:textId="77777777" w:rsidR="00F0569B" w:rsidRPr="005A4F0B" w:rsidRDefault="001064EE">
      <w:pPr>
        <w:numPr>
          <w:ilvl w:val="0"/>
          <w:numId w:val="3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Descripción de la creación del modelo en tiempo seco:</w:t>
      </w:r>
    </w:p>
    <w:p w14:paraId="3A4C70A9" w14:textId="77777777" w:rsidR="00F0569B" w:rsidRPr="005A4F0B" w:rsidRDefault="001064EE">
      <w:pPr>
        <w:numPr>
          <w:ilvl w:val="1"/>
          <w:numId w:val="3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Software utilizado</w:t>
      </w:r>
    </w:p>
    <w:p w14:paraId="218ADA04" w14:textId="77777777" w:rsidR="00F0569B" w:rsidRPr="005A4F0B" w:rsidRDefault="001064EE">
      <w:pPr>
        <w:numPr>
          <w:ilvl w:val="1"/>
          <w:numId w:val="3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Hipótesis consideradas (crecimientos urbanísticos, población, dotación, perfiles diarios, etc.)</w:t>
      </w:r>
    </w:p>
    <w:p w14:paraId="66DA9508" w14:textId="77777777" w:rsidR="00F0569B" w:rsidRPr="005A4F0B" w:rsidRDefault="001064EE">
      <w:pPr>
        <w:numPr>
          <w:ilvl w:val="1"/>
          <w:numId w:val="3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Descripción del modelo realizado</w:t>
      </w:r>
    </w:p>
    <w:p w14:paraId="6A943BFB" w14:textId="77777777" w:rsidR="00F0569B" w:rsidRPr="005A4F0B" w:rsidRDefault="001064EE">
      <w:pPr>
        <w:numPr>
          <w:ilvl w:val="1"/>
          <w:numId w:val="3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Resultados de la calibración y validación del modelo en tiempo seco</w:t>
      </w:r>
    </w:p>
    <w:p w14:paraId="53CDF17C" w14:textId="77777777" w:rsidR="00F0569B" w:rsidRPr="005A4F0B" w:rsidRDefault="001064EE">
      <w:pPr>
        <w:numPr>
          <w:ilvl w:val="0"/>
          <w:numId w:val="3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Resultados de la diagnosis</w:t>
      </w:r>
    </w:p>
    <w:p w14:paraId="1EB61211" w14:textId="77777777" w:rsidR="00F0569B" w:rsidRPr="005A4F0B" w:rsidRDefault="001064EE">
      <w:pPr>
        <w:numPr>
          <w:ilvl w:val="0"/>
          <w:numId w:val="3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Resultados de la prognosis considerando las actuaciones en tiempo seco.</w:t>
      </w:r>
    </w:p>
    <w:p w14:paraId="49DFDEDB" w14:textId="77777777" w:rsidR="00F0569B" w:rsidRPr="005A4F0B" w:rsidRDefault="001064EE">
      <w:pPr>
        <w:numPr>
          <w:ilvl w:val="0"/>
          <w:numId w:val="3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Cálculo del presupuesto de las actuaciones con explicación de los criterios seguidos para su realización.</w:t>
      </w:r>
    </w:p>
    <w:p w14:paraId="2C7558BE"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 xml:space="preserve">Por la creación del modelo de la depuradora con el programa </w:t>
      </w:r>
      <w:proofErr w:type="spellStart"/>
      <w:r w:rsidRPr="005A4F0B">
        <w:rPr>
          <w:rFonts w:ascii="Arial" w:eastAsia="Arial" w:hAnsi="Arial" w:cs="Arial"/>
          <w:sz w:val="22"/>
          <w:szCs w:val="22"/>
        </w:rPr>
        <w:t>Biowin</w:t>
      </w:r>
      <w:proofErr w:type="spellEnd"/>
      <w:r w:rsidRPr="005A4F0B">
        <w:rPr>
          <w:rFonts w:ascii="Arial" w:eastAsia="Arial" w:hAnsi="Arial" w:cs="Arial"/>
          <w:sz w:val="22"/>
          <w:szCs w:val="22"/>
        </w:rPr>
        <w:t xml:space="preserve"> , se tendrán en cuenta la calidad de las aguas residuales. Deberán realizarse campañas analíticas durante 1 semana de todos aquellos parámetros que sean necesarios. A continuación, se adjunta un listado no exhaustivo, de las analíticas a realizar.</w:t>
      </w:r>
    </w:p>
    <w:tbl>
      <w:tblPr>
        <w:tblStyle w:val="a0"/>
        <w:tblW w:w="92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1"/>
        <w:gridCol w:w="929"/>
        <w:gridCol w:w="1604"/>
        <w:gridCol w:w="851"/>
        <w:gridCol w:w="992"/>
        <w:gridCol w:w="1134"/>
        <w:gridCol w:w="1134"/>
        <w:gridCol w:w="1129"/>
      </w:tblGrid>
      <w:tr w:rsidR="00F0569B" w:rsidRPr="005A4F0B" w14:paraId="4B184D3F" w14:textId="77777777">
        <w:tc>
          <w:tcPr>
            <w:tcW w:w="9204" w:type="dxa"/>
            <w:gridSpan w:val="8"/>
            <w:shd w:val="clear" w:color="auto" w:fill="548DD4"/>
          </w:tcPr>
          <w:p w14:paraId="2CDA3B0E" w14:textId="77777777" w:rsidR="00F0569B" w:rsidRPr="005A4F0B" w:rsidRDefault="001064EE">
            <w:pPr>
              <w:spacing w:before="120" w:after="120"/>
              <w:jc w:val="both"/>
              <w:rPr>
                <w:rFonts w:ascii="Arial" w:eastAsia="Arial" w:hAnsi="Arial" w:cs="Arial"/>
              </w:rPr>
            </w:pPr>
            <w:bookmarkStart w:id="29" w:name="_heading=h.veeex3gz7nli" w:colFirst="0" w:colLast="0"/>
            <w:bookmarkEnd w:id="29"/>
            <w:r w:rsidRPr="005A4F0B">
              <w:rPr>
                <w:rFonts w:ascii="Arial" w:eastAsia="Arial" w:hAnsi="Arial" w:cs="Arial"/>
              </w:rPr>
              <w:t>LINEA DE AGUA</w:t>
            </w:r>
          </w:p>
        </w:tc>
      </w:tr>
      <w:tr w:rsidR="00F0569B" w:rsidRPr="005A4F0B" w14:paraId="11362A58" w14:textId="77777777">
        <w:tc>
          <w:tcPr>
            <w:tcW w:w="1431" w:type="dxa"/>
          </w:tcPr>
          <w:p w14:paraId="7E583676" w14:textId="77777777" w:rsidR="00F0569B" w:rsidRPr="005A4F0B" w:rsidRDefault="00F0569B">
            <w:pPr>
              <w:spacing w:before="120" w:after="120"/>
              <w:jc w:val="both"/>
              <w:rPr>
                <w:rFonts w:ascii="Arial" w:eastAsia="Arial" w:hAnsi="Arial" w:cs="Arial"/>
              </w:rPr>
            </w:pPr>
          </w:p>
        </w:tc>
        <w:tc>
          <w:tcPr>
            <w:tcW w:w="929" w:type="dxa"/>
          </w:tcPr>
          <w:p w14:paraId="192E3F23"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pH</w:t>
            </w:r>
          </w:p>
        </w:tc>
        <w:tc>
          <w:tcPr>
            <w:tcW w:w="1604" w:type="dxa"/>
          </w:tcPr>
          <w:p w14:paraId="1E38D558"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Conductividad</w:t>
            </w:r>
          </w:p>
        </w:tc>
        <w:tc>
          <w:tcPr>
            <w:tcW w:w="851" w:type="dxa"/>
          </w:tcPr>
          <w:p w14:paraId="055D4A38"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DQO</w:t>
            </w:r>
          </w:p>
        </w:tc>
        <w:tc>
          <w:tcPr>
            <w:tcW w:w="992" w:type="dxa"/>
          </w:tcPr>
          <w:p w14:paraId="66F4F120"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DBO5</w:t>
            </w:r>
          </w:p>
        </w:tc>
        <w:tc>
          <w:tcPr>
            <w:tcW w:w="1134" w:type="dxa"/>
          </w:tcPr>
          <w:p w14:paraId="5DD34DF6"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MES</w:t>
            </w:r>
          </w:p>
        </w:tc>
        <w:tc>
          <w:tcPr>
            <w:tcW w:w="1134" w:type="dxa"/>
          </w:tcPr>
          <w:p w14:paraId="0E62C171"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MS</w:t>
            </w:r>
          </w:p>
        </w:tc>
        <w:tc>
          <w:tcPr>
            <w:tcW w:w="1129" w:type="dxa"/>
          </w:tcPr>
          <w:p w14:paraId="7DA3D52D"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V30</w:t>
            </w:r>
          </w:p>
        </w:tc>
      </w:tr>
      <w:tr w:rsidR="00F0569B" w:rsidRPr="005A4F0B" w14:paraId="66165EC7" w14:textId="77777777">
        <w:tc>
          <w:tcPr>
            <w:tcW w:w="1431" w:type="dxa"/>
          </w:tcPr>
          <w:p w14:paraId="66032358"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Agua entrada</w:t>
            </w:r>
          </w:p>
        </w:tc>
        <w:tc>
          <w:tcPr>
            <w:tcW w:w="929" w:type="dxa"/>
          </w:tcPr>
          <w:p w14:paraId="216FDBB6"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1604" w:type="dxa"/>
          </w:tcPr>
          <w:p w14:paraId="5B4C8871"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851" w:type="dxa"/>
          </w:tcPr>
          <w:p w14:paraId="221B4127"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992" w:type="dxa"/>
          </w:tcPr>
          <w:p w14:paraId="0A9F3071"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1134" w:type="dxa"/>
          </w:tcPr>
          <w:p w14:paraId="1812062B"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1134" w:type="dxa"/>
          </w:tcPr>
          <w:p w14:paraId="06834C0F" w14:textId="77777777" w:rsidR="00F0569B" w:rsidRPr="005A4F0B" w:rsidRDefault="00F0569B">
            <w:pPr>
              <w:spacing w:before="120" w:after="120"/>
              <w:jc w:val="both"/>
              <w:rPr>
                <w:rFonts w:ascii="Arial" w:eastAsia="Arial" w:hAnsi="Arial" w:cs="Arial"/>
              </w:rPr>
            </w:pPr>
          </w:p>
        </w:tc>
        <w:tc>
          <w:tcPr>
            <w:tcW w:w="1129" w:type="dxa"/>
          </w:tcPr>
          <w:p w14:paraId="760983E8" w14:textId="77777777" w:rsidR="00F0569B" w:rsidRPr="005A4F0B" w:rsidRDefault="00F0569B">
            <w:pPr>
              <w:spacing w:before="120" w:after="120"/>
              <w:jc w:val="both"/>
              <w:rPr>
                <w:rFonts w:ascii="Arial" w:eastAsia="Arial" w:hAnsi="Arial" w:cs="Arial"/>
              </w:rPr>
            </w:pPr>
          </w:p>
        </w:tc>
      </w:tr>
      <w:tr w:rsidR="00F0569B" w:rsidRPr="005A4F0B" w14:paraId="6F8BCF8E" w14:textId="77777777">
        <w:tc>
          <w:tcPr>
            <w:tcW w:w="1431" w:type="dxa"/>
          </w:tcPr>
          <w:p w14:paraId="033EF01B"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Agua salida</w:t>
            </w:r>
          </w:p>
        </w:tc>
        <w:tc>
          <w:tcPr>
            <w:tcW w:w="929" w:type="dxa"/>
          </w:tcPr>
          <w:p w14:paraId="208E004C"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1604" w:type="dxa"/>
          </w:tcPr>
          <w:p w14:paraId="02AE17D7"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851" w:type="dxa"/>
          </w:tcPr>
          <w:p w14:paraId="6BD54E5F"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992" w:type="dxa"/>
          </w:tcPr>
          <w:p w14:paraId="712C865A"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1134" w:type="dxa"/>
          </w:tcPr>
          <w:p w14:paraId="542B1491"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1134" w:type="dxa"/>
          </w:tcPr>
          <w:p w14:paraId="13C0F1D8" w14:textId="77777777" w:rsidR="00F0569B" w:rsidRPr="005A4F0B" w:rsidRDefault="00F0569B">
            <w:pPr>
              <w:spacing w:before="120" w:after="120"/>
              <w:jc w:val="both"/>
              <w:rPr>
                <w:rFonts w:ascii="Arial" w:eastAsia="Arial" w:hAnsi="Arial" w:cs="Arial"/>
              </w:rPr>
            </w:pPr>
          </w:p>
        </w:tc>
        <w:tc>
          <w:tcPr>
            <w:tcW w:w="1129" w:type="dxa"/>
          </w:tcPr>
          <w:p w14:paraId="6C0AA5E9" w14:textId="77777777" w:rsidR="00F0569B" w:rsidRPr="005A4F0B" w:rsidRDefault="00F0569B">
            <w:pPr>
              <w:spacing w:before="120" w:after="120"/>
              <w:jc w:val="both"/>
              <w:rPr>
                <w:rFonts w:ascii="Arial" w:eastAsia="Arial" w:hAnsi="Arial" w:cs="Arial"/>
              </w:rPr>
            </w:pPr>
          </w:p>
        </w:tc>
      </w:tr>
      <w:tr w:rsidR="00F0569B" w:rsidRPr="005A4F0B" w14:paraId="4742F1E8" w14:textId="77777777">
        <w:tc>
          <w:tcPr>
            <w:tcW w:w="1431" w:type="dxa"/>
          </w:tcPr>
          <w:p w14:paraId="61A67AC9"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Reactor biológico</w:t>
            </w:r>
          </w:p>
        </w:tc>
        <w:tc>
          <w:tcPr>
            <w:tcW w:w="929" w:type="dxa"/>
          </w:tcPr>
          <w:p w14:paraId="4AC16921" w14:textId="77777777" w:rsidR="00F0569B" w:rsidRPr="005A4F0B" w:rsidRDefault="00F0569B">
            <w:pPr>
              <w:spacing w:before="120" w:after="120"/>
              <w:jc w:val="both"/>
              <w:rPr>
                <w:rFonts w:ascii="Arial" w:eastAsia="Arial" w:hAnsi="Arial" w:cs="Arial"/>
              </w:rPr>
            </w:pPr>
          </w:p>
        </w:tc>
        <w:tc>
          <w:tcPr>
            <w:tcW w:w="1604" w:type="dxa"/>
          </w:tcPr>
          <w:p w14:paraId="78EAF758" w14:textId="77777777" w:rsidR="00F0569B" w:rsidRPr="005A4F0B" w:rsidRDefault="00F0569B">
            <w:pPr>
              <w:spacing w:before="120" w:after="120"/>
              <w:jc w:val="both"/>
              <w:rPr>
                <w:rFonts w:ascii="Arial" w:eastAsia="Arial" w:hAnsi="Arial" w:cs="Arial"/>
              </w:rPr>
            </w:pPr>
          </w:p>
        </w:tc>
        <w:tc>
          <w:tcPr>
            <w:tcW w:w="851" w:type="dxa"/>
          </w:tcPr>
          <w:p w14:paraId="691FDB6F" w14:textId="77777777" w:rsidR="00F0569B" w:rsidRPr="005A4F0B" w:rsidRDefault="00F0569B">
            <w:pPr>
              <w:spacing w:before="120" w:after="120"/>
              <w:jc w:val="both"/>
              <w:rPr>
                <w:rFonts w:ascii="Arial" w:eastAsia="Arial" w:hAnsi="Arial" w:cs="Arial"/>
              </w:rPr>
            </w:pPr>
          </w:p>
        </w:tc>
        <w:tc>
          <w:tcPr>
            <w:tcW w:w="992" w:type="dxa"/>
          </w:tcPr>
          <w:p w14:paraId="063223E5" w14:textId="77777777" w:rsidR="00F0569B" w:rsidRPr="005A4F0B" w:rsidRDefault="00F0569B">
            <w:pPr>
              <w:spacing w:before="120" w:after="120"/>
              <w:jc w:val="both"/>
              <w:rPr>
                <w:rFonts w:ascii="Arial" w:eastAsia="Arial" w:hAnsi="Arial" w:cs="Arial"/>
              </w:rPr>
            </w:pPr>
          </w:p>
        </w:tc>
        <w:tc>
          <w:tcPr>
            <w:tcW w:w="1134" w:type="dxa"/>
          </w:tcPr>
          <w:p w14:paraId="4C97B140"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1134" w:type="dxa"/>
          </w:tcPr>
          <w:p w14:paraId="7277D2C4" w14:textId="77777777" w:rsidR="00F0569B" w:rsidRPr="005A4F0B" w:rsidRDefault="00F0569B">
            <w:pPr>
              <w:spacing w:before="120" w:after="120"/>
              <w:jc w:val="both"/>
              <w:rPr>
                <w:rFonts w:ascii="Arial" w:eastAsia="Arial" w:hAnsi="Arial" w:cs="Arial"/>
              </w:rPr>
            </w:pPr>
          </w:p>
        </w:tc>
        <w:tc>
          <w:tcPr>
            <w:tcW w:w="1129" w:type="dxa"/>
          </w:tcPr>
          <w:p w14:paraId="79DDA655"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r>
      <w:tr w:rsidR="00F0569B" w:rsidRPr="005A4F0B" w14:paraId="406C8C80" w14:textId="77777777">
        <w:tc>
          <w:tcPr>
            <w:tcW w:w="1431" w:type="dxa"/>
          </w:tcPr>
          <w:p w14:paraId="6E4721D4"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Barros recirculares</w:t>
            </w:r>
          </w:p>
        </w:tc>
        <w:tc>
          <w:tcPr>
            <w:tcW w:w="929" w:type="dxa"/>
          </w:tcPr>
          <w:p w14:paraId="39E9A5F8" w14:textId="77777777" w:rsidR="00F0569B" w:rsidRPr="005A4F0B" w:rsidRDefault="00F0569B">
            <w:pPr>
              <w:spacing w:before="120" w:after="120"/>
              <w:jc w:val="both"/>
              <w:rPr>
                <w:rFonts w:ascii="Arial" w:eastAsia="Arial" w:hAnsi="Arial" w:cs="Arial"/>
              </w:rPr>
            </w:pPr>
          </w:p>
        </w:tc>
        <w:tc>
          <w:tcPr>
            <w:tcW w:w="1604" w:type="dxa"/>
          </w:tcPr>
          <w:p w14:paraId="539100EC" w14:textId="77777777" w:rsidR="00F0569B" w:rsidRPr="005A4F0B" w:rsidRDefault="00F0569B">
            <w:pPr>
              <w:spacing w:before="120" w:after="120"/>
              <w:jc w:val="both"/>
              <w:rPr>
                <w:rFonts w:ascii="Arial" w:eastAsia="Arial" w:hAnsi="Arial" w:cs="Arial"/>
              </w:rPr>
            </w:pPr>
          </w:p>
        </w:tc>
        <w:tc>
          <w:tcPr>
            <w:tcW w:w="851" w:type="dxa"/>
          </w:tcPr>
          <w:p w14:paraId="7CDD31CD" w14:textId="77777777" w:rsidR="00F0569B" w:rsidRPr="005A4F0B" w:rsidRDefault="00F0569B">
            <w:pPr>
              <w:spacing w:before="120" w:after="120"/>
              <w:jc w:val="both"/>
              <w:rPr>
                <w:rFonts w:ascii="Arial" w:eastAsia="Arial" w:hAnsi="Arial" w:cs="Arial"/>
              </w:rPr>
            </w:pPr>
          </w:p>
        </w:tc>
        <w:tc>
          <w:tcPr>
            <w:tcW w:w="992" w:type="dxa"/>
          </w:tcPr>
          <w:p w14:paraId="4CCC7E08" w14:textId="77777777" w:rsidR="00F0569B" w:rsidRPr="005A4F0B" w:rsidRDefault="00F0569B">
            <w:pPr>
              <w:spacing w:before="120" w:after="120"/>
              <w:jc w:val="both"/>
              <w:rPr>
                <w:rFonts w:ascii="Arial" w:eastAsia="Arial" w:hAnsi="Arial" w:cs="Arial"/>
              </w:rPr>
            </w:pPr>
          </w:p>
        </w:tc>
        <w:tc>
          <w:tcPr>
            <w:tcW w:w="1134" w:type="dxa"/>
          </w:tcPr>
          <w:p w14:paraId="5C0BDCC9"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1134" w:type="dxa"/>
          </w:tcPr>
          <w:p w14:paraId="4E21E9BA" w14:textId="77777777" w:rsidR="00F0569B" w:rsidRPr="005A4F0B" w:rsidRDefault="00F0569B">
            <w:pPr>
              <w:spacing w:before="120" w:after="120"/>
              <w:jc w:val="both"/>
              <w:rPr>
                <w:rFonts w:ascii="Arial" w:eastAsia="Arial" w:hAnsi="Arial" w:cs="Arial"/>
              </w:rPr>
            </w:pPr>
          </w:p>
        </w:tc>
        <w:tc>
          <w:tcPr>
            <w:tcW w:w="1129" w:type="dxa"/>
          </w:tcPr>
          <w:p w14:paraId="06107531"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r>
    </w:tbl>
    <w:p w14:paraId="1F56F114" w14:textId="77777777" w:rsidR="00F0569B" w:rsidRPr="005A4F0B" w:rsidRDefault="00F0569B">
      <w:pPr>
        <w:spacing w:before="120" w:after="120"/>
        <w:ind w:left="0"/>
        <w:jc w:val="both"/>
        <w:rPr>
          <w:rFonts w:ascii="Arial" w:eastAsia="Arial" w:hAnsi="Arial" w:cs="Arial"/>
          <w:sz w:val="22"/>
          <w:szCs w:val="22"/>
        </w:rPr>
      </w:pPr>
    </w:p>
    <w:tbl>
      <w:tblPr>
        <w:tblStyle w:val="a1"/>
        <w:tblW w:w="3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44"/>
        <w:gridCol w:w="899"/>
        <w:gridCol w:w="931"/>
      </w:tblGrid>
      <w:tr w:rsidR="00F0569B" w:rsidRPr="005A4F0B" w14:paraId="624D6198" w14:textId="77777777">
        <w:tc>
          <w:tcPr>
            <w:tcW w:w="3474" w:type="dxa"/>
            <w:gridSpan w:val="3"/>
            <w:shd w:val="clear" w:color="auto" w:fill="548DD4"/>
          </w:tcPr>
          <w:p w14:paraId="656B594A"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LINEA DE FANGS</w:t>
            </w:r>
          </w:p>
        </w:tc>
      </w:tr>
      <w:tr w:rsidR="00F0569B" w:rsidRPr="005A4F0B" w14:paraId="05D09F01" w14:textId="77777777">
        <w:tc>
          <w:tcPr>
            <w:tcW w:w="1644" w:type="dxa"/>
          </w:tcPr>
          <w:p w14:paraId="4DA5EBC5" w14:textId="77777777" w:rsidR="00F0569B" w:rsidRPr="005A4F0B" w:rsidRDefault="00F0569B">
            <w:pPr>
              <w:spacing w:before="120" w:after="120"/>
              <w:jc w:val="both"/>
              <w:rPr>
                <w:rFonts w:ascii="Arial" w:eastAsia="Arial" w:hAnsi="Arial" w:cs="Arial"/>
              </w:rPr>
            </w:pPr>
          </w:p>
        </w:tc>
        <w:tc>
          <w:tcPr>
            <w:tcW w:w="899" w:type="dxa"/>
          </w:tcPr>
          <w:p w14:paraId="7152BF74"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MS</w:t>
            </w:r>
          </w:p>
        </w:tc>
        <w:tc>
          <w:tcPr>
            <w:tcW w:w="931" w:type="dxa"/>
          </w:tcPr>
          <w:p w14:paraId="0E87ABA5"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MES</w:t>
            </w:r>
          </w:p>
        </w:tc>
      </w:tr>
      <w:tr w:rsidR="00F0569B" w:rsidRPr="005A4F0B" w14:paraId="7EC6A290" w14:textId="77777777">
        <w:tc>
          <w:tcPr>
            <w:tcW w:w="1644" w:type="dxa"/>
          </w:tcPr>
          <w:p w14:paraId="2F709679"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Barros gravedad</w:t>
            </w:r>
          </w:p>
        </w:tc>
        <w:tc>
          <w:tcPr>
            <w:tcW w:w="899" w:type="dxa"/>
          </w:tcPr>
          <w:p w14:paraId="0D4960C6"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931" w:type="dxa"/>
          </w:tcPr>
          <w:p w14:paraId="531243FA"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r>
      <w:tr w:rsidR="00F0569B" w:rsidRPr="005A4F0B" w14:paraId="496BCD5C" w14:textId="77777777">
        <w:tc>
          <w:tcPr>
            <w:tcW w:w="1644" w:type="dxa"/>
          </w:tcPr>
          <w:p w14:paraId="255758DD"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Barros flotación</w:t>
            </w:r>
          </w:p>
        </w:tc>
        <w:tc>
          <w:tcPr>
            <w:tcW w:w="899" w:type="dxa"/>
          </w:tcPr>
          <w:p w14:paraId="22F8D527"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931" w:type="dxa"/>
          </w:tcPr>
          <w:p w14:paraId="3F15FBDB"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r>
      <w:tr w:rsidR="00F0569B" w:rsidRPr="005A4F0B" w14:paraId="04AE43C5" w14:textId="77777777">
        <w:tc>
          <w:tcPr>
            <w:tcW w:w="1644" w:type="dxa"/>
          </w:tcPr>
          <w:p w14:paraId="47B2233B"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Escurridos gravedad</w:t>
            </w:r>
          </w:p>
        </w:tc>
        <w:tc>
          <w:tcPr>
            <w:tcW w:w="899" w:type="dxa"/>
          </w:tcPr>
          <w:p w14:paraId="17FE5BFD"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931" w:type="dxa"/>
          </w:tcPr>
          <w:p w14:paraId="141BAC50"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r>
      <w:tr w:rsidR="00F0569B" w:rsidRPr="005A4F0B" w14:paraId="5376FDC0" w14:textId="77777777">
        <w:tc>
          <w:tcPr>
            <w:tcW w:w="1644" w:type="dxa"/>
          </w:tcPr>
          <w:p w14:paraId="2C6A93B7"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Escurridos flotación</w:t>
            </w:r>
          </w:p>
        </w:tc>
        <w:tc>
          <w:tcPr>
            <w:tcW w:w="899" w:type="dxa"/>
          </w:tcPr>
          <w:p w14:paraId="0FB1A156"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931" w:type="dxa"/>
          </w:tcPr>
          <w:p w14:paraId="2C870928"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r>
      <w:tr w:rsidR="00F0569B" w:rsidRPr="005A4F0B" w14:paraId="07A17C8B" w14:textId="77777777">
        <w:tc>
          <w:tcPr>
            <w:tcW w:w="1644" w:type="dxa"/>
          </w:tcPr>
          <w:p w14:paraId="16F18DC3"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Barro deshidratado</w:t>
            </w:r>
          </w:p>
        </w:tc>
        <w:tc>
          <w:tcPr>
            <w:tcW w:w="899" w:type="dxa"/>
          </w:tcPr>
          <w:p w14:paraId="4BD8319A"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931" w:type="dxa"/>
          </w:tcPr>
          <w:p w14:paraId="3FF3D0E3"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r>
      <w:tr w:rsidR="00F0569B" w:rsidRPr="005A4F0B" w14:paraId="7AA0967C" w14:textId="77777777">
        <w:tc>
          <w:tcPr>
            <w:tcW w:w="1644" w:type="dxa"/>
          </w:tcPr>
          <w:p w14:paraId="59339F6F"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Escurridos deshidratación</w:t>
            </w:r>
          </w:p>
        </w:tc>
        <w:tc>
          <w:tcPr>
            <w:tcW w:w="899" w:type="dxa"/>
          </w:tcPr>
          <w:p w14:paraId="2C785558"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931" w:type="dxa"/>
          </w:tcPr>
          <w:p w14:paraId="1F6ED9A7"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r>
      <w:tr w:rsidR="00F0569B" w:rsidRPr="005A4F0B" w14:paraId="4FB660F0" w14:textId="77777777">
        <w:tc>
          <w:tcPr>
            <w:tcW w:w="1644" w:type="dxa"/>
          </w:tcPr>
          <w:p w14:paraId="7DBA0370"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Barros a digestión</w:t>
            </w:r>
          </w:p>
        </w:tc>
        <w:tc>
          <w:tcPr>
            <w:tcW w:w="899" w:type="dxa"/>
          </w:tcPr>
          <w:p w14:paraId="6422CB35"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931" w:type="dxa"/>
          </w:tcPr>
          <w:p w14:paraId="25DAA345"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r>
      <w:tr w:rsidR="00F0569B" w:rsidRPr="005A4F0B" w14:paraId="609F3DC9" w14:textId="77777777">
        <w:tc>
          <w:tcPr>
            <w:tcW w:w="1644" w:type="dxa"/>
          </w:tcPr>
          <w:p w14:paraId="22B1ACFC"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Barros digeridos</w:t>
            </w:r>
          </w:p>
        </w:tc>
        <w:tc>
          <w:tcPr>
            <w:tcW w:w="899" w:type="dxa"/>
          </w:tcPr>
          <w:p w14:paraId="1545F234"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931" w:type="dxa"/>
          </w:tcPr>
          <w:p w14:paraId="37696046"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r>
      <w:tr w:rsidR="00F0569B" w:rsidRPr="005A4F0B" w14:paraId="55566222" w14:textId="77777777">
        <w:tc>
          <w:tcPr>
            <w:tcW w:w="1644" w:type="dxa"/>
          </w:tcPr>
          <w:p w14:paraId="5812387C"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Barros interior digestor</w:t>
            </w:r>
          </w:p>
        </w:tc>
        <w:tc>
          <w:tcPr>
            <w:tcW w:w="899" w:type="dxa"/>
          </w:tcPr>
          <w:p w14:paraId="4E0DDF89"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c>
          <w:tcPr>
            <w:tcW w:w="931" w:type="dxa"/>
          </w:tcPr>
          <w:p w14:paraId="05457998" w14:textId="77777777" w:rsidR="00F0569B" w:rsidRPr="005A4F0B" w:rsidRDefault="001064EE">
            <w:pPr>
              <w:spacing w:before="120" w:after="120"/>
              <w:jc w:val="both"/>
              <w:rPr>
                <w:rFonts w:ascii="Arial" w:eastAsia="Arial" w:hAnsi="Arial" w:cs="Arial"/>
              </w:rPr>
            </w:pPr>
            <w:r w:rsidRPr="005A4F0B">
              <w:rPr>
                <w:rFonts w:ascii="Arial" w:eastAsia="Arial" w:hAnsi="Arial" w:cs="Arial"/>
              </w:rPr>
              <w:t>x</w:t>
            </w:r>
          </w:p>
        </w:tc>
      </w:tr>
    </w:tbl>
    <w:p w14:paraId="0746D5D6" w14:textId="77777777" w:rsidR="00024BAB" w:rsidRPr="005A4F0B" w:rsidRDefault="00024BAB" w:rsidP="00024BAB">
      <w:pPr>
        <w:rPr>
          <w:rFonts w:ascii="Arial" w:hAnsi="Arial" w:cs="Arial"/>
          <w:sz w:val="22"/>
          <w:szCs w:val="22"/>
        </w:rPr>
      </w:pPr>
    </w:p>
    <w:p w14:paraId="6DFF88BE" w14:textId="2FAC7D12" w:rsidR="00F0569B" w:rsidRPr="005A4F0B" w:rsidRDefault="001064EE">
      <w:pPr>
        <w:numPr>
          <w:ilvl w:val="0"/>
          <w:numId w:val="29"/>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Anexo 11 Análisis del sistema de saneamiento contra inundaciones</w:t>
      </w:r>
    </w:p>
    <w:p w14:paraId="7F2DCB6B"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 xml:space="preserve">En este anexo se detallarán las tareas realizadas en el análisis del sistema de saneamiento para el cálculo de las actuaciones </w:t>
      </w:r>
      <w:proofErr w:type="spellStart"/>
      <w:r w:rsidRPr="005A4F0B">
        <w:rPr>
          <w:rFonts w:ascii="Arial" w:eastAsia="Arial" w:hAnsi="Arial" w:cs="Arial"/>
          <w:sz w:val="22"/>
          <w:szCs w:val="22"/>
        </w:rPr>
        <w:t>antiinundaciones</w:t>
      </w:r>
      <w:proofErr w:type="spellEnd"/>
      <w:r w:rsidRPr="005A4F0B">
        <w:rPr>
          <w:rFonts w:ascii="Arial" w:eastAsia="Arial" w:hAnsi="Arial" w:cs="Arial"/>
          <w:sz w:val="22"/>
          <w:szCs w:val="22"/>
        </w:rPr>
        <w:t xml:space="preserve"> . Las tareas que se llevarán a cabo, entre otras, serán las siguientes:</w:t>
      </w:r>
    </w:p>
    <w:p w14:paraId="1AE1C561" w14:textId="77777777" w:rsidR="00F0569B" w:rsidRPr="005A4F0B" w:rsidRDefault="001064EE">
      <w:pPr>
        <w:numPr>
          <w:ilvl w:val="0"/>
          <w:numId w:val="3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Antecedentes históricos de inundaciones y problemáticas relacionadas.</w:t>
      </w:r>
    </w:p>
    <w:p w14:paraId="625DD74E" w14:textId="77777777" w:rsidR="00F0569B" w:rsidRPr="005A4F0B" w:rsidRDefault="001064EE">
      <w:pPr>
        <w:numPr>
          <w:ilvl w:val="0"/>
          <w:numId w:val="3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Información de base recopilada (pluviometría de la zona, campañas de muestreo, cuencas, etc.).</w:t>
      </w:r>
    </w:p>
    <w:p w14:paraId="4519A699" w14:textId="77777777" w:rsidR="00F0569B" w:rsidRPr="005A4F0B" w:rsidRDefault="001064EE">
      <w:pPr>
        <w:numPr>
          <w:ilvl w:val="0"/>
          <w:numId w:val="3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Definición del objetivo de protección (periodo de retorno por el que se desea evitar inundaciones).</w:t>
      </w:r>
    </w:p>
    <w:p w14:paraId="04191E91" w14:textId="77777777" w:rsidR="00F0569B" w:rsidRPr="005A4F0B" w:rsidRDefault="001064EE">
      <w:pPr>
        <w:numPr>
          <w:ilvl w:val="0"/>
          <w:numId w:val="3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Justificación de la lluvia de cálculo (datos de partida, obtención de las curvas IDF y cálculo de la lluvia de diseño).</w:t>
      </w:r>
    </w:p>
    <w:p w14:paraId="52B65221" w14:textId="77777777" w:rsidR="00F0569B" w:rsidRPr="005A4F0B" w:rsidRDefault="001064EE">
      <w:pPr>
        <w:numPr>
          <w:ilvl w:val="0"/>
          <w:numId w:val="3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Análisis del cambio climático en la pluviometría de la zona. Aplicación de los coeficientes de cambio climático en la lluvia de diseño.</w:t>
      </w:r>
    </w:p>
    <w:p w14:paraId="37799155" w14:textId="77777777" w:rsidR="00F0569B" w:rsidRPr="005A4F0B" w:rsidRDefault="001064EE">
      <w:pPr>
        <w:numPr>
          <w:ilvl w:val="0"/>
          <w:numId w:val="3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Descripción de la creación del modelo para el cálculo de inundaciones:</w:t>
      </w:r>
    </w:p>
    <w:p w14:paraId="4DC93F72" w14:textId="77777777" w:rsidR="00F0569B" w:rsidRPr="005A4F0B" w:rsidRDefault="001064EE">
      <w:pPr>
        <w:numPr>
          <w:ilvl w:val="1"/>
          <w:numId w:val="3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Software utilizado y métodos de cálculo.</w:t>
      </w:r>
    </w:p>
    <w:p w14:paraId="3C93E2E3" w14:textId="77777777" w:rsidR="00F0569B" w:rsidRPr="005A4F0B" w:rsidRDefault="001064EE">
      <w:pPr>
        <w:numPr>
          <w:ilvl w:val="1"/>
          <w:numId w:val="3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Hipótesis consideradas (tipologías de terreno, pérdidas consideradas, condiciones de contorno, etc.)</w:t>
      </w:r>
    </w:p>
    <w:p w14:paraId="1073FC94" w14:textId="77777777" w:rsidR="00F0569B" w:rsidRPr="005A4F0B" w:rsidRDefault="001064EE">
      <w:pPr>
        <w:numPr>
          <w:ilvl w:val="1"/>
          <w:numId w:val="3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lastRenderedPageBreak/>
        <w:t>Descripción del modelo realizado (definición de las subcuencas , caminos preferenciales de escorrentía superficial, elementos singulares del sistema, etc.)</w:t>
      </w:r>
    </w:p>
    <w:p w14:paraId="4CAD72A3" w14:textId="77777777" w:rsidR="00F0569B" w:rsidRPr="005A4F0B" w:rsidRDefault="001064EE">
      <w:pPr>
        <w:numPr>
          <w:ilvl w:val="1"/>
          <w:numId w:val="3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Resultados de la calibración y validación del modelo en tiempo de lluvia</w:t>
      </w:r>
    </w:p>
    <w:p w14:paraId="3513ABE3" w14:textId="77777777" w:rsidR="00F0569B" w:rsidRPr="005A4F0B" w:rsidRDefault="001064EE">
      <w:pPr>
        <w:numPr>
          <w:ilvl w:val="0"/>
          <w:numId w:val="3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Resultados de la diagnosis (descripción de las zonas de inundación actuales y de sus causas).</w:t>
      </w:r>
    </w:p>
    <w:p w14:paraId="4EB5E0AE" w14:textId="77777777" w:rsidR="00F0569B" w:rsidRPr="005A4F0B" w:rsidRDefault="001064EE">
      <w:pPr>
        <w:numPr>
          <w:ilvl w:val="0"/>
          <w:numId w:val="3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Resultados de la prognosis considerando las actuaciones en tiempo de lluvia que eviten las inundaciones por el objetivo de protección definido, en escenario actual y con cambio climático.</w:t>
      </w:r>
    </w:p>
    <w:p w14:paraId="32795C69" w14:textId="77777777" w:rsidR="00F0569B" w:rsidRPr="005A4F0B" w:rsidRDefault="001064EE">
      <w:pPr>
        <w:numPr>
          <w:ilvl w:val="0"/>
          <w:numId w:val="3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El rendimiento hidráulico del sistema</w:t>
      </w:r>
    </w:p>
    <w:p w14:paraId="74DB02E1" w14:textId="77777777" w:rsidR="00F0569B" w:rsidRPr="005A4F0B" w:rsidRDefault="001064EE">
      <w:pPr>
        <w:numPr>
          <w:ilvl w:val="0"/>
          <w:numId w:val="3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Cálculo del presupuesto de las actuaciones con explicación de los criterios seguidos para su realización.</w:t>
      </w:r>
    </w:p>
    <w:p w14:paraId="110A70AC" w14:textId="77777777" w:rsidR="00F0569B" w:rsidRPr="005A4F0B" w:rsidRDefault="001064EE">
      <w:pPr>
        <w:numPr>
          <w:ilvl w:val="0"/>
          <w:numId w:val="3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Archivo de las modelizaciones</w:t>
      </w:r>
    </w:p>
    <w:p w14:paraId="58911E92" w14:textId="77777777" w:rsidR="00F0569B" w:rsidRPr="005A4F0B" w:rsidRDefault="001064EE">
      <w:pPr>
        <w:numPr>
          <w:ilvl w:val="0"/>
          <w:numId w:val="29"/>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 xml:space="preserve">Anexo 12 Análisis del sistema de saneamiento </w:t>
      </w:r>
      <w:proofErr w:type="spellStart"/>
      <w:r w:rsidRPr="005A4F0B">
        <w:rPr>
          <w:rFonts w:ascii="Arial" w:eastAsia="Arial" w:hAnsi="Arial" w:cs="Arial"/>
          <w:b/>
          <w:color w:val="000000"/>
          <w:sz w:val="22"/>
          <w:szCs w:val="22"/>
        </w:rPr>
        <w:t>contradesbordamientos</w:t>
      </w:r>
      <w:proofErr w:type="spellEnd"/>
      <w:r w:rsidRPr="005A4F0B">
        <w:rPr>
          <w:rFonts w:ascii="Arial" w:eastAsia="Arial" w:hAnsi="Arial" w:cs="Arial"/>
          <w:b/>
          <w:color w:val="000000"/>
          <w:sz w:val="22"/>
          <w:szCs w:val="22"/>
        </w:rPr>
        <w:t xml:space="preserve"> del sistema de saneamiento en tiempo de lluvia.</w:t>
      </w:r>
    </w:p>
    <w:p w14:paraId="524EA7B2" w14:textId="77777777" w:rsidR="00F0569B" w:rsidRPr="005A4F0B" w:rsidRDefault="001064EE">
      <w:pPr>
        <w:numPr>
          <w:ilvl w:val="0"/>
          <w:numId w:val="40"/>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Antecedentes históricos de problemas de contaminación del medio y de impactos del saneamiento en el medio receptor.</w:t>
      </w:r>
    </w:p>
    <w:p w14:paraId="2E843DA5" w14:textId="77777777" w:rsidR="00F0569B" w:rsidRPr="005A4F0B" w:rsidRDefault="001064EE">
      <w:pPr>
        <w:numPr>
          <w:ilvl w:val="0"/>
          <w:numId w:val="39"/>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Información de base recopilada (datos del medio receptor recopilados, campañas de monitorización realizadas, pluviometría de la zona considerada por el estudio, etc.).</w:t>
      </w:r>
    </w:p>
    <w:p w14:paraId="223D9E96" w14:textId="77777777" w:rsidR="00F0569B" w:rsidRPr="005A4F0B" w:rsidRDefault="001064EE">
      <w:pPr>
        <w:numPr>
          <w:ilvl w:val="0"/>
          <w:numId w:val="39"/>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Definición de los objetivos de protección y metodología utilizada en el cálculo.</w:t>
      </w:r>
    </w:p>
    <w:p w14:paraId="30F9AA73" w14:textId="77777777" w:rsidR="00F0569B" w:rsidRPr="005A4F0B" w:rsidRDefault="001064EE">
      <w:pPr>
        <w:numPr>
          <w:ilvl w:val="0"/>
          <w:numId w:val="39"/>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Justificación de la serie pluviométrica utilizada en el cálculo (datos de partida, serie histórica de 10 años, año de pluviometría media o los 3 veranos a considerar en el cálculo).</w:t>
      </w:r>
    </w:p>
    <w:p w14:paraId="750CBBF7" w14:textId="77777777" w:rsidR="00F0569B" w:rsidRPr="005A4F0B" w:rsidRDefault="001064EE">
      <w:pPr>
        <w:numPr>
          <w:ilvl w:val="0"/>
          <w:numId w:val="39"/>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Descripción de la creación de los modelos para el cálculo de actuaciones anti- DSS.</w:t>
      </w:r>
    </w:p>
    <w:p w14:paraId="0493E9CC" w14:textId="77777777" w:rsidR="00F0569B" w:rsidRPr="005A4F0B" w:rsidRDefault="001064EE">
      <w:pPr>
        <w:numPr>
          <w:ilvl w:val="1"/>
          <w:numId w:val="39"/>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Software utilizado y métodos de cálculo.</w:t>
      </w:r>
    </w:p>
    <w:p w14:paraId="397CDC59" w14:textId="77777777" w:rsidR="00F0569B" w:rsidRPr="005A4F0B" w:rsidRDefault="001064EE">
      <w:pPr>
        <w:numPr>
          <w:ilvl w:val="1"/>
          <w:numId w:val="39"/>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Hipótesis consideradas (simplificaciones consideradas, concentraciones utilizadas, etc.).</w:t>
      </w:r>
    </w:p>
    <w:p w14:paraId="061E26BD" w14:textId="77777777" w:rsidR="00F0569B" w:rsidRPr="005A4F0B" w:rsidRDefault="001064EE">
      <w:pPr>
        <w:numPr>
          <w:ilvl w:val="1"/>
          <w:numId w:val="39"/>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Descripción de los modelos realizados (de alcantarillado, depuradora y medio receptor, río o mar).</w:t>
      </w:r>
    </w:p>
    <w:p w14:paraId="4DC0E36C" w14:textId="77777777" w:rsidR="00F0569B" w:rsidRPr="005A4F0B" w:rsidRDefault="001064EE">
      <w:pPr>
        <w:numPr>
          <w:ilvl w:val="1"/>
          <w:numId w:val="39"/>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Resultados de las calibraciones realizadas en tiempo seco y en tiempo de lluvia para los diferentes modelos.</w:t>
      </w:r>
    </w:p>
    <w:p w14:paraId="7BE17A00" w14:textId="77777777" w:rsidR="00F0569B" w:rsidRPr="005A4F0B" w:rsidRDefault="001064EE">
      <w:pPr>
        <w:numPr>
          <w:ilvl w:val="0"/>
          <w:numId w:val="39"/>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Resultados de la diagnosis.</w:t>
      </w:r>
    </w:p>
    <w:p w14:paraId="1412550D" w14:textId="77777777" w:rsidR="00F0569B" w:rsidRPr="005A4F0B" w:rsidRDefault="001064EE">
      <w:pPr>
        <w:numPr>
          <w:ilvl w:val="0"/>
          <w:numId w:val="39"/>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 xml:space="preserve">Resultados de la situación futura con las actuaciones en tiempo seco y </w:t>
      </w:r>
      <w:proofErr w:type="spellStart"/>
      <w:r w:rsidRPr="005A4F0B">
        <w:rPr>
          <w:rFonts w:ascii="Arial" w:eastAsia="Arial" w:hAnsi="Arial" w:cs="Arial"/>
          <w:color w:val="000000"/>
          <w:sz w:val="22"/>
          <w:szCs w:val="22"/>
        </w:rPr>
        <w:t>antiinundaciones</w:t>
      </w:r>
      <w:proofErr w:type="spellEnd"/>
      <w:r w:rsidRPr="005A4F0B">
        <w:rPr>
          <w:rFonts w:ascii="Arial" w:eastAsia="Arial" w:hAnsi="Arial" w:cs="Arial"/>
          <w:color w:val="000000"/>
          <w:sz w:val="22"/>
          <w:szCs w:val="22"/>
        </w:rPr>
        <w:t xml:space="preserve"> realizadas.</w:t>
      </w:r>
    </w:p>
    <w:p w14:paraId="1E55A1BA" w14:textId="77777777" w:rsidR="00F0569B" w:rsidRPr="005A4F0B" w:rsidRDefault="001064EE">
      <w:pPr>
        <w:numPr>
          <w:ilvl w:val="0"/>
          <w:numId w:val="39"/>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Resultados de la prognosis considerando las actuaciones anti -DSS por el objetivo de protección definido.</w:t>
      </w:r>
    </w:p>
    <w:p w14:paraId="562A136B" w14:textId="77777777" w:rsidR="00F0569B" w:rsidRPr="005A4F0B" w:rsidRDefault="001064EE">
      <w:pPr>
        <w:numPr>
          <w:ilvl w:val="0"/>
          <w:numId w:val="39"/>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Condicionantes y protocolos de actuación a fin de que el titular de la autorización de vertido retire los residuos en tiempo y forma adecuados, justificando la disponibilidad de las autorizaciones pertinentes.</w:t>
      </w:r>
    </w:p>
    <w:p w14:paraId="22089F61" w14:textId="77777777" w:rsidR="00F0569B" w:rsidRPr="005A4F0B" w:rsidRDefault="001064EE">
      <w:pPr>
        <w:numPr>
          <w:ilvl w:val="0"/>
          <w:numId w:val="29"/>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Anexo 13 Plan de participación pública</w:t>
      </w:r>
    </w:p>
    <w:p w14:paraId="3FD704F6"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Deberá establecerse una estrategia de participación pública, orientada a conseguir un plan consensuado y respetuoso con los intereses de la ciudadanía. Deberá contener:</w:t>
      </w:r>
    </w:p>
    <w:p w14:paraId="36E6181A" w14:textId="77777777" w:rsidR="00F0569B" w:rsidRPr="005A4F0B" w:rsidRDefault="001064EE">
      <w:pPr>
        <w:numPr>
          <w:ilvl w:val="0"/>
          <w:numId w:val="41"/>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Fases del plan</w:t>
      </w:r>
    </w:p>
    <w:p w14:paraId="343762E8" w14:textId="77777777" w:rsidR="00F0569B" w:rsidRPr="005A4F0B" w:rsidRDefault="001064EE">
      <w:pPr>
        <w:numPr>
          <w:ilvl w:val="0"/>
          <w:numId w:val="41"/>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lastRenderedPageBreak/>
        <w:t>Acciones de comunicación</w:t>
      </w:r>
    </w:p>
    <w:p w14:paraId="4BDA205E" w14:textId="77777777" w:rsidR="00F0569B" w:rsidRPr="005A4F0B" w:rsidRDefault="001064EE">
      <w:pPr>
        <w:numPr>
          <w:ilvl w:val="0"/>
          <w:numId w:val="41"/>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Acciones de educación ambiental</w:t>
      </w:r>
    </w:p>
    <w:p w14:paraId="0A1897EF" w14:textId="77777777" w:rsidR="00F0569B" w:rsidRPr="005A4F0B" w:rsidRDefault="001064EE">
      <w:pPr>
        <w:numPr>
          <w:ilvl w:val="0"/>
          <w:numId w:val="41"/>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Acciones de formación de colectivos directamente vinculados a las acciones del plan.</w:t>
      </w:r>
    </w:p>
    <w:p w14:paraId="6C8960DF" w14:textId="77777777" w:rsidR="00F0569B" w:rsidRPr="005A4F0B" w:rsidRDefault="001064EE">
      <w:pPr>
        <w:numPr>
          <w:ilvl w:val="0"/>
          <w:numId w:val="29"/>
        </w:numPr>
        <w:pBdr>
          <w:top w:val="nil"/>
          <w:left w:val="nil"/>
          <w:bottom w:val="nil"/>
          <w:right w:val="nil"/>
          <w:between w:val="nil"/>
        </w:pBdr>
        <w:spacing w:before="120" w:after="120" w:line="360" w:lineRule="auto"/>
        <w:jc w:val="both"/>
        <w:rPr>
          <w:rFonts w:ascii="Arial" w:eastAsia="Arial" w:hAnsi="Arial" w:cs="Arial"/>
          <w:b/>
          <w:color w:val="000000"/>
          <w:sz w:val="22"/>
          <w:szCs w:val="22"/>
        </w:rPr>
      </w:pPr>
      <w:r w:rsidRPr="005A4F0B">
        <w:rPr>
          <w:rFonts w:ascii="Arial" w:eastAsia="Arial" w:hAnsi="Arial" w:cs="Arial"/>
          <w:b/>
          <w:color w:val="000000"/>
          <w:sz w:val="22"/>
          <w:szCs w:val="22"/>
        </w:rPr>
        <w:t>ANEXO 14 Programa de vigilancia y evaluación</w:t>
      </w:r>
    </w:p>
    <w:p w14:paraId="6D563BED"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Deberán establecerse unos indicadores para evaluar si las acciones impulsadas están consiguiendo la consecución de los objetivos.</w:t>
      </w:r>
    </w:p>
    <w:p w14:paraId="2045E91D" w14:textId="77777777" w:rsidR="00F0569B" w:rsidRPr="005A4F0B" w:rsidRDefault="001064EE" w:rsidP="006A0A80">
      <w:pPr>
        <w:pStyle w:val="Ttol3"/>
        <w:numPr>
          <w:ilvl w:val="2"/>
          <w:numId w:val="52"/>
        </w:numPr>
        <w:spacing w:before="120" w:after="120"/>
        <w:ind w:left="0" w:firstLine="0"/>
        <w:jc w:val="both"/>
        <w:rPr>
          <w:rFonts w:eastAsia="Arial" w:cs="Arial"/>
          <w:szCs w:val="22"/>
        </w:rPr>
      </w:pPr>
      <w:bookmarkStart w:id="30" w:name="_Toc201218929"/>
      <w:r w:rsidRPr="005A4F0B">
        <w:rPr>
          <w:rFonts w:eastAsia="Arial" w:cs="Arial"/>
          <w:szCs w:val="22"/>
        </w:rPr>
        <w:t>PLANOS</w:t>
      </w:r>
      <w:bookmarkEnd w:id="30"/>
    </w:p>
    <w:p w14:paraId="350CB44F" w14:textId="77777777" w:rsidR="00F0569B" w:rsidRPr="005A4F0B" w:rsidRDefault="001064EE">
      <w:pPr>
        <w:numPr>
          <w:ilvl w:val="0"/>
          <w:numId w:val="4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Situación general y ámbito</w:t>
      </w:r>
    </w:p>
    <w:p w14:paraId="436E0C12" w14:textId="77777777" w:rsidR="00F0569B" w:rsidRPr="005A4F0B" w:rsidRDefault="001064EE">
      <w:pPr>
        <w:numPr>
          <w:ilvl w:val="0"/>
          <w:numId w:val="4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Esquema básico de la red de saneamiento</w:t>
      </w:r>
    </w:p>
    <w:p w14:paraId="6FD1F26A" w14:textId="77777777" w:rsidR="00F0569B" w:rsidRPr="005A4F0B" w:rsidRDefault="001064EE">
      <w:pPr>
        <w:numPr>
          <w:ilvl w:val="0"/>
          <w:numId w:val="4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Red actual de saneamiento y elementos significativos</w:t>
      </w:r>
    </w:p>
    <w:p w14:paraId="644DD194" w14:textId="77777777" w:rsidR="00F0569B" w:rsidRPr="005A4F0B" w:rsidRDefault="001064EE">
      <w:pPr>
        <w:numPr>
          <w:ilvl w:val="0"/>
          <w:numId w:val="4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Red básica de barrancos</w:t>
      </w:r>
    </w:p>
    <w:p w14:paraId="186E0B63" w14:textId="77777777" w:rsidR="00F0569B" w:rsidRPr="005A4F0B" w:rsidRDefault="001064EE">
      <w:pPr>
        <w:numPr>
          <w:ilvl w:val="0"/>
          <w:numId w:val="4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Cuencas rurales y urbanas</w:t>
      </w:r>
    </w:p>
    <w:p w14:paraId="50B788AA" w14:textId="77777777" w:rsidR="00F0569B" w:rsidRPr="005A4F0B" w:rsidRDefault="001064EE">
      <w:pPr>
        <w:numPr>
          <w:ilvl w:val="0"/>
          <w:numId w:val="4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Sectorización red actual (sectores y subsectores)</w:t>
      </w:r>
    </w:p>
    <w:p w14:paraId="2C02C856" w14:textId="77777777" w:rsidR="00F0569B" w:rsidRPr="005A4F0B" w:rsidRDefault="001064EE">
      <w:pPr>
        <w:numPr>
          <w:ilvl w:val="0"/>
          <w:numId w:val="4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Sectores de crecimiento nuevo POUM del sistema de saneamiento de Reus</w:t>
      </w:r>
    </w:p>
    <w:p w14:paraId="01CC5846" w14:textId="77777777" w:rsidR="00F0569B" w:rsidRPr="005A4F0B" w:rsidRDefault="001064EE">
      <w:pPr>
        <w:numPr>
          <w:ilvl w:val="0"/>
          <w:numId w:val="4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Ubicación de sensores para la calibración y campañas de monitorización realizadas</w:t>
      </w:r>
    </w:p>
    <w:p w14:paraId="17631E6B" w14:textId="77777777" w:rsidR="00F0569B" w:rsidRPr="005A4F0B" w:rsidRDefault="001064EE">
      <w:pPr>
        <w:numPr>
          <w:ilvl w:val="0"/>
          <w:numId w:val="4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Actuaciones de monitorización de la red</w:t>
      </w:r>
    </w:p>
    <w:p w14:paraId="5092B00F" w14:textId="77777777" w:rsidR="00F0569B" w:rsidRPr="005A4F0B" w:rsidRDefault="001064EE">
      <w:pPr>
        <w:numPr>
          <w:ilvl w:val="0"/>
          <w:numId w:val="4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Diagnóstico del estado de la red de saneamiento</w:t>
      </w:r>
    </w:p>
    <w:p w14:paraId="26792158" w14:textId="77777777" w:rsidR="00F0569B" w:rsidRPr="005A4F0B" w:rsidRDefault="001064EE">
      <w:pPr>
        <w:numPr>
          <w:ilvl w:val="0"/>
          <w:numId w:val="4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Actuaciones de renovación de la red</w:t>
      </w:r>
    </w:p>
    <w:p w14:paraId="1000E40B" w14:textId="77777777" w:rsidR="00F0569B" w:rsidRPr="005A4F0B" w:rsidRDefault="001064EE">
      <w:pPr>
        <w:numPr>
          <w:ilvl w:val="0"/>
          <w:numId w:val="4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Actuaciones en tiempo seco</w:t>
      </w:r>
    </w:p>
    <w:p w14:paraId="0D3940E2"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Planos generales del sistema, elementos principales, y cuencas de residuales</w:t>
      </w:r>
    </w:p>
    <w:p w14:paraId="687ACB22"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Diagnóstico de funcionamiento del sistema</w:t>
      </w:r>
    </w:p>
    <w:p w14:paraId="49CFB78F"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Medidas previstas en tiempo seco y resumen presupuesto</w:t>
      </w:r>
    </w:p>
    <w:p w14:paraId="40C1CB7B"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Prognosis del funcionamiento del sistema</w:t>
      </w:r>
    </w:p>
    <w:p w14:paraId="65A8020D" w14:textId="77777777" w:rsidR="00F0569B" w:rsidRPr="005A4F0B" w:rsidRDefault="001064EE">
      <w:pPr>
        <w:numPr>
          <w:ilvl w:val="0"/>
          <w:numId w:val="4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Actuaciones anti- inundaciones</w:t>
      </w:r>
    </w:p>
    <w:p w14:paraId="79639ACA"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Plano general del sistema, elementos principales y cuencas de pluviales</w:t>
      </w:r>
    </w:p>
    <w:p w14:paraId="7D363110"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Diagnóstico del funcionamiento del sistema por la lluvia de diseño marcando zonas inundables</w:t>
      </w:r>
    </w:p>
    <w:p w14:paraId="2305326B"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Medidas previstas para evitar inundaciones (zonas inundables, modificación de rasantes, calles con flujos principales) y resumen presupuesto</w:t>
      </w:r>
    </w:p>
    <w:p w14:paraId="196BF33D"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Prognosis de funcionamiento del sistema</w:t>
      </w:r>
    </w:p>
    <w:p w14:paraId="5D5F1FC2" w14:textId="77777777" w:rsidR="00F0569B" w:rsidRPr="005A4F0B" w:rsidRDefault="001064EE">
      <w:pPr>
        <w:numPr>
          <w:ilvl w:val="0"/>
          <w:numId w:val="42"/>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Actuaciones Anti- DSS</w:t>
      </w:r>
    </w:p>
    <w:p w14:paraId="255242F3"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Plano general del sistema de saneamiento y medio receptor, elementos principales y puntos principales de desbordamiento en el medio receptor ( red unitaria y red separativa)</w:t>
      </w:r>
    </w:p>
    <w:p w14:paraId="5FDF2636"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Diagnóstico de funcionamiento del sistema, marcando los resultados de emisiones por cada punto de descarga e impacto en los puntos de control del medio receptor.</w:t>
      </w:r>
    </w:p>
    <w:p w14:paraId="0EC9DFD4"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lastRenderedPageBreak/>
        <w:t>Resultados de la situación futura con las actuaciones en tiempo seco y anti -inundaciones realizadas marcando los resultados de emisiones por cada punto de desbordamiento e impacto en los puntos de control del medio receptor</w:t>
      </w:r>
    </w:p>
    <w:p w14:paraId="719C854E"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Medidas previstas para alcanzar los objetivos de protección anti- DSS (SUD'S, rejas, retención de flotantes, concentración de puntos de vertido,...) y presupuesto asociado</w:t>
      </w:r>
    </w:p>
    <w:p w14:paraId="1CB2F182"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Prognosis de las actuaciones anti -DSS marcado los resultados de emisiones por cada punto de descarga e impacto en los puntos de control de medio receptor</w:t>
      </w:r>
    </w:p>
    <w:p w14:paraId="17E7B88F"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Actuaciones previstas para alcanzar los objetivos de protección anti -DSS y presupuesto asociado</w:t>
      </w:r>
    </w:p>
    <w:p w14:paraId="2F9FFF7F"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Prognosis con las actuaciones anti -DSS marcando los resultados de emisiones por cada punto de descarga e impacto en los puntos de control del medio receptor.</w:t>
      </w:r>
    </w:p>
    <w:p w14:paraId="281971CC" w14:textId="77777777" w:rsidR="00F0569B" w:rsidRPr="005A4F0B" w:rsidRDefault="001064EE">
      <w:pPr>
        <w:pStyle w:val="Ttol3"/>
        <w:numPr>
          <w:ilvl w:val="2"/>
          <w:numId w:val="44"/>
        </w:numPr>
        <w:spacing w:before="120" w:after="120"/>
        <w:ind w:left="0" w:firstLine="0"/>
        <w:jc w:val="both"/>
        <w:rPr>
          <w:rFonts w:eastAsia="Arial" w:cs="Arial"/>
          <w:szCs w:val="22"/>
        </w:rPr>
      </w:pPr>
      <w:bookmarkStart w:id="31" w:name="_Toc201218930"/>
      <w:r w:rsidRPr="005A4F0B">
        <w:rPr>
          <w:rFonts w:eastAsia="Arial" w:cs="Arial"/>
          <w:szCs w:val="22"/>
        </w:rPr>
        <w:t>PRESUPUESTO, CRONOGRAMA Y FINANCIACIÓN</w:t>
      </w:r>
      <w:bookmarkEnd w:id="31"/>
    </w:p>
    <w:p w14:paraId="732F5D99" w14:textId="77777777" w:rsidR="00F0569B" w:rsidRPr="005A4F0B" w:rsidRDefault="001064EE">
      <w:pPr>
        <w:numPr>
          <w:ilvl w:val="0"/>
          <w:numId w:val="45"/>
        </w:numPr>
        <w:pBdr>
          <w:top w:val="nil"/>
          <w:left w:val="nil"/>
          <w:bottom w:val="nil"/>
          <w:right w:val="nil"/>
          <w:between w:val="nil"/>
        </w:pBdr>
        <w:spacing w:before="120" w:after="120"/>
        <w:jc w:val="both"/>
        <w:rPr>
          <w:rFonts w:ascii="Arial" w:eastAsia="Arial" w:hAnsi="Arial" w:cs="Arial"/>
          <w:b/>
          <w:color w:val="000000"/>
          <w:sz w:val="22"/>
          <w:szCs w:val="22"/>
        </w:rPr>
      </w:pPr>
      <w:r w:rsidRPr="005A4F0B">
        <w:rPr>
          <w:rFonts w:ascii="Arial" w:eastAsia="Arial" w:hAnsi="Arial" w:cs="Arial"/>
          <w:b/>
          <w:color w:val="000000"/>
          <w:sz w:val="22"/>
          <w:szCs w:val="22"/>
        </w:rPr>
        <w:t>Presupuesto</w:t>
      </w:r>
    </w:p>
    <w:p w14:paraId="7B26A326" w14:textId="77777777" w:rsidR="00F0569B" w:rsidRPr="005A4F0B" w:rsidRDefault="001064EE">
      <w:pPr>
        <w:numPr>
          <w:ilvl w:val="0"/>
          <w:numId w:val="4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Precios/índice de referencia</w:t>
      </w:r>
    </w:p>
    <w:p w14:paraId="144DF0A7" w14:textId="77777777" w:rsidR="00F0569B" w:rsidRPr="005A4F0B" w:rsidRDefault="001064EE">
      <w:pPr>
        <w:numPr>
          <w:ilvl w:val="0"/>
          <w:numId w:val="4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Actuaciones renovación de la red</w:t>
      </w:r>
    </w:p>
    <w:p w14:paraId="0D15F649" w14:textId="77777777" w:rsidR="00F0569B" w:rsidRPr="005A4F0B" w:rsidRDefault="001064EE">
      <w:pPr>
        <w:numPr>
          <w:ilvl w:val="0"/>
          <w:numId w:val="4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Actuaciones en tiempo seco</w:t>
      </w:r>
    </w:p>
    <w:p w14:paraId="1E960A2A" w14:textId="77777777" w:rsidR="00F0569B" w:rsidRPr="005A4F0B" w:rsidRDefault="001064EE">
      <w:pPr>
        <w:numPr>
          <w:ilvl w:val="0"/>
          <w:numId w:val="4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Actuaciones anti- inundación</w:t>
      </w:r>
    </w:p>
    <w:p w14:paraId="7D10B735" w14:textId="77777777" w:rsidR="00F0569B" w:rsidRPr="005A4F0B" w:rsidRDefault="001064EE">
      <w:pPr>
        <w:numPr>
          <w:ilvl w:val="0"/>
          <w:numId w:val="4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Actuaciones anti- DSS</w:t>
      </w:r>
    </w:p>
    <w:p w14:paraId="0551772D" w14:textId="77777777" w:rsidR="00F0569B" w:rsidRPr="005A4F0B" w:rsidRDefault="001064EE">
      <w:pPr>
        <w:numPr>
          <w:ilvl w:val="0"/>
          <w:numId w:val="4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Actuaciones transformación en digitalización</w:t>
      </w:r>
    </w:p>
    <w:p w14:paraId="2155A3D6" w14:textId="77777777" w:rsidR="00F0569B" w:rsidRPr="005A4F0B" w:rsidRDefault="001064EE">
      <w:pPr>
        <w:numPr>
          <w:ilvl w:val="0"/>
          <w:numId w:val="46"/>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Coste de mantenimiento e inspección de la red</w:t>
      </w:r>
    </w:p>
    <w:p w14:paraId="6D7AFBD7" w14:textId="77777777" w:rsidR="00F0569B" w:rsidRPr="005A4F0B" w:rsidRDefault="001064EE">
      <w:pPr>
        <w:numPr>
          <w:ilvl w:val="0"/>
          <w:numId w:val="45"/>
        </w:numPr>
        <w:pBdr>
          <w:top w:val="nil"/>
          <w:left w:val="nil"/>
          <w:bottom w:val="nil"/>
          <w:right w:val="nil"/>
          <w:between w:val="nil"/>
        </w:pBdr>
        <w:spacing w:before="120" w:after="120"/>
        <w:jc w:val="both"/>
        <w:rPr>
          <w:rFonts w:ascii="Arial" w:eastAsia="Arial" w:hAnsi="Arial" w:cs="Arial"/>
          <w:b/>
          <w:color w:val="000000"/>
          <w:sz w:val="22"/>
          <w:szCs w:val="22"/>
        </w:rPr>
      </w:pPr>
      <w:r w:rsidRPr="005A4F0B">
        <w:rPr>
          <w:rFonts w:ascii="Arial" w:eastAsia="Arial" w:hAnsi="Arial" w:cs="Arial"/>
          <w:b/>
          <w:color w:val="000000"/>
          <w:sz w:val="22"/>
          <w:szCs w:val="22"/>
        </w:rPr>
        <w:t>Cronograma</w:t>
      </w:r>
    </w:p>
    <w:p w14:paraId="221C62AA" w14:textId="77777777" w:rsidR="00F0569B" w:rsidRPr="005A4F0B" w:rsidRDefault="001064EE">
      <w:pPr>
        <w:numPr>
          <w:ilvl w:val="0"/>
          <w:numId w:val="4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Actuaciones a 3 años vista</w:t>
      </w:r>
    </w:p>
    <w:p w14:paraId="3601DB77" w14:textId="77777777" w:rsidR="00F0569B" w:rsidRPr="005A4F0B" w:rsidRDefault="001064EE">
      <w:pPr>
        <w:numPr>
          <w:ilvl w:val="0"/>
          <w:numId w:val="4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Actuaciones a 10 años vista</w:t>
      </w:r>
    </w:p>
    <w:p w14:paraId="004D378E" w14:textId="77777777" w:rsidR="00F0569B" w:rsidRPr="005A4F0B" w:rsidRDefault="001064EE">
      <w:pPr>
        <w:numPr>
          <w:ilvl w:val="0"/>
          <w:numId w:val="47"/>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Resto de actuaciones</w:t>
      </w:r>
    </w:p>
    <w:p w14:paraId="2D58F577" w14:textId="77777777" w:rsidR="00F0569B" w:rsidRPr="005A4F0B" w:rsidRDefault="001064EE">
      <w:pPr>
        <w:numPr>
          <w:ilvl w:val="0"/>
          <w:numId w:val="45"/>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b/>
          <w:color w:val="000000"/>
          <w:sz w:val="22"/>
          <w:szCs w:val="22"/>
        </w:rPr>
        <w:t>Financiación</w:t>
      </w:r>
    </w:p>
    <w:p w14:paraId="12144EB3" w14:textId="77777777" w:rsidR="00F0569B" w:rsidRPr="005A4F0B" w:rsidRDefault="001064EE">
      <w:pPr>
        <w:numPr>
          <w:ilvl w:val="0"/>
          <w:numId w:val="48"/>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Propuesta plan de inversiones anual</w:t>
      </w:r>
    </w:p>
    <w:p w14:paraId="301BEF76" w14:textId="77777777" w:rsidR="00F0569B" w:rsidRPr="005A4F0B" w:rsidRDefault="001064EE">
      <w:pPr>
        <w:numPr>
          <w:ilvl w:val="0"/>
          <w:numId w:val="48"/>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Propuesta sistema tarifario.</w:t>
      </w:r>
    </w:p>
    <w:p w14:paraId="3ABE51D1" w14:textId="77777777" w:rsidR="00F0569B" w:rsidRPr="005A4F0B" w:rsidRDefault="001064EE">
      <w:pPr>
        <w:pStyle w:val="Ttol3"/>
        <w:numPr>
          <w:ilvl w:val="2"/>
          <w:numId w:val="50"/>
        </w:numPr>
        <w:spacing w:before="120" w:after="120"/>
        <w:ind w:left="709" w:hanging="709"/>
        <w:jc w:val="both"/>
        <w:rPr>
          <w:rFonts w:eastAsia="Arial" w:cs="Arial"/>
          <w:szCs w:val="22"/>
        </w:rPr>
      </w:pPr>
      <w:bookmarkStart w:id="32" w:name="_Toc201218931"/>
      <w:r w:rsidRPr="005A4F0B">
        <w:rPr>
          <w:rFonts w:eastAsia="Arial" w:cs="Arial"/>
          <w:szCs w:val="22"/>
        </w:rPr>
        <w:t>RESUMEN DEL PIGSS</w:t>
      </w:r>
      <w:bookmarkEnd w:id="32"/>
    </w:p>
    <w:p w14:paraId="3255917F" w14:textId="77777777" w:rsidR="00F0569B" w:rsidRPr="005A4F0B" w:rsidRDefault="001064EE">
      <w:pPr>
        <w:numPr>
          <w:ilvl w:val="0"/>
          <w:numId w:val="49"/>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Actuaciones en tiempo seco y en tiempo de lluvia:</w:t>
      </w:r>
    </w:p>
    <w:p w14:paraId="17BB956C"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Listado y plano de las actuaciones previstas y presupuesto</w:t>
      </w:r>
    </w:p>
    <w:p w14:paraId="12601360" w14:textId="77777777" w:rsidR="00F0569B" w:rsidRPr="005A4F0B" w:rsidRDefault="001064EE">
      <w:pPr>
        <w:numPr>
          <w:ilvl w:val="0"/>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Actuaciones anti- DSS:</w:t>
      </w:r>
    </w:p>
    <w:p w14:paraId="0AD3F3C3"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Definición de la metodología y objetivos</w:t>
      </w:r>
    </w:p>
    <w:p w14:paraId="003B47ED"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Campañas de monitorización realizadas</w:t>
      </w:r>
    </w:p>
    <w:p w14:paraId="7D42F888"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Descripción del software de modelización utilizado</w:t>
      </w:r>
    </w:p>
    <w:p w14:paraId="0D456469"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Resultados de las calibraciones de los modelos</w:t>
      </w:r>
    </w:p>
    <w:p w14:paraId="3A29BA54"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Resultados de diagnosis y prognosis</w:t>
      </w:r>
    </w:p>
    <w:p w14:paraId="6DDE0C78"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Listado y planos de las actuaciones previstas y presupuesto</w:t>
      </w:r>
    </w:p>
    <w:p w14:paraId="7A913D45"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lastRenderedPageBreak/>
        <w:t>Descripción del cronograma y financiación de las actuaciones.</w:t>
      </w:r>
    </w:p>
    <w:p w14:paraId="30E86CA4" w14:textId="77777777" w:rsidR="00F0569B" w:rsidRPr="005A4F0B" w:rsidRDefault="001064EE">
      <w:pPr>
        <w:numPr>
          <w:ilvl w:val="6"/>
          <w:numId w:val="43"/>
        </w:numPr>
        <w:pBdr>
          <w:top w:val="nil"/>
          <w:left w:val="nil"/>
          <w:bottom w:val="nil"/>
          <w:right w:val="nil"/>
          <w:between w:val="nil"/>
        </w:pBdr>
        <w:spacing w:before="120" w:after="120"/>
        <w:jc w:val="both"/>
        <w:rPr>
          <w:rFonts w:ascii="Arial" w:eastAsia="Arial" w:hAnsi="Arial" w:cs="Arial"/>
          <w:color w:val="000000"/>
          <w:sz w:val="22"/>
          <w:szCs w:val="22"/>
        </w:rPr>
      </w:pPr>
      <w:r w:rsidRPr="005A4F0B">
        <w:rPr>
          <w:rFonts w:ascii="Arial" w:eastAsia="Arial" w:hAnsi="Arial" w:cs="Arial"/>
          <w:color w:val="000000"/>
          <w:sz w:val="22"/>
          <w:szCs w:val="22"/>
        </w:rPr>
        <w:t>Este resumen, excluyendo planos y listados de actuaciones, tendrá una extensión máxima de 20 páginas.</w:t>
      </w:r>
    </w:p>
    <w:p w14:paraId="5F9C8AB2" w14:textId="77777777" w:rsidR="00F0569B" w:rsidRPr="005A4F0B" w:rsidRDefault="001064EE" w:rsidP="006A0A80">
      <w:pPr>
        <w:pStyle w:val="Ttol1"/>
        <w:numPr>
          <w:ilvl w:val="0"/>
          <w:numId w:val="2"/>
        </w:numPr>
        <w:spacing w:before="120" w:after="120"/>
        <w:ind w:left="0" w:firstLine="0"/>
        <w:jc w:val="both"/>
        <w:rPr>
          <w:rFonts w:ascii="Arial" w:eastAsia="Arial" w:hAnsi="Arial" w:cs="Arial"/>
          <w:i/>
          <w:sz w:val="22"/>
          <w:szCs w:val="22"/>
        </w:rPr>
      </w:pPr>
      <w:bookmarkStart w:id="33" w:name="_Toc201218932"/>
      <w:r w:rsidRPr="005A4F0B">
        <w:rPr>
          <w:rFonts w:ascii="Arial" w:eastAsia="Arial" w:hAnsi="Arial" w:cs="Arial"/>
          <w:sz w:val="22"/>
          <w:szCs w:val="22"/>
        </w:rPr>
        <w:t>REVISIONES, CORRECCIONES Y ENTREGA DEFINITIVO DEL PIGSS</w:t>
      </w:r>
      <w:bookmarkEnd w:id="33"/>
    </w:p>
    <w:p w14:paraId="1381B492" w14:textId="77777777" w:rsidR="00F0569B" w:rsidRPr="005A4F0B" w:rsidRDefault="001064EE">
      <w:pPr>
        <w:spacing w:before="120" w:after="120"/>
        <w:ind w:left="0"/>
        <w:jc w:val="both"/>
        <w:rPr>
          <w:rFonts w:ascii="Arial" w:eastAsia="Arial" w:hAnsi="Arial" w:cs="Arial"/>
          <w:sz w:val="22"/>
          <w:szCs w:val="22"/>
        </w:rPr>
      </w:pPr>
      <w:r w:rsidRPr="005A4F0B">
        <w:rPr>
          <w:rFonts w:ascii="Arial" w:eastAsia="Arial" w:hAnsi="Arial" w:cs="Arial"/>
          <w:sz w:val="22"/>
          <w:szCs w:val="22"/>
        </w:rPr>
        <w:t xml:space="preserve">Una vez entregado el documento completo correspondiente al proyecto constructivo, se dispondrá del plazo correspondiente para las revisiones finales por parte del Ayuntamiento de Tarragona y </w:t>
      </w:r>
      <w:proofErr w:type="spellStart"/>
      <w:r w:rsidRPr="005A4F0B">
        <w:rPr>
          <w:rFonts w:ascii="Arial" w:eastAsia="Arial" w:hAnsi="Arial" w:cs="Arial"/>
          <w:sz w:val="22"/>
          <w:szCs w:val="22"/>
        </w:rPr>
        <w:t>Ematsa</w:t>
      </w:r>
      <w:proofErr w:type="spellEnd"/>
      <w:r w:rsidRPr="005A4F0B">
        <w:rPr>
          <w:rFonts w:ascii="Arial" w:eastAsia="Arial" w:hAnsi="Arial" w:cs="Arial"/>
          <w:sz w:val="22"/>
          <w:szCs w:val="22"/>
        </w:rPr>
        <w:t xml:space="preserve"> así como su posterior corrección por parte del Consultor. La redacción del plan incluirá todas las ampliaciones, modificaciones, actualizaciones, etc. , que sean requeridas hasta la aprobación final del mismo. Esto podrá incluir cambios a solicitud de los servicios técnicos del ayuntamiento y/o de </w:t>
      </w:r>
      <w:proofErr w:type="spellStart"/>
      <w:r w:rsidRPr="005A4F0B">
        <w:rPr>
          <w:rFonts w:ascii="Arial" w:eastAsia="Arial" w:hAnsi="Arial" w:cs="Arial"/>
          <w:sz w:val="22"/>
          <w:szCs w:val="22"/>
        </w:rPr>
        <w:t>Ematsa</w:t>
      </w:r>
      <w:proofErr w:type="spellEnd"/>
      <w:r w:rsidRPr="005A4F0B">
        <w:rPr>
          <w:rFonts w:ascii="Arial" w:eastAsia="Arial" w:hAnsi="Arial" w:cs="Arial"/>
          <w:sz w:val="22"/>
          <w:szCs w:val="22"/>
        </w:rPr>
        <w:t xml:space="preserve"> , enmiendas o cualquier evolución derivada de los informes de la ACA o de otras administraciones en materia de medio ambiente y urbanismo.</w:t>
      </w:r>
    </w:p>
    <w:p w14:paraId="71F8F9B6" w14:textId="77777777" w:rsidR="00F0569B" w:rsidRPr="005A4F0B" w:rsidRDefault="001064EE" w:rsidP="006A0A80">
      <w:pPr>
        <w:pStyle w:val="Ttol1"/>
        <w:numPr>
          <w:ilvl w:val="0"/>
          <w:numId w:val="2"/>
        </w:numPr>
        <w:spacing w:before="120" w:after="120"/>
        <w:ind w:left="0" w:firstLine="0"/>
        <w:jc w:val="both"/>
        <w:rPr>
          <w:rFonts w:ascii="Arial" w:eastAsia="Arial" w:hAnsi="Arial" w:cs="Arial"/>
          <w:i/>
          <w:sz w:val="22"/>
          <w:szCs w:val="22"/>
        </w:rPr>
      </w:pPr>
      <w:bookmarkStart w:id="34" w:name="_Toc201218933"/>
      <w:r w:rsidRPr="005A4F0B">
        <w:rPr>
          <w:rFonts w:ascii="Arial" w:eastAsia="Arial" w:hAnsi="Arial" w:cs="Arial"/>
          <w:sz w:val="22"/>
          <w:szCs w:val="22"/>
        </w:rPr>
        <w:t>AUTORÍA DEL PIGSS Y RELACIÓN ENTRE EL CONSULTOR Y LA ADMINISTRACIÓN</w:t>
      </w:r>
      <w:bookmarkEnd w:id="34"/>
    </w:p>
    <w:p w14:paraId="7790AF8D" w14:textId="77777777" w:rsidR="00F0569B" w:rsidRPr="005A4F0B" w:rsidRDefault="001064EE">
      <w:pPr>
        <w:pBdr>
          <w:top w:val="nil"/>
          <w:left w:val="nil"/>
          <w:bottom w:val="nil"/>
          <w:right w:val="nil"/>
          <w:between w:val="nil"/>
        </w:pBdr>
        <w:spacing w:before="120" w:after="120"/>
        <w:ind w:left="0"/>
        <w:jc w:val="both"/>
        <w:rPr>
          <w:rFonts w:ascii="Arial" w:eastAsia="Arial" w:hAnsi="Arial" w:cs="Arial"/>
          <w:color w:val="000000"/>
          <w:sz w:val="22"/>
          <w:szCs w:val="22"/>
        </w:rPr>
      </w:pPr>
      <w:r w:rsidRPr="005A4F0B">
        <w:rPr>
          <w:rFonts w:ascii="Arial" w:eastAsia="Arial" w:hAnsi="Arial" w:cs="Arial"/>
          <w:color w:val="000000"/>
          <w:sz w:val="22"/>
          <w:szCs w:val="22"/>
        </w:rPr>
        <w:t xml:space="preserve">El Jefe del equipo redactor mantendrá convenientemente informado al Ayuntamiento de Tarragona y </w:t>
      </w:r>
      <w:proofErr w:type="spellStart"/>
      <w:r w:rsidRPr="005A4F0B">
        <w:rPr>
          <w:rFonts w:ascii="Arial" w:eastAsia="Arial" w:hAnsi="Arial" w:cs="Arial"/>
          <w:color w:val="000000"/>
          <w:sz w:val="22"/>
          <w:szCs w:val="22"/>
        </w:rPr>
        <w:t>Emats</w:t>
      </w:r>
      <w:proofErr w:type="spellEnd"/>
      <w:r w:rsidRPr="005A4F0B">
        <w:rPr>
          <w:rFonts w:ascii="Arial" w:eastAsia="Arial" w:hAnsi="Arial" w:cs="Arial"/>
          <w:color w:val="000000"/>
          <w:sz w:val="22"/>
          <w:szCs w:val="22"/>
        </w:rPr>
        <w:t xml:space="preserve"> </w:t>
      </w:r>
      <w:r w:rsidRPr="005A4F0B">
        <w:rPr>
          <w:rFonts w:ascii="Arial" w:eastAsia="Arial" w:hAnsi="Arial" w:cs="Arial"/>
          <w:sz w:val="22"/>
          <w:szCs w:val="22"/>
        </w:rPr>
        <w:t xml:space="preserve">en </w:t>
      </w:r>
      <w:r w:rsidRPr="005A4F0B">
        <w:rPr>
          <w:rFonts w:ascii="Arial" w:eastAsia="Arial" w:hAnsi="Arial" w:cs="Arial"/>
          <w:color w:val="000000"/>
          <w:sz w:val="22"/>
          <w:szCs w:val="22"/>
        </w:rPr>
        <w:t>sobre el estado y desarrollo de los trabajos de forma continuada y precisa, especialmente en aquellos aspectos o circunstancias que requieran su intervención.</w:t>
      </w:r>
    </w:p>
    <w:p w14:paraId="04ABBEEB" w14:textId="77777777" w:rsidR="00F0569B" w:rsidRPr="005A4F0B" w:rsidRDefault="001064EE">
      <w:pPr>
        <w:pBdr>
          <w:top w:val="nil"/>
          <w:left w:val="nil"/>
          <w:bottom w:val="nil"/>
          <w:right w:val="nil"/>
          <w:between w:val="nil"/>
        </w:pBdr>
        <w:spacing w:before="120" w:after="120"/>
        <w:ind w:left="0"/>
        <w:jc w:val="both"/>
        <w:rPr>
          <w:rFonts w:ascii="Arial" w:eastAsia="Arial" w:hAnsi="Arial" w:cs="Arial"/>
          <w:color w:val="000000"/>
          <w:sz w:val="22"/>
          <w:szCs w:val="22"/>
        </w:rPr>
      </w:pPr>
      <w:r w:rsidRPr="005A4F0B">
        <w:rPr>
          <w:rFonts w:ascii="Arial" w:eastAsia="Arial" w:hAnsi="Arial" w:cs="Arial"/>
          <w:color w:val="000000"/>
          <w:sz w:val="22"/>
          <w:szCs w:val="22"/>
        </w:rPr>
        <w:t xml:space="preserve">Dado que el servicio técnico contratado comporta el seguimiento continuado de la ejecución de los trabajos, el Consultor garantizará una comunicación telefónica y telemática continua y permanente con el ayuntamiento de Tarragona y </w:t>
      </w:r>
      <w:proofErr w:type="spellStart"/>
      <w:r w:rsidRPr="005A4F0B">
        <w:rPr>
          <w:rFonts w:ascii="Arial" w:eastAsia="Arial" w:hAnsi="Arial" w:cs="Arial"/>
          <w:color w:val="000000"/>
          <w:sz w:val="22"/>
          <w:szCs w:val="22"/>
        </w:rPr>
        <w:t>Ematsa</w:t>
      </w:r>
      <w:proofErr w:type="spellEnd"/>
      <w:r w:rsidRPr="005A4F0B">
        <w:rPr>
          <w:rFonts w:ascii="Arial" w:eastAsia="Arial" w:hAnsi="Arial" w:cs="Arial"/>
          <w:color w:val="000000"/>
          <w:sz w:val="22"/>
          <w:szCs w:val="22"/>
        </w:rPr>
        <w:t xml:space="preserve"> . A tal efecto, cualquier requerimiento telefónico o telemático por parte del Ayuntamiento de Tarragona y </w:t>
      </w:r>
      <w:proofErr w:type="spellStart"/>
      <w:r w:rsidRPr="005A4F0B">
        <w:rPr>
          <w:rFonts w:ascii="Arial" w:eastAsia="Arial" w:hAnsi="Arial" w:cs="Arial"/>
          <w:color w:val="000000"/>
          <w:sz w:val="22"/>
          <w:szCs w:val="22"/>
        </w:rPr>
        <w:t>Ematsa</w:t>
      </w:r>
      <w:proofErr w:type="spellEnd"/>
      <w:r w:rsidRPr="005A4F0B">
        <w:rPr>
          <w:rFonts w:ascii="Arial" w:eastAsia="Arial" w:hAnsi="Arial" w:cs="Arial"/>
          <w:color w:val="000000"/>
          <w:sz w:val="22"/>
          <w:szCs w:val="22"/>
        </w:rPr>
        <w:t xml:space="preserve"> debe ser atendido a la mayor brevedad</w:t>
      </w:r>
    </w:p>
    <w:p w14:paraId="4BC7F93D" w14:textId="77777777" w:rsidR="00F0569B" w:rsidRPr="005A4F0B" w:rsidRDefault="001064EE">
      <w:pPr>
        <w:pBdr>
          <w:top w:val="nil"/>
          <w:left w:val="nil"/>
          <w:bottom w:val="nil"/>
          <w:right w:val="nil"/>
          <w:between w:val="nil"/>
        </w:pBdr>
        <w:spacing w:before="120" w:after="120"/>
        <w:ind w:left="0"/>
        <w:jc w:val="both"/>
        <w:rPr>
          <w:rFonts w:ascii="Arial" w:eastAsia="Arial" w:hAnsi="Arial" w:cs="Arial"/>
          <w:color w:val="000000"/>
          <w:sz w:val="22"/>
          <w:szCs w:val="22"/>
        </w:rPr>
      </w:pPr>
      <w:r w:rsidRPr="005A4F0B">
        <w:rPr>
          <w:rFonts w:ascii="Arial" w:eastAsia="Arial" w:hAnsi="Arial" w:cs="Arial"/>
          <w:color w:val="000000"/>
          <w:sz w:val="22"/>
          <w:szCs w:val="22"/>
        </w:rPr>
        <w:t>Como elemento del sistema de comunicaciones permanente, también se establecerá un programa de reuniones. Además, se celebrarán cuantas reuniones extraordinarias procedan para plantear y resolver los posibles aspectos que, para su importancia y plazo, requieran un tratamiento específico. De todas las reuniones celebradas, el Consultor redactará un acta que reflejará los temas tratados, especificando de forma clara y precisa los acuerdos alcanzados y los puntos que todavía quedan pendientes de resolver con asignación de tareas a quien corresponda con fecha de previsión de resolución, procurando la firma de todas las partes y su distribución.</w:t>
      </w:r>
    </w:p>
    <w:p w14:paraId="51B17805" w14:textId="77777777" w:rsidR="00F0569B" w:rsidRPr="005A4F0B" w:rsidRDefault="001064EE">
      <w:pPr>
        <w:pBdr>
          <w:top w:val="nil"/>
          <w:left w:val="nil"/>
          <w:bottom w:val="nil"/>
          <w:right w:val="nil"/>
          <w:between w:val="nil"/>
        </w:pBdr>
        <w:spacing w:before="120" w:after="120"/>
        <w:ind w:left="0"/>
        <w:jc w:val="both"/>
        <w:rPr>
          <w:rFonts w:ascii="Arial" w:eastAsia="Arial" w:hAnsi="Arial" w:cs="Arial"/>
          <w:color w:val="000000"/>
          <w:sz w:val="22"/>
          <w:szCs w:val="22"/>
        </w:rPr>
      </w:pPr>
      <w:r w:rsidRPr="005A4F0B">
        <w:rPr>
          <w:rFonts w:ascii="Arial" w:eastAsia="Arial" w:hAnsi="Arial" w:cs="Arial"/>
          <w:color w:val="000000"/>
          <w:sz w:val="22"/>
          <w:szCs w:val="22"/>
        </w:rPr>
        <w:t>El autor del plan se responsabiliza plenamente del PIGSS en su conjunto, de las soluciones planificadas, de los cálculos, de las definiciones, de las mediciones y de todos sus contenidos. Dispondrá de la titulación académica exigida y reconocida por su Colegio profesional según la materia del plan a redactar. Si procede, el proyecto podrá ir firmado también por un coautor que será el técnico adjunto.</w:t>
      </w:r>
    </w:p>
    <w:p w14:paraId="20563002" w14:textId="77777777" w:rsidR="00F0569B" w:rsidRPr="005A4F0B" w:rsidRDefault="001064EE">
      <w:pPr>
        <w:pBdr>
          <w:top w:val="nil"/>
          <w:left w:val="nil"/>
          <w:bottom w:val="nil"/>
          <w:right w:val="nil"/>
          <w:between w:val="nil"/>
        </w:pBdr>
        <w:spacing w:before="120" w:after="120"/>
        <w:ind w:left="0"/>
        <w:jc w:val="both"/>
        <w:rPr>
          <w:rFonts w:ascii="Arial" w:eastAsia="Arial" w:hAnsi="Arial" w:cs="Arial"/>
          <w:color w:val="000000"/>
          <w:sz w:val="22"/>
          <w:szCs w:val="22"/>
        </w:rPr>
      </w:pPr>
      <w:r w:rsidRPr="005A4F0B">
        <w:rPr>
          <w:rFonts w:ascii="Arial" w:eastAsia="Arial" w:hAnsi="Arial" w:cs="Arial"/>
          <w:color w:val="000000"/>
          <w:sz w:val="22"/>
          <w:szCs w:val="22"/>
        </w:rPr>
        <w:t>El autor asumirá los gastos de visado del trabajo por parte del Colegio profesional del autor del mismo, en caso de que se considere su visado. El visado deberá realizarse en el colegio profesional del autor del proyecto, en ningún caso del coautor.</w:t>
      </w:r>
    </w:p>
    <w:p w14:paraId="257C8E8D" w14:textId="77777777" w:rsidR="00F0569B" w:rsidRPr="005A4F0B" w:rsidRDefault="001064EE">
      <w:pPr>
        <w:pBdr>
          <w:top w:val="nil"/>
          <w:left w:val="nil"/>
          <w:bottom w:val="nil"/>
          <w:right w:val="nil"/>
          <w:between w:val="nil"/>
        </w:pBdr>
        <w:spacing w:before="120" w:after="120"/>
        <w:ind w:left="0"/>
        <w:jc w:val="both"/>
        <w:rPr>
          <w:rFonts w:ascii="Arial" w:eastAsia="Arial" w:hAnsi="Arial" w:cs="Arial"/>
          <w:color w:val="000000"/>
          <w:sz w:val="22"/>
          <w:szCs w:val="22"/>
        </w:rPr>
      </w:pPr>
      <w:r w:rsidRPr="005A4F0B">
        <w:rPr>
          <w:rFonts w:ascii="Arial" w:eastAsia="Arial" w:hAnsi="Arial" w:cs="Arial"/>
          <w:color w:val="000000"/>
          <w:sz w:val="22"/>
          <w:szCs w:val="22"/>
        </w:rPr>
        <w:t>El nombre completo del ingeniero autor del plan (y coautor si corresponde) figurará, junto con la fecha, a los pies de firma de los siguientes documentos: Memoria y Valoración económica. Sin embargo, todos los planos serán firmados. En el caso de los anexos, la firma podrá ser del autor del proyecto o del técnico especialista autor del mismo.</w:t>
      </w:r>
    </w:p>
    <w:p w14:paraId="36757830" w14:textId="77777777" w:rsidR="00F0569B" w:rsidRPr="005A4F0B" w:rsidRDefault="00F0569B">
      <w:pPr>
        <w:pBdr>
          <w:top w:val="nil"/>
          <w:left w:val="nil"/>
          <w:bottom w:val="nil"/>
          <w:right w:val="nil"/>
          <w:between w:val="nil"/>
        </w:pBdr>
        <w:spacing w:before="120" w:after="120"/>
        <w:ind w:left="0"/>
        <w:jc w:val="both"/>
        <w:rPr>
          <w:rFonts w:ascii="Arial" w:eastAsia="Arial" w:hAnsi="Arial" w:cs="Arial"/>
          <w:sz w:val="22"/>
          <w:szCs w:val="22"/>
        </w:rPr>
      </w:pPr>
    </w:p>
    <w:p w14:paraId="6BDAEEBC" w14:textId="7DCEDAA7" w:rsidR="00F0569B" w:rsidRPr="005A4F0B" w:rsidRDefault="00F0569B">
      <w:pPr>
        <w:pBdr>
          <w:top w:val="nil"/>
          <w:left w:val="nil"/>
          <w:bottom w:val="nil"/>
          <w:right w:val="nil"/>
          <w:between w:val="nil"/>
        </w:pBdr>
        <w:spacing w:before="120" w:after="120"/>
        <w:ind w:left="0"/>
        <w:jc w:val="both"/>
        <w:rPr>
          <w:rFonts w:ascii="Arial" w:eastAsia="Arial" w:hAnsi="Arial" w:cs="Arial"/>
          <w:sz w:val="22"/>
          <w:szCs w:val="22"/>
        </w:rPr>
      </w:pPr>
    </w:p>
    <w:sectPr w:rsidR="00F0569B" w:rsidRPr="005A4F0B">
      <w:footerReference w:type="default" r:id="rId17"/>
      <w:pgSz w:w="11906" w:h="16838"/>
      <w:pgMar w:top="1872" w:right="1274" w:bottom="1135" w:left="1418" w:header="709" w:footer="604"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B7380F" w14:textId="77777777" w:rsidR="008E0C78" w:rsidRDefault="008E0C78">
      <w:r>
        <w:separator/>
      </w:r>
    </w:p>
  </w:endnote>
  <w:endnote w:type="continuationSeparator" w:id="0">
    <w:p w14:paraId="2EC21DF6" w14:textId="77777777" w:rsidR="008E0C78" w:rsidRDefault="008E0C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386B4420-B38D-4398-9ED2-8AE1FFDC2C12}"/>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2" w:fontKey="{C5A135E8-EA39-47F0-AC7C-2C69A061A8B8}"/>
    <w:embedBold r:id="rId3" w:fontKey="{966C93D3-4082-468A-8ED5-286A7F294249}"/>
    <w:embedItalic r:id="rId4" w:fontKey="{78059175-2570-4F3B-823C-BCD771D5D94D}"/>
    <w:embedBoldItalic r:id="rId5" w:fontKey="{F3A79F56-DBCA-417B-92B1-26F5CEF1A20A}"/>
  </w:font>
  <w:font w:name="Cambria">
    <w:panose1 w:val="02040503050406030204"/>
    <w:charset w:val="00"/>
    <w:family w:val="roman"/>
    <w:pitch w:val="variable"/>
    <w:sig w:usb0="E00006FF" w:usb1="420024FF" w:usb2="02000000" w:usb3="00000000" w:csb0="0000019F" w:csb1="00000000"/>
    <w:embedRegular r:id="rId6" w:fontKey="{B61C62A0-4B4D-47CA-BEBC-FBBAB3C0A13F}"/>
    <w:embedBold r:id="rId7" w:fontKey="{3202D149-77D4-44A5-92FE-A84A1E849C21}"/>
    <w:embedBoldItalic r:id="rId8" w:fontKey="{EA439A27-E398-4890-90E9-787D443B4211}"/>
  </w:font>
  <w:font w:name="Tahoma">
    <w:altName w:val="Tahoma"/>
    <w:panose1 w:val="020B0604030504040204"/>
    <w:charset w:val="00"/>
    <w:family w:val="swiss"/>
    <w:pitch w:val="variable"/>
    <w:sig w:usb0="E1002EFF" w:usb1="C000605B" w:usb2="00000029" w:usb3="00000000" w:csb0="000101FF" w:csb1="00000000"/>
    <w:embedRegular r:id="rId9" w:fontKey="{94288116-D0D2-4BEB-8ECC-CE8AD587CFCD}"/>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embedRegular r:id="rId10" w:fontKey="{1D83A25F-9E71-4190-AF90-B0C4F1DFE161}"/>
  </w:font>
  <w:font w:name="Arial MT">
    <w:altName w:val="Arial"/>
    <w:charset w:val="01"/>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1FE08" w14:textId="77777777" w:rsidR="00F0569B" w:rsidRDefault="001064EE">
    <w:pPr>
      <w:pBdr>
        <w:top w:val="nil"/>
        <w:left w:val="nil"/>
        <w:bottom w:val="nil"/>
        <w:right w:val="nil"/>
        <w:between w:val="nil"/>
      </w:pBdr>
      <w:tabs>
        <w:tab w:val="center" w:pos="4252"/>
        <w:tab w:val="right" w:pos="8504"/>
      </w:tabs>
      <w:jc w:val="right"/>
      <w:rPr>
        <w:rFonts w:ascii="Arial" w:eastAsia="Arial" w:hAnsi="Arial" w:cs="Arial"/>
        <w:color w:val="000000"/>
        <w:sz w:val="22"/>
        <w:szCs w:val="22"/>
      </w:rPr>
    </w:pPr>
    <w:r>
      <w:rPr>
        <w:rFonts w:ascii="Arial" w:eastAsia="Arial" w:hAnsi="Arial" w:cs="Arial"/>
        <w:color w:val="000000"/>
        <w:sz w:val="22"/>
        <w:szCs w:val="22"/>
      </w:rPr>
      <w:fldChar w:fldCharType="begin"/>
    </w:r>
    <w:r>
      <w:rPr>
        <w:rFonts w:ascii="Arial" w:eastAsia="Arial" w:hAnsi="Arial" w:cs="Arial"/>
        <w:color w:val="000000"/>
        <w:sz w:val="22"/>
        <w:szCs w:val="22"/>
      </w:rPr>
      <w:instrText>PAGE</w:instrText>
    </w:r>
    <w:r>
      <w:rPr>
        <w:rFonts w:ascii="Arial" w:eastAsia="Arial" w:hAnsi="Arial" w:cs="Arial"/>
        <w:color w:val="000000"/>
        <w:sz w:val="22"/>
        <w:szCs w:val="22"/>
      </w:rPr>
      <w:fldChar w:fldCharType="separate"/>
    </w:r>
    <w:r>
      <w:rPr>
        <w:rFonts w:ascii="Arial" w:eastAsia="Arial" w:hAnsi="Arial" w:cs="Arial"/>
        <w:color w:val="000000"/>
        <w:sz w:val="22"/>
        <w:szCs w:val="22"/>
      </w:rPr>
      <w:fldChar w:fldCharType="end"/>
    </w:r>
  </w:p>
  <w:p w14:paraId="25DB3680" w14:textId="77777777" w:rsidR="00F0569B" w:rsidRDefault="00F0569B">
    <w:pPr>
      <w:pBdr>
        <w:top w:val="nil"/>
        <w:left w:val="nil"/>
        <w:bottom w:val="nil"/>
        <w:right w:val="nil"/>
        <w:between w:val="nil"/>
      </w:pBdr>
      <w:tabs>
        <w:tab w:val="center" w:pos="4252"/>
        <w:tab w:val="right" w:pos="8504"/>
      </w:tabs>
      <w:ind w:right="360"/>
      <w:rPr>
        <w:rFonts w:ascii="Arial" w:eastAsia="Arial" w:hAnsi="Arial" w:cs="Arial"/>
        <w:color w:val="000000"/>
        <w:sz w:val="22"/>
        <w:szCs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EE9710" w14:textId="77777777" w:rsidR="00F0569B" w:rsidRDefault="00F0569B">
    <w:pPr>
      <w:pBdr>
        <w:top w:val="nil"/>
        <w:left w:val="nil"/>
        <w:bottom w:val="nil"/>
        <w:right w:val="nil"/>
        <w:between w:val="nil"/>
      </w:pBdr>
      <w:tabs>
        <w:tab w:val="center" w:pos="4252"/>
        <w:tab w:val="right" w:pos="8504"/>
      </w:tabs>
      <w:jc w:val="center"/>
      <w:rPr>
        <w:rFonts w:ascii="Arial" w:eastAsia="Arial" w:hAnsi="Arial" w:cs="Arial"/>
        <w:color w:val="000000"/>
        <w:sz w:val="22"/>
        <w:szCs w:val="22"/>
      </w:rPr>
    </w:pPr>
  </w:p>
  <w:p w14:paraId="3825F4E3" w14:textId="77777777" w:rsidR="00F0569B" w:rsidRDefault="00F0569B">
    <w:pPr>
      <w:pBdr>
        <w:top w:val="nil"/>
        <w:left w:val="nil"/>
        <w:bottom w:val="nil"/>
        <w:right w:val="nil"/>
        <w:between w:val="nil"/>
      </w:pBdr>
      <w:tabs>
        <w:tab w:val="center" w:pos="4252"/>
        <w:tab w:val="right" w:pos="8504"/>
      </w:tabs>
      <w:ind w:right="360"/>
      <w:rPr>
        <w:rFonts w:ascii="Arial" w:eastAsia="Arial" w:hAnsi="Arial" w:cs="Arial"/>
        <w:color w:val="000000"/>
        <w:sz w:val="22"/>
        <w:szCs w:val="2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E14011" w14:textId="77777777" w:rsidR="00F0569B" w:rsidRDefault="001064EE">
    <w:pPr>
      <w:pBdr>
        <w:top w:val="nil"/>
        <w:left w:val="nil"/>
        <w:bottom w:val="nil"/>
        <w:right w:val="nil"/>
        <w:between w:val="nil"/>
      </w:pBdr>
      <w:tabs>
        <w:tab w:val="center" w:pos="4252"/>
        <w:tab w:val="right" w:pos="8504"/>
      </w:tabs>
      <w:jc w:val="center"/>
      <w:rPr>
        <w:rFonts w:ascii="Arial" w:eastAsia="Arial" w:hAnsi="Arial" w:cs="Arial"/>
        <w:color w:val="000000"/>
        <w:sz w:val="22"/>
        <w:szCs w:val="22"/>
      </w:rPr>
    </w:pPr>
    <w:r>
      <w:rPr>
        <w:rFonts w:ascii="Arial" w:eastAsia="Arial" w:hAnsi="Arial" w:cs="Arial"/>
        <w:color w:val="000000"/>
        <w:sz w:val="22"/>
        <w:szCs w:val="22"/>
      </w:rPr>
      <w:fldChar w:fldCharType="begin"/>
    </w:r>
    <w:r>
      <w:rPr>
        <w:rFonts w:ascii="Arial" w:eastAsia="Arial" w:hAnsi="Arial" w:cs="Arial"/>
        <w:color w:val="000000"/>
        <w:sz w:val="22"/>
        <w:szCs w:val="22"/>
      </w:rPr>
      <w:instrText>PAGE</w:instrText>
    </w:r>
    <w:r>
      <w:rPr>
        <w:rFonts w:ascii="Arial" w:eastAsia="Arial" w:hAnsi="Arial" w:cs="Arial"/>
        <w:color w:val="000000"/>
        <w:sz w:val="22"/>
        <w:szCs w:val="22"/>
      </w:rPr>
      <w:fldChar w:fldCharType="separate"/>
    </w:r>
    <w:r w:rsidR="00C808F4">
      <w:rPr>
        <w:rFonts w:ascii="Arial" w:eastAsia="Arial" w:hAnsi="Arial" w:cs="Arial"/>
        <w:noProof/>
        <w:color w:val="000000"/>
        <w:sz w:val="22"/>
        <w:szCs w:val="22"/>
      </w:rPr>
      <w:t>2</w:t>
    </w:r>
    <w:r>
      <w:rPr>
        <w:rFonts w:ascii="Arial" w:eastAsia="Arial" w:hAnsi="Arial" w:cs="Arial"/>
        <w:color w:val="000000"/>
        <w:sz w:val="22"/>
        <w:szCs w:val="22"/>
      </w:rPr>
      <w:fldChar w:fldCharType="end"/>
    </w:r>
  </w:p>
  <w:p w14:paraId="4F638CC4" w14:textId="77777777" w:rsidR="00F0569B" w:rsidRDefault="00F0569B">
    <w:pPr>
      <w:pBdr>
        <w:top w:val="nil"/>
        <w:left w:val="nil"/>
        <w:bottom w:val="nil"/>
        <w:right w:val="nil"/>
        <w:between w:val="nil"/>
      </w:pBdr>
      <w:tabs>
        <w:tab w:val="center" w:pos="4252"/>
        <w:tab w:val="right" w:pos="8504"/>
      </w:tabs>
      <w:rPr>
        <w:rFonts w:ascii="Arial" w:eastAsia="Arial" w:hAnsi="Arial" w:cs="Arial"/>
        <w:color w:val="000000"/>
        <w:sz w:val="22"/>
        <w:szCs w:val="2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A6B10D" w14:textId="77777777" w:rsidR="00F0569B" w:rsidRDefault="001064EE">
    <w:pPr>
      <w:pBdr>
        <w:top w:val="nil"/>
        <w:left w:val="nil"/>
        <w:bottom w:val="nil"/>
        <w:right w:val="nil"/>
        <w:between w:val="nil"/>
      </w:pBdr>
      <w:tabs>
        <w:tab w:val="center" w:pos="4252"/>
        <w:tab w:val="right" w:pos="8504"/>
      </w:tabs>
      <w:jc w:val="center"/>
      <w:rPr>
        <w:rFonts w:ascii="Arial" w:eastAsia="Arial" w:hAnsi="Arial" w:cs="Arial"/>
        <w:color w:val="000000"/>
        <w:sz w:val="22"/>
        <w:szCs w:val="22"/>
      </w:rPr>
    </w:pPr>
    <w:r>
      <w:rPr>
        <w:rFonts w:ascii="Arial" w:eastAsia="Arial" w:hAnsi="Arial" w:cs="Arial"/>
        <w:color w:val="000000"/>
        <w:sz w:val="22"/>
        <w:szCs w:val="22"/>
      </w:rPr>
      <w:fldChar w:fldCharType="begin"/>
    </w:r>
    <w:r>
      <w:rPr>
        <w:rFonts w:ascii="Arial" w:eastAsia="Arial" w:hAnsi="Arial" w:cs="Arial"/>
        <w:color w:val="000000"/>
        <w:sz w:val="22"/>
        <w:szCs w:val="22"/>
      </w:rPr>
      <w:instrText>PAGE</w:instrText>
    </w:r>
    <w:r>
      <w:rPr>
        <w:rFonts w:ascii="Arial" w:eastAsia="Arial" w:hAnsi="Arial" w:cs="Arial"/>
        <w:color w:val="000000"/>
        <w:sz w:val="22"/>
        <w:szCs w:val="22"/>
      </w:rPr>
      <w:fldChar w:fldCharType="separate"/>
    </w:r>
    <w:r w:rsidR="00C808F4">
      <w:rPr>
        <w:rFonts w:ascii="Arial" w:eastAsia="Arial" w:hAnsi="Arial" w:cs="Arial"/>
        <w:noProof/>
        <w:color w:val="000000"/>
        <w:sz w:val="22"/>
        <w:szCs w:val="22"/>
      </w:rPr>
      <w:t>3</w:t>
    </w:r>
    <w:r>
      <w:rPr>
        <w:rFonts w:ascii="Arial" w:eastAsia="Arial" w:hAnsi="Arial" w:cs="Arial"/>
        <w:color w:val="000000"/>
        <w:sz w:val="22"/>
        <w:szCs w:val="22"/>
      </w:rPr>
      <w:fldChar w:fldCharType="end"/>
    </w:r>
  </w:p>
  <w:p w14:paraId="09E2F380" w14:textId="77777777" w:rsidR="00F0569B" w:rsidRDefault="00F0569B">
    <w:pPr>
      <w:pBdr>
        <w:top w:val="nil"/>
        <w:left w:val="nil"/>
        <w:bottom w:val="nil"/>
        <w:right w:val="nil"/>
        <w:between w:val="nil"/>
      </w:pBdr>
      <w:tabs>
        <w:tab w:val="center" w:pos="4252"/>
        <w:tab w:val="right" w:pos="8504"/>
      </w:tabs>
      <w:ind w:right="360"/>
      <w:rPr>
        <w:rFonts w:ascii="Arial" w:eastAsia="Arial" w:hAnsi="Arial" w:cs="Arial"/>
        <w:color w:val="000000"/>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158DA4" w14:textId="77777777" w:rsidR="008E0C78" w:rsidRDefault="008E0C78">
      <w:r>
        <w:separator/>
      </w:r>
    </w:p>
  </w:footnote>
  <w:footnote w:type="continuationSeparator" w:id="0">
    <w:p w14:paraId="3FB7F8C8" w14:textId="77777777" w:rsidR="008E0C78" w:rsidRDefault="008E0C7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654C1A" w14:textId="77777777" w:rsidR="00F0569B" w:rsidRDefault="001064EE">
    <w:pPr>
      <w:pBdr>
        <w:top w:val="nil"/>
        <w:left w:val="nil"/>
        <w:bottom w:val="nil"/>
        <w:right w:val="nil"/>
        <w:between w:val="nil"/>
      </w:pBdr>
      <w:tabs>
        <w:tab w:val="center" w:pos="4153"/>
        <w:tab w:val="right" w:pos="8306"/>
      </w:tabs>
      <w:rPr>
        <w:color w:val="000000"/>
      </w:rPr>
    </w:pPr>
    <w:r>
      <w:rPr>
        <w:noProof/>
      </w:rPr>
      <w:drawing>
        <wp:anchor distT="0" distB="0" distL="0" distR="0" simplePos="0" relativeHeight="251658240" behindDoc="1" locked="0" layoutInCell="1" hidden="0" allowOverlap="1" wp14:anchorId="39D61468" wp14:editId="64D9BDCF">
          <wp:simplePos x="0" y="0"/>
          <wp:positionH relativeFrom="column">
            <wp:posOffset>0</wp:posOffset>
          </wp:positionH>
          <wp:positionV relativeFrom="paragraph">
            <wp:posOffset>-634</wp:posOffset>
          </wp:positionV>
          <wp:extent cx="2456761" cy="562793"/>
          <wp:effectExtent l="0" t="0" r="0" b="0"/>
          <wp:wrapNone/>
          <wp:docPr id="1967030300" name="image2.jpg" descr="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jpg" descr="Logotipo&#10;&#10;Descripción generada automáticamente"/>
                  <pic:cNvPicPr preferRelativeResize="0"/>
                </pic:nvPicPr>
                <pic:blipFill>
                  <a:blip r:embed="rId1"/>
                  <a:srcRect t="14832" b="-14832"/>
                  <a:stretch>
                    <a:fillRect/>
                  </a:stretch>
                </pic:blipFill>
                <pic:spPr>
                  <a:xfrm>
                    <a:off x="0" y="0"/>
                    <a:ext cx="2456761" cy="562793"/>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26443D"/>
    <w:multiLevelType w:val="multilevel"/>
    <w:tmpl w:val="3C201510"/>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7.1"/>
      <w:lvlJc w:val="left"/>
      <w:pPr>
        <w:ind w:left="652" w:hanging="576"/>
      </w:pPr>
    </w:lvl>
    <w:lvl w:ilvl="2">
      <w:start w:val="1"/>
      <w:numFmt w:val="decimal"/>
      <w:lvlText w:val="4.3.3"/>
      <w:lvlJc w:val="left"/>
      <w:pPr>
        <w:ind w:left="796" w:hanging="720"/>
      </w:pPr>
      <w:rPr>
        <w:rFonts w:ascii="Arial" w:eastAsia="Arial" w:hAnsi="Arial" w:cs="Arial"/>
        <w:sz w:val="24"/>
        <w:szCs w:val="24"/>
      </w:rPr>
    </w:lvl>
    <w:lvl w:ilvl="3">
      <w:start w:val="1"/>
      <w:numFmt w:val="decimal"/>
      <w:lvlText w:val="●.%2.%3.%4"/>
      <w:lvlJc w:val="left"/>
      <w:pPr>
        <w:ind w:left="940" w:hanging="864"/>
      </w:pPr>
    </w:lvl>
    <w:lvl w:ilvl="4">
      <w:start w:val="1"/>
      <w:numFmt w:val="bullet"/>
      <w:lvlText w:val="o"/>
      <w:lvlJc w:val="left"/>
      <w:pPr>
        <w:ind w:left="436" w:hanging="360"/>
      </w:pPr>
      <w:rPr>
        <w:rFonts w:ascii="Courier New" w:eastAsia="Courier New" w:hAnsi="Courier New" w:cs="Courier New"/>
      </w:rPr>
    </w:lvl>
    <w:lvl w:ilvl="5">
      <w:start w:val="1"/>
      <w:numFmt w:val="decimal"/>
      <w:lvlText w:val="●.%2.%3.%4.o.%6"/>
      <w:lvlJc w:val="left"/>
      <w:pPr>
        <w:ind w:left="1228" w:hanging="1152"/>
      </w:pPr>
    </w:lvl>
    <w:lvl w:ilvl="6">
      <w:start w:val="1"/>
      <w:numFmt w:val="bullet"/>
      <w:lvlText w:val="o"/>
      <w:lvlJc w:val="left"/>
      <w:pPr>
        <w:ind w:left="1440" w:hanging="360"/>
      </w:pPr>
      <w:rPr>
        <w:rFonts w:ascii="Courier New" w:eastAsia="Courier New" w:hAnsi="Courier New" w:cs="Courier New"/>
      </w:rPr>
    </w:lvl>
    <w:lvl w:ilvl="7">
      <w:start w:val="1"/>
      <w:numFmt w:val="decimal"/>
      <w:lvlText w:val="●.%2.%3.%4.o.%6.o.%8"/>
      <w:lvlJc w:val="left"/>
      <w:pPr>
        <w:ind w:left="1516" w:hanging="1440"/>
      </w:pPr>
    </w:lvl>
    <w:lvl w:ilvl="8">
      <w:start w:val="1"/>
      <w:numFmt w:val="decimal"/>
      <w:lvlText w:val="●.%2.%3.%4.o.%6.o.%8.%9"/>
      <w:lvlJc w:val="left"/>
      <w:pPr>
        <w:ind w:left="1660" w:hanging="1584"/>
      </w:pPr>
    </w:lvl>
  </w:abstractNum>
  <w:abstractNum w:abstractNumId="1" w15:restartNumberingAfterBreak="0">
    <w:nsid w:val="05390E67"/>
    <w:multiLevelType w:val="multilevel"/>
    <w:tmpl w:val="8068BDD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64E7B93"/>
    <w:multiLevelType w:val="multilevel"/>
    <w:tmpl w:val="F93032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B0A398D"/>
    <w:multiLevelType w:val="multilevel"/>
    <w:tmpl w:val="251025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B8E6E41"/>
    <w:multiLevelType w:val="multilevel"/>
    <w:tmpl w:val="00424D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E3D6BDC"/>
    <w:multiLevelType w:val="hybridMultilevel"/>
    <w:tmpl w:val="2A24ED8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0B63B3A"/>
    <w:multiLevelType w:val="multilevel"/>
    <w:tmpl w:val="A9AEE9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20D2BD2"/>
    <w:multiLevelType w:val="multilevel"/>
    <w:tmpl w:val="1CDCA6B6"/>
    <w:lvl w:ilvl="0">
      <w:start w:val="1"/>
      <w:numFmt w:val="decimal"/>
      <w:lvlText w:val="1.5"/>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15516D0D"/>
    <w:multiLevelType w:val="multilevel"/>
    <w:tmpl w:val="933021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5575696"/>
    <w:multiLevelType w:val="multilevel"/>
    <w:tmpl w:val="1CDCA6B6"/>
    <w:lvl w:ilvl="0">
      <w:start w:val="1"/>
      <w:numFmt w:val="decimal"/>
      <w:lvlText w:val="1.5"/>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1842617D"/>
    <w:multiLevelType w:val="multilevel"/>
    <w:tmpl w:val="9A0C50D2"/>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7.1"/>
      <w:lvlJc w:val="left"/>
      <w:pPr>
        <w:ind w:left="652" w:hanging="576"/>
      </w:pPr>
    </w:lvl>
    <w:lvl w:ilvl="2">
      <w:start w:val="1"/>
      <w:numFmt w:val="decimal"/>
      <w:lvlText w:val="4.3.3"/>
      <w:lvlJc w:val="left"/>
      <w:pPr>
        <w:ind w:left="796" w:hanging="720"/>
      </w:pPr>
      <w:rPr>
        <w:rFonts w:ascii="Arial" w:eastAsia="Arial" w:hAnsi="Arial" w:cs="Arial"/>
        <w:sz w:val="24"/>
        <w:szCs w:val="24"/>
      </w:rPr>
    </w:lvl>
    <w:lvl w:ilvl="3">
      <w:start w:val="1"/>
      <w:numFmt w:val="decimal"/>
      <w:lvlText w:val="●.%2.%3.%4"/>
      <w:lvlJc w:val="left"/>
      <w:pPr>
        <w:ind w:left="940" w:hanging="864"/>
      </w:pPr>
    </w:lvl>
    <w:lvl w:ilvl="4">
      <w:start w:val="1"/>
      <w:numFmt w:val="bullet"/>
      <w:lvlText w:val="o"/>
      <w:lvlJc w:val="left"/>
      <w:pPr>
        <w:ind w:left="436" w:hanging="360"/>
      </w:pPr>
      <w:rPr>
        <w:rFonts w:ascii="Courier New" w:eastAsia="Courier New" w:hAnsi="Courier New" w:cs="Courier New"/>
      </w:rPr>
    </w:lvl>
    <w:lvl w:ilvl="5">
      <w:start w:val="1"/>
      <w:numFmt w:val="decimal"/>
      <w:lvlText w:val="●.%2.%3.%4.o.%6"/>
      <w:lvlJc w:val="left"/>
      <w:pPr>
        <w:ind w:left="1228" w:hanging="1152"/>
      </w:pPr>
    </w:lvl>
    <w:lvl w:ilvl="6">
      <w:start w:val="1"/>
      <w:numFmt w:val="decimal"/>
      <w:lvlText w:val="●.%2.%3.%4.o.%6.%7"/>
      <w:lvlJc w:val="left"/>
      <w:pPr>
        <w:ind w:left="1372" w:hanging="1296"/>
      </w:pPr>
    </w:lvl>
    <w:lvl w:ilvl="7">
      <w:start w:val="1"/>
      <w:numFmt w:val="decimal"/>
      <w:lvlText w:val="●.%2.%3.%4.o.%6.%7.%8"/>
      <w:lvlJc w:val="left"/>
      <w:pPr>
        <w:ind w:left="1516" w:hanging="1440"/>
      </w:pPr>
    </w:lvl>
    <w:lvl w:ilvl="8">
      <w:start w:val="1"/>
      <w:numFmt w:val="decimal"/>
      <w:lvlText w:val="●.%2.%3.%4.o.%6.%7.%8.%9"/>
      <w:lvlJc w:val="left"/>
      <w:pPr>
        <w:ind w:left="1660" w:hanging="1584"/>
      </w:pPr>
    </w:lvl>
  </w:abstractNum>
  <w:abstractNum w:abstractNumId="11" w15:restartNumberingAfterBreak="0">
    <w:nsid w:val="185A633B"/>
    <w:multiLevelType w:val="multilevel"/>
    <w:tmpl w:val="4E188124"/>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7.1"/>
      <w:lvlJc w:val="left"/>
      <w:pPr>
        <w:ind w:left="652" w:hanging="576"/>
      </w:pPr>
    </w:lvl>
    <w:lvl w:ilvl="2">
      <w:start w:val="1"/>
      <w:numFmt w:val="decimal"/>
      <w:lvlText w:val="4.3.3"/>
      <w:lvlJc w:val="left"/>
      <w:pPr>
        <w:ind w:left="796" w:hanging="720"/>
      </w:pPr>
      <w:rPr>
        <w:rFonts w:ascii="Arial" w:eastAsia="Arial" w:hAnsi="Arial" w:cs="Arial"/>
        <w:sz w:val="24"/>
        <w:szCs w:val="24"/>
      </w:rPr>
    </w:lvl>
    <w:lvl w:ilvl="3">
      <w:start w:val="1"/>
      <w:numFmt w:val="decimal"/>
      <w:lvlText w:val="●.%2.%3.%4"/>
      <w:lvlJc w:val="left"/>
      <w:pPr>
        <w:ind w:left="940" w:hanging="864"/>
      </w:pPr>
    </w:lvl>
    <w:lvl w:ilvl="4">
      <w:start w:val="1"/>
      <w:numFmt w:val="decimal"/>
      <w:lvlText w:val="●.%2.%3.%4.%5"/>
      <w:lvlJc w:val="left"/>
      <w:pPr>
        <w:ind w:left="1084" w:hanging="1007"/>
      </w:pPr>
    </w:lvl>
    <w:lvl w:ilvl="5">
      <w:start w:val="1"/>
      <w:numFmt w:val="decimal"/>
      <w:lvlText w:val="●.%2.%3.%4.%5.%6"/>
      <w:lvlJc w:val="left"/>
      <w:pPr>
        <w:ind w:left="1228" w:hanging="1152"/>
      </w:pPr>
    </w:lvl>
    <w:lvl w:ilvl="6">
      <w:start w:val="1"/>
      <w:numFmt w:val="decimal"/>
      <w:lvlText w:val="●.%2.%3.%4.%5.%6.%7"/>
      <w:lvlJc w:val="left"/>
      <w:pPr>
        <w:ind w:left="1372" w:hanging="1296"/>
      </w:pPr>
    </w:lvl>
    <w:lvl w:ilvl="7">
      <w:start w:val="1"/>
      <w:numFmt w:val="decimal"/>
      <w:lvlText w:val="●.%2.%3.%4.%5.%6.%7.%8"/>
      <w:lvlJc w:val="left"/>
      <w:pPr>
        <w:ind w:left="1516" w:hanging="1440"/>
      </w:pPr>
    </w:lvl>
    <w:lvl w:ilvl="8">
      <w:start w:val="1"/>
      <w:numFmt w:val="decimal"/>
      <w:lvlText w:val="●.%2.%3.%4.%5.%6.%7.%8.%9"/>
      <w:lvlJc w:val="left"/>
      <w:pPr>
        <w:ind w:left="1660" w:hanging="1584"/>
      </w:pPr>
    </w:lvl>
  </w:abstractNum>
  <w:abstractNum w:abstractNumId="12" w15:restartNumberingAfterBreak="0">
    <w:nsid w:val="19CB28B2"/>
    <w:multiLevelType w:val="multilevel"/>
    <w:tmpl w:val="F9A27610"/>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7.1"/>
      <w:lvlJc w:val="left"/>
      <w:pPr>
        <w:ind w:left="652" w:hanging="576"/>
      </w:pPr>
    </w:lvl>
    <w:lvl w:ilvl="2">
      <w:start w:val="1"/>
      <w:numFmt w:val="decimal"/>
      <w:lvlText w:val="4.3.3"/>
      <w:lvlJc w:val="left"/>
      <w:pPr>
        <w:ind w:left="796" w:hanging="720"/>
      </w:pPr>
      <w:rPr>
        <w:rFonts w:ascii="Arial" w:eastAsia="Arial" w:hAnsi="Arial" w:cs="Arial"/>
        <w:sz w:val="24"/>
        <w:szCs w:val="24"/>
      </w:rPr>
    </w:lvl>
    <w:lvl w:ilvl="3">
      <w:start w:val="1"/>
      <w:numFmt w:val="decimal"/>
      <w:lvlText w:val="●.%2.%3.%4"/>
      <w:lvlJc w:val="left"/>
      <w:pPr>
        <w:ind w:left="940" w:hanging="864"/>
      </w:pPr>
    </w:lvl>
    <w:lvl w:ilvl="4">
      <w:start w:val="1"/>
      <w:numFmt w:val="bullet"/>
      <w:lvlText w:val="o"/>
      <w:lvlJc w:val="left"/>
      <w:pPr>
        <w:ind w:left="436" w:hanging="360"/>
      </w:pPr>
      <w:rPr>
        <w:rFonts w:ascii="Courier New" w:eastAsia="Courier New" w:hAnsi="Courier New" w:cs="Courier New"/>
      </w:rPr>
    </w:lvl>
    <w:lvl w:ilvl="5">
      <w:start w:val="1"/>
      <w:numFmt w:val="decimal"/>
      <w:lvlText w:val="●.%2.%3.%4.o.%6"/>
      <w:lvlJc w:val="left"/>
      <w:pPr>
        <w:ind w:left="1228" w:hanging="1152"/>
      </w:pPr>
    </w:lvl>
    <w:lvl w:ilvl="6">
      <w:start w:val="1"/>
      <w:numFmt w:val="decimal"/>
      <w:lvlText w:val="●.%2.%3.%4.o.%6.%7"/>
      <w:lvlJc w:val="left"/>
      <w:pPr>
        <w:ind w:left="1372" w:hanging="1296"/>
      </w:pPr>
    </w:lvl>
    <w:lvl w:ilvl="7">
      <w:start w:val="1"/>
      <w:numFmt w:val="decimal"/>
      <w:lvlText w:val="●.%2.%3.%4.o.%6.%7.%8"/>
      <w:lvlJc w:val="left"/>
      <w:pPr>
        <w:ind w:left="1516" w:hanging="1440"/>
      </w:pPr>
    </w:lvl>
    <w:lvl w:ilvl="8">
      <w:start w:val="1"/>
      <w:numFmt w:val="decimal"/>
      <w:lvlText w:val="●.%2.%3.%4.o.%6.%7.%8.%9"/>
      <w:lvlJc w:val="left"/>
      <w:pPr>
        <w:ind w:left="1660" w:hanging="1584"/>
      </w:pPr>
    </w:lvl>
  </w:abstractNum>
  <w:abstractNum w:abstractNumId="13" w15:restartNumberingAfterBreak="0">
    <w:nsid w:val="1BA244C6"/>
    <w:multiLevelType w:val="multilevel"/>
    <w:tmpl w:val="6A90B41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20F16865"/>
    <w:multiLevelType w:val="multilevel"/>
    <w:tmpl w:val="95FA31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12B2156"/>
    <w:multiLevelType w:val="multilevel"/>
    <w:tmpl w:val="2F02DA04"/>
    <w:lvl w:ilvl="0">
      <w:start w:val="1"/>
      <w:numFmt w:val="bullet"/>
      <w:lvlText w:val="●"/>
      <w:lvlJc w:val="left"/>
      <w:pPr>
        <w:ind w:left="476" w:hanging="360"/>
      </w:pPr>
      <w:rPr>
        <w:rFonts w:ascii="Noto Sans Symbols" w:eastAsia="Noto Sans Symbols" w:hAnsi="Noto Sans Symbols" w:cs="Noto Sans Symbols"/>
      </w:rPr>
    </w:lvl>
    <w:lvl w:ilvl="1">
      <w:start w:val="1"/>
      <w:numFmt w:val="bullet"/>
      <w:lvlText w:val="o"/>
      <w:lvlJc w:val="left"/>
      <w:pPr>
        <w:ind w:left="1196" w:hanging="360"/>
      </w:pPr>
      <w:rPr>
        <w:rFonts w:ascii="Courier New" w:eastAsia="Courier New" w:hAnsi="Courier New" w:cs="Courier New"/>
      </w:rPr>
    </w:lvl>
    <w:lvl w:ilvl="2">
      <w:start w:val="1"/>
      <w:numFmt w:val="bullet"/>
      <w:lvlText w:val="▪"/>
      <w:lvlJc w:val="left"/>
      <w:pPr>
        <w:ind w:left="1916" w:hanging="360"/>
      </w:pPr>
      <w:rPr>
        <w:rFonts w:ascii="Noto Sans Symbols" w:eastAsia="Noto Sans Symbols" w:hAnsi="Noto Sans Symbols" w:cs="Noto Sans Symbols"/>
      </w:rPr>
    </w:lvl>
    <w:lvl w:ilvl="3">
      <w:start w:val="1"/>
      <w:numFmt w:val="bullet"/>
      <w:lvlText w:val="●"/>
      <w:lvlJc w:val="left"/>
      <w:pPr>
        <w:ind w:left="2636" w:hanging="360"/>
      </w:pPr>
      <w:rPr>
        <w:rFonts w:ascii="Noto Sans Symbols" w:eastAsia="Noto Sans Symbols" w:hAnsi="Noto Sans Symbols" w:cs="Noto Sans Symbols"/>
      </w:rPr>
    </w:lvl>
    <w:lvl w:ilvl="4">
      <w:start w:val="1"/>
      <w:numFmt w:val="bullet"/>
      <w:lvlText w:val="o"/>
      <w:lvlJc w:val="left"/>
      <w:pPr>
        <w:ind w:left="3356" w:hanging="360"/>
      </w:pPr>
      <w:rPr>
        <w:rFonts w:ascii="Courier New" w:eastAsia="Courier New" w:hAnsi="Courier New" w:cs="Courier New"/>
      </w:rPr>
    </w:lvl>
    <w:lvl w:ilvl="5">
      <w:start w:val="1"/>
      <w:numFmt w:val="bullet"/>
      <w:lvlText w:val="▪"/>
      <w:lvlJc w:val="left"/>
      <w:pPr>
        <w:ind w:left="4076" w:hanging="360"/>
      </w:pPr>
      <w:rPr>
        <w:rFonts w:ascii="Noto Sans Symbols" w:eastAsia="Noto Sans Symbols" w:hAnsi="Noto Sans Symbols" w:cs="Noto Sans Symbols"/>
      </w:rPr>
    </w:lvl>
    <w:lvl w:ilvl="6">
      <w:start w:val="1"/>
      <w:numFmt w:val="bullet"/>
      <w:lvlText w:val="●"/>
      <w:lvlJc w:val="left"/>
      <w:pPr>
        <w:ind w:left="4796" w:hanging="360"/>
      </w:pPr>
      <w:rPr>
        <w:rFonts w:ascii="Noto Sans Symbols" w:eastAsia="Noto Sans Symbols" w:hAnsi="Noto Sans Symbols" w:cs="Noto Sans Symbols"/>
      </w:rPr>
    </w:lvl>
    <w:lvl w:ilvl="7">
      <w:start w:val="1"/>
      <w:numFmt w:val="bullet"/>
      <w:lvlText w:val="o"/>
      <w:lvlJc w:val="left"/>
      <w:pPr>
        <w:ind w:left="5516" w:hanging="360"/>
      </w:pPr>
      <w:rPr>
        <w:rFonts w:ascii="Courier New" w:eastAsia="Courier New" w:hAnsi="Courier New" w:cs="Courier New"/>
      </w:rPr>
    </w:lvl>
    <w:lvl w:ilvl="8">
      <w:start w:val="1"/>
      <w:numFmt w:val="bullet"/>
      <w:lvlText w:val="▪"/>
      <w:lvlJc w:val="left"/>
      <w:pPr>
        <w:ind w:left="6236" w:hanging="360"/>
      </w:pPr>
      <w:rPr>
        <w:rFonts w:ascii="Noto Sans Symbols" w:eastAsia="Noto Sans Symbols" w:hAnsi="Noto Sans Symbols" w:cs="Noto Sans Symbols"/>
      </w:rPr>
    </w:lvl>
  </w:abstractNum>
  <w:abstractNum w:abstractNumId="16" w15:restartNumberingAfterBreak="0">
    <w:nsid w:val="25C11C16"/>
    <w:multiLevelType w:val="multilevel"/>
    <w:tmpl w:val="3B36E3D0"/>
    <w:lvl w:ilvl="0">
      <w:start w:val="1"/>
      <w:numFmt w:val="bullet"/>
      <w:lvlText w:val="●"/>
      <w:lvlJc w:val="left"/>
      <w:pPr>
        <w:ind w:left="958" w:hanging="360"/>
      </w:pPr>
      <w:rPr>
        <w:rFonts w:ascii="Noto Sans Symbols" w:eastAsia="Noto Sans Symbols" w:hAnsi="Noto Sans Symbols" w:cs="Noto Sans Symbols"/>
      </w:rPr>
    </w:lvl>
    <w:lvl w:ilvl="1">
      <w:start w:val="1"/>
      <w:numFmt w:val="bullet"/>
      <w:lvlText w:val="o"/>
      <w:lvlJc w:val="left"/>
      <w:pPr>
        <w:ind w:left="1678" w:hanging="360"/>
      </w:pPr>
      <w:rPr>
        <w:rFonts w:ascii="Courier New" w:eastAsia="Courier New" w:hAnsi="Courier New" w:cs="Courier New"/>
      </w:rPr>
    </w:lvl>
    <w:lvl w:ilvl="2">
      <w:start w:val="1"/>
      <w:numFmt w:val="bullet"/>
      <w:lvlText w:val="▪"/>
      <w:lvlJc w:val="left"/>
      <w:pPr>
        <w:ind w:left="2398" w:hanging="360"/>
      </w:pPr>
      <w:rPr>
        <w:rFonts w:ascii="Noto Sans Symbols" w:eastAsia="Noto Sans Symbols" w:hAnsi="Noto Sans Symbols" w:cs="Noto Sans Symbols"/>
      </w:rPr>
    </w:lvl>
    <w:lvl w:ilvl="3">
      <w:start w:val="1"/>
      <w:numFmt w:val="bullet"/>
      <w:lvlText w:val="●"/>
      <w:lvlJc w:val="left"/>
      <w:pPr>
        <w:ind w:left="3118" w:hanging="360"/>
      </w:pPr>
      <w:rPr>
        <w:rFonts w:ascii="Noto Sans Symbols" w:eastAsia="Noto Sans Symbols" w:hAnsi="Noto Sans Symbols" w:cs="Noto Sans Symbols"/>
      </w:rPr>
    </w:lvl>
    <w:lvl w:ilvl="4">
      <w:start w:val="1"/>
      <w:numFmt w:val="bullet"/>
      <w:lvlText w:val="o"/>
      <w:lvlJc w:val="left"/>
      <w:pPr>
        <w:ind w:left="3838" w:hanging="360"/>
      </w:pPr>
      <w:rPr>
        <w:rFonts w:ascii="Courier New" w:eastAsia="Courier New" w:hAnsi="Courier New" w:cs="Courier New"/>
      </w:rPr>
    </w:lvl>
    <w:lvl w:ilvl="5">
      <w:start w:val="1"/>
      <w:numFmt w:val="bullet"/>
      <w:lvlText w:val="▪"/>
      <w:lvlJc w:val="left"/>
      <w:pPr>
        <w:ind w:left="4558" w:hanging="360"/>
      </w:pPr>
      <w:rPr>
        <w:rFonts w:ascii="Noto Sans Symbols" w:eastAsia="Noto Sans Symbols" w:hAnsi="Noto Sans Symbols" w:cs="Noto Sans Symbols"/>
      </w:rPr>
    </w:lvl>
    <w:lvl w:ilvl="6">
      <w:start w:val="1"/>
      <w:numFmt w:val="bullet"/>
      <w:lvlText w:val="●"/>
      <w:lvlJc w:val="left"/>
      <w:pPr>
        <w:ind w:left="5278" w:hanging="360"/>
      </w:pPr>
      <w:rPr>
        <w:rFonts w:ascii="Noto Sans Symbols" w:eastAsia="Noto Sans Symbols" w:hAnsi="Noto Sans Symbols" w:cs="Noto Sans Symbols"/>
      </w:rPr>
    </w:lvl>
    <w:lvl w:ilvl="7">
      <w:start w:val="1"/>
      <w:numFmt w:val="bullet"/>
      <w:lvlText w:val="o"/>
      <w:lvlJc w:val="left"/>
      <w:pPr>
        <w:ind w:left="5998" w:hanging="360"/>
      </w:pPr>
      <w:rPr>
        <w:rFonts w:ascii="Courier New" w:eastAsia="Courier New" w:hAnsi="Courier New" w:cs="Courier New"/>
      </w:rPr>
    </w:lvl>
    <w:lvl w:ilvl="8">
      <w:start w:val="1"/>
      <w:numFmt w:val="bullet"/>
      <w:lvlText w:val="▪"/>
      <w:lvlJc w:val="left"/>
      <w:pPr>
        <w:ind w:left="6718" w:hanging="360"/>
      </w:pPr>
      <w:rPr>
        <w:rFonts w:ascii="Noto Sans Symbols" w:eastAsia="Noto Sans Symbols" w:hAnsi="Noto Sans Symbols" w:cs="Noto Sans Symbols"/>
      </w:rPr>
    </w:lvl>
  </w:abstractNum>
  <w:abstractNum w:abstractNumId="17" w15:restartNumberingAfterBreak="0">
    <w:nsid w:val="289A6350"/>
    <w:multiLevelType w:val="multilevel"/>
    <w:tmpl w:val="6D7004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907364E"/>
    <w:multiLevelType w:val="multilevel"/>
    <w:tmpl w:val="2B92C482"/>
    <w:lvl w:ilvl="0">
      <w:start w:val="1"/>
      <w:numFmt w:val="bullet"/>
      <w:lvlText w:val="●"/>
      <w:lvlJc w:val="left"/>
      <w:pPr>
        <w:ind w:left="958" w:hanging="360"/>
      </w:pPr>
      <w:rPr>
        <w:rFonts w:ascii="Noto Sans Symbols" w:eastAsia="Noto Sans Symbols" w:hAnsi="Noto Sans Symbols" w:cs="Noto Sans Symbols"/>
      </w:rPr>
    </w:lvl>
    <w:lvl w:ilvl="1">
      <w:start w:val="1"/>
      <w:numFmt w:val="bullet"/>
      <w:lvlText w:val="o"/>
      <w:lvlJc w:val="left"/>
      <w:pPr>
        <w:ind w:left="1678" w:hanging="360"/>
      </w:pPr>
      <w:rPr>
        <w:rFonts w:ascii="Courier New" w:eastAsia="Courier New" w:hAnsi="Courier New" w:cs="Courier New"/>
      </w:rPr>
    </w:lvl>
    <w:lvl w:ilvl="2">
      <w:start w:val="1"/>
      <w:numFmt w:val="bullet"/>
      <w:lvlText w:val="▪"/>
      <w:lvlJc w:val="left"/>
      <w:pPr>
        <w:ind w:left="2398" w:hanging="360"/>
      </w:pPr>
      <w:rPr>
        <w:rFonts w:ascii="Noto Sans Symbols" w:eastAsia="Noto Sans Symbols" w:hAnsi="Noto Sans Symbols" w:cs="Noto Sans Symbols"/>
      </w:rPr>
    </w:lvl>
    <w:lvl w:ilvl="3">
      <w:start w:val="1"/>
      <w:numFmt w:val="bullet"/>
      <w:lvlText w:val="●"/>
      <w:lvlJc w:val="left"/>
      <w:pPr>
        <w:ind w:left="3118" w:hanging="360"/>
      </w:pPr>
      <w:rPr>
        <w:rFonts w:ascii="Noto Sans Symbols" w:eastAsia="Noto Sans Symbols" w:hAnsi="Noto Sans Symbols" w:cs="Noto Sans Symbols"/>
      </w:rPr>
    </w:lvl>
    <w:lvl w:ilvl="4">
      <w:start w:val="1"/>
      <w:numFmt w:val="bullet"/>
      <w:lvlText w:val="o"/>
      <w:lvlJc w:val="left"/>
      <w:pPr>
        <w:ind w:left="3838" w:hanging="360"/>
      </w:pPr>
      <w:rPr>
        <w:rFonts w:ascii="Courier New" w:eastAsia="Courier New" w:hAnsi="Courier New" w:cs="Courier New"/>
      </w:rPr>
    </w:lvl>
    <w:lvl w:ilvl="5">
      <w:start w:val="1"/>
      <w:numFmt w:val="bullet"/>
      <w:lvlText w:val="▪"/>
      <w:lvlJc w:val="left"/>
      <w:pPr>
        <w:ind w:left="4558" w:hanging="360"/>
      </w:pPr>
      <w:rPr>
        <w:rFonts w:ascii="Noto Sans Symbols" w:eastAsia="Noto Sans Symbols" w:hAnsi="Noto Sans Symbols" w:cs="Noto Sans Symbols"/>
      </w:rPr>
    </w:lvl>
    <w:lvl w:ilvl="6">
      <w:start w:val="1"/>
      <w:numFmt w:val="bullet"/>
      <w:lvlText w:val="●"/>
      <w:lvlJc w:val="left"/>
      <w:pPr>
        <w:ind w:left="5278" w:hanging="360"/>
      </w:pPr>
      <w:rPr>
        <w:rFonts w:ascii="Noto Sans Symbols" w:eastAsia="Noto Sans Symbols" w:hAnsi="Noto Sans Symbols" w:cs="Noto Sans Symbols"/>
      </w:rPr>
    </w:lvl>
    <w:lvl w:ilvl="7">
      <w:start w:val="1"/>
      <w:numFmt w:val="bullet"/>
      <w:lvlText w:val="o"/>
      <w:lvlJc w:val="left"/>
      <w:pPr>
        <w:ind w:left="5998" w:hanging="360"/>
      </w:pPr>
      <w:rPr>
        <w:rFonts w:ascii="Courier New" w:eastAsia="Courier New" w:hAnsi="Courier New" w:cs="Courier New"/>
      </w:rPr>
    </w:lvl>
    <w:lvl w:ilvl="8">
      <w:start w:val="1"/>
      <w:numFmt w:val="bullet"/>
      <w:lvlText w:val="▪"/>
      <w:lvlJc w:val="left"/>
      <w:pPr>
        <w:ind w:left="6718" w:hanging="360"/>
      </w:pPr>
      <w:rPr>
        <w:rFonts w:ascii="Noto Sans Symbols" w:eastAsia="Noto Sans Symbols" w:hAnsi="Noto Sans Symbols" w:cs="Noto Sans Symbols"/>
      </w:rPr>
    </w:lvl>
  </w:abstractNum>
  <w:abstractNum w:abstractNumId="19" w15:restartNumberingAfterBreak="0">
    <w:nsid w:val="2C8E0E4B"/>
    <w:multiLevelType w:val="multilevel"/>
    <w:tmpl w:val="2EAE25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2D7B115B"/>
    <w:multiLevelType w:val="multilevel"/>
    <w:tmpl w:val="1F76382A"/>
    <w:lvl w:ilvl="0">
      <w:start w:val="1"/>
      <w:numFmt w:val="lowerLetter"/>
      <w:lvlText w:val="%1)"/>
      <w:lvlJc w:val="left"/>
      <w:pPr>
        <w:ind w:left="958" w:hanging="360"/>
      </w:pPr>
    </w:lvl>
    <w:lvl w:ilvl="1">
      <w:start w:val="1"/>
      <w:numFmt w:val="lowerLetter"/>
      <w:lvlText w:val="%2."/>
      <w:lvlJc w:val="left"/>
      <w:pPr>
        <w:ind w:left="1678" w:hanging="360"/>
      </w:pPr>
    </w:lvl>
    <w:lvl w:ilvl="2">
      <w:start w:val="1"/>
      <w:numFmt w:val="lowerRoman"/>
      <w:lvlText w:val="%3."/>
      <w:lvlJc w:val="right"/>
      <w:pPr>
        <w:ind w:left="2398" w:hanging="180"/>
      </w:pPr>
    </w:lvl>
    <w:lvl w:ilvl="3">
      <w:start w:val="1"/>
      <w:numFmt w:val="decimal"/>
      <w:lvlText w:val="%4."/>
      <w:lvlJc w:val="left"/>
      <w:pPr>
        <w:ind w:left="3118" w:hanging="360"/>
      </w:pPr>
    </w:lvl>
    <w:lvl w:ilvl="4">
      <w:start w:val="1"/>
      <w:numFmt w:val="lowerLetter"/>
      <w:lvlText w:val="%5."/>
      <w:lvlJc w:val="left"/>
      <w:pPr>
        <w:ind w:left="3838" w:hanging="360"/>
      </w:pPr>
    </w:lvl>
    <w:lvl w:ilvl="5">
      <w:start w:val="1"/>
      <w:numFmt w:val="lowerRoman"/>
      <w:lvlText w:val="%6."/>
      <w:lvlJc w:val="right"/>
      <w:pPr>
        <w:ind w:left="4558" w:hanging="180"/>
      </w:pPr>
    </w:lvl>
    <w:lvl w:ilvl="6">
      <w:start w:val="1"/>
      <w:numFmt w:val="decimal"/>
      <w:lvlText w:val="%7."/>
      <w:lvlJc w:val="left"/>
      <w:pPr>
        <w:ind w:left="5278" w:hanging="360"/>
      </w:pPr>
    </w:lvl>
    <w:lvl w:ilvl="7">
      <w:start w:val="1"/>
      <w:numFmt w:val="lowerLetter"/>
      <w:lvlText w:val="%8."/>
      <w:lvlJc w:val="left"/>
      <w:pPr>
        <w:ind w:left="5998" w:hanging="360"/>
      </w:pPr>
    </w:lvl>
    <w:lvl w:ilvl="8">
      <w:start w:val="1"/>
      <w:numFmt w:val="lowerRoman"/>
      <w:lvlText w:val="%9."/>
      <w:lvlJc w:val="right"/>
      <w:pPr>
        <w:ind w:left="6718" w:hanging="180"/>
      </w:pPr>
    </w:lvl>
  </w:abstractNum>
  <w:abstractNum w:abstractNumId="21" w15:restartNumberingAfterBreak="0">
    <w:nsid w:val="2EAD53AD"/>
    <w:multiLevelType w:val="multilevel"/>
    <w:tmpl w:val="C61EF6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300A320F"/>
    <w:multiLevelType w:val="multilevel"/>
    <w:tmpl w:val="3A8446FE"/>
    <w:lvl w:ilvl="0">
      <w:start w:val="1"/>
      <w:numFmt w:val="bullet"/>
      <w:lvlText w:val="●"/>
      <w:lvlJc w:val="left"/>
      <w:pPr>
        <w:ind w:left="1318" w:hanging="359"/>
      </w:pPr>
      <w:rPr>
        <w:rFonts w:ascii="Noto Sans Symbols" w:eastAsia="Noto Sans Symbols" w:hAnsi="Noto Sans Symbols" w:cs="Noto Sans Symbols"/>
      </w:rPr>
    </w:lvl>
    <w:lvl w:ilvl="1">
      <w:start w:val="1"/>
      <w:numFmt w:val="bullet"/>
      <w:lvlText w:val="o"/>
      <w:lvlJc w:val="left"/>
      <w:pPr>
        <w:ind w:left="2038" w:hanging="360"/>
      </w:pPr>
      <w:rPr>
        <w:rFonts w:ascii="Courier New" w:eastAsia="Courier New" w:hAnsi="Courier New" w:cs="Courier New"/>
      </w:rPr>
    </w:lvl>
    <w:lvl w:ilvl="2">
      <w:start w:val="1"/>
      <w:numFmt w:val="bullet"/>
      <w:lvlText w:val="▪"/>
      <w:lvlJc w:val="left"/>
      <w:pPr>
        <w:ind w:left="2758" w:hanging="360"/>
      </w:pPr>
      <w:rPr>
        <w:rFonts w:ascii="Noto Sans Symbols" w:eastAsia="Noto Sans Symbols" w:hAnsi="Noto Sans Symbols" w:cs="Noto Sans Symbols"/>
      </w:rPr>
    </w:lvl>
    <w:lvl w:ilvl="3">
      <w:start w:val="1"/>
      <w:numFmt w:val="bullet"/>
      <w:lvlText w:val="●"/>
      <w:lvlJc w:val="left"/>
      <w:pPr>
        <w:ind w:left="3478" w:hanging="360"/>
      </w:pPr>
      <w:rPr>
        <w:rFonts w:ascii="Noto Sans Symbols" w:eastAsia="Noto Sans Symbols" w:hAnsi="Noto Sans Symbols" w:cs="Noto Sans Symbols"/>
      </w:rPr>
    </w:lvl>
    <w:lvl w:ilvl="4">
      <w:start w:val="1"/>
      <w:numFmt w:val="bullet"/>
      <w:lvlText w:val="o"/>
      <w:lvlJc w:val="left"/>
      <w:pPr>
        <w:ind w:left="4198" w:hanging="360"/>
      </w:pPr>
      <w:rPr>
        <w:rFonts w:ascii="Courier New" w:eastAsia="Courier New" w:hAnsi="Courier New" w:cs="Courier New"/>
      </w:rPr>
    </w:lvl>
    <w:lvl w:ilvl="5">
      <w:start w:val="1"/>
      <w:numFmt w:val="bullet"/>
      <w:lvlText w:val="▪"/>
      <w:lvlJc w:val="left"/>
      <w:pPr>
        <w:ind w:left="4918" w:hanging="360"/>
      </w:pPr>
      <w:rPr>
        <w:rFonts w:ascii="Noto Sans Symbols" w:eastAsia="Noto Sans Symbols" w:hAnsi="Noto Sans Symbols" w:cs="Noto Sans Symbols"/>
      </w:rPr>
    </w:lvl>
    <w:lvl w:ilvl="6">
      <w:start w:val="1"/>
      <w:numFmt w:val="bullet"/>
      <w:lvlText w:val="●"/>
      <w:lvlJc w:val="left"/>
      <w:pPr>
        <w:ind w:left="5638" w:hanging="360"/>
      </w:pPr>
      <w:rPr>
        <w:rFonts w:ascii="Noto Sans Symbols" w:eastAsia="Noto Sans Symbols" w:hAnsi="Noto Sans Symbols" w:cs="Noto Sans Symbols"/>
      </w:rPr>
    </w:lvl>
    <w:lvl w:ilvl="7">
      <w:start w:val="1"/>
      <w:numFmt w:val="bullet"/>
      <w:lvlText w:val="o"/>
      <w:lvlJc w:val="left"/>
      <w:pPr>
        <w:ind w:left="6358" w:hanging="360"/>
      </w:pPr>
      <w:rPr>
        <w:rFonts w:ascii="Courier New" w:eastAsia="Courier New" w:hAnsi="Courier New" w:cs="Courier New"/>
      </w:rPr>
    </w:lvl>
    <w:lvl w:ilvl="8">
      <w:start w:val="1"/>
      <w:numFmt w:val="bullet"/>
      <w:lvlText w:val="▪"/>
      <w:lvlJc w:val="left"/>
      <w:pPr>
        <w:ind w:left="7078" w:hanging="360"/>
      </w:pPr>
      <w:rPr>
        <w:rFonts w:ascii="Noto Sans Symbols" w:eastAsia="Noto Sans Symbols" w:hAnsi="Noto Sans Symbols" w:cs="Noto Sans Symbols"/>
      </w:rPr>
    </w:lvl>
  </w:abstractNum>
  <w:abstractNum w:abstractNumId="23" w15:restartNumberingAfterBreak="0">
    <w:nsid w:val="308E6DEF"/>
    <w:multiLevelType w:val="multilevel"/>
    <w:tmpl w:val="5C9EA5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309B704D"/>
    <w:multiLevelType w:val="multilevel"/>
    <w:tmpl w:val="13C6DB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0B01F40"/>
    <w:multiLevelType w:val="multilevel"/>
    <w:tmpl w:val="2B164A32"/>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7.1"/>
      <w:lvlJc w:val="left"/>
      <w:pPr>
        <w:ind w:left="652" w:hanging="576"/>
      </w:pPr>
    </w:lvl>
    <w:lvl w:ilvl="2">
      <w:start w:val="1"/>
      <w:numFmt w:val="decimal"/>
      <w:lvlText w:val="4.3.3"/>
      <w:lvlJc w:val="left"/>
      <w:pPr>
        <w:ind w:left="796" w:hanging="720"/>
      </w:pPr>
      <w:rPr>
        <w:rFonts w:ascii="Arial" w:eastAsia="Arial" w:hAnsi="Arial" w:cs="Arial"/>
        <w:sz w:val="24"/>
        <w:szCs w:val="24"/>
      </w:rPr>
    </w:lvl>
    <w:lvl w:ilvl="3">
      <w:start w:val="1"/>
      <w:numFmt w:val="decimal"/>
      <w:lvlText w:val="●.%2.%3.%4"/>
      <w:lvlJc w:val="left"/>
      <w:pPr>
        <w:ind w:left="940" w:hanging="864"/>
      </w:pPr>
    </w:lvl>
    <w:lvl w:ilvl="4">
      <w:start w:val="1"/>
      <w:numFmt w:val="bullet"/>
      <w:lvlText w:val="o"/>
      <w:lvlJc w:val="left"/>
      <w:pPr>
        <w:ind w:left="436" w:hanging="360"/>
      </w:pPr>
      <w:rPr>
        <w:rFonts w:ascii="Courier New" w:eastAsia="Courier New" w:hAnsi="Courier New" w:cs="Courier New"/>
      </w:rPr>
    </w:lvl>
    <w:lvl w:ilvl="5">
      <w:start w:val="1"/>
      <w:numFmt w:val="decimal"/>
      <w:lvlText w:val="●.%2.%3.%4.o.%6"/>
      <w:lvlJc w:val="left"/>
      <w:pPr>
        <w:ind w:left="1228" w:hanging="1152"/>
      </w:pPr>
    </w:lvl>
    <w:lvl w:ilvl="6">
      <w:start w:val="1"/>
      <w:numFmt w:val="decimal"/>
      <w:lvlText w:val="●.%2.%3.%4.o.%6.%7"/>
      <w:lvlJc w:val="left"/>
      <w:pPr>
        <w:ind w:left="1372" w:hanging="1296"/>
      </w:pPr>
    </w:lvl>
    <w:lvl w:ilvl="7">
      <w:start w:val="1"/>
      <w:numFmt w:val="decimal"/>
      <w:lvlText w:val="●.%2.%3.%4.o.%6.%7.%8"/>
      <w:lvlJc w:val="left"/>
      <w:pPr>
        <w:ind w:left="1516" w:hanging="1440"/>
      </w:pPr>
    </w:lvl>
    <w:lvl w:ilvl="8">
      <w:start w:val="1"/>
      <w:numFmt w:val="decimal"/>
      <w:lvlText w:val="●.%2.%3.%4.o.%6.%7.%8.%9"/>
      <w:lvlJc w:val="left"/>
      <w:pPr>
        <w:ind w:left="1660" w:hanging="1584"/>
      </w:pPr>
    </w:lvl>
  </w:abstractNum>
  <w:abstractNum w:abstractNumId="26" w15:restartNumberingAfterBreak="0">
    <w:nsid w:val="340F672E"/>
    <w:multiLevelType w:val="multilevel"/>
    <w:tmpl w:val="43B4DC56"/>
    <w:lvl w:ilvl="0">
      <w:start w:val="1"/>
      <w:numFmt w:val="bullet"/>
      <w:lvlText w:val="●"/>
      <w:lvlJc w:val="left"/>
      <w:pPr>
        <w:ind w:left="958" w:hanging="360"/>
      </w:pPr>
      <w:rPr>
        <w:rFonts w:ascii="Noto Sans Symbols" w:eastAsia="Noto Sans Symbols" w:hAnsi="Noto Sans Symbols" w:cs="Noto Sans Symbols"/>
      </w:rPr>
    </w:lvl>
    <w:lvl w:ilvl="1">
      <w:start w:val="1"/>
      <w:numFmt w:val="bullet"/>
      <w:lvlText w:val="o"/>
      <w:lvlJc w:val="left"/>
      <w:pPr>
        <w:ind w:left="1678" w:hanging="360"/>
      </w:pPr>
      <w:rPr>
        <w:rFonts w:ascii="Courier New" w:eastAsia="Courier New" w:hAnsi="Courier New" w:cs="Courier New"/>
      </w:rPr>
    </w:lvl>
    <w:lvl w:ilvl="2">
      <w:start w:val="1"/>
      <w:numFmt w:val="bullet"/>
      <w:lvlText w:val="▪"/>
      <w:lvlJc w:val="left"/>
      <w:pPr>
        <w:ind w:left="2398" w:hanging="360"/>
      </w:pPr>
      <w:rPr>
        <w:rFonts w:ascii="Noto Sans Symbols" w:eastAsia="Noto Sans Symbols" w:hAnsi="Noto Sans Symbols" w:cs="Noto Sans Symbols"/>
      </w:rPr>
    </w:lvl>
    <w:lvl w:ilvl="3">
      <w:start w:val="1"/>
      <w:numFmt w:val="bullet"/>
      <w:lvlText w:val="●"/>
      <w:lvlJc w:val="left"/>
      <w:pPr>
        <w:ind w:left="3118" w:hanging="360"/>
      </w:pPr>
      <w:rPr>
        <w:rFonts w:ascii="Noto Sans Symbols" w:eastAsia="Noto Sans Symbols" w:hAnsi="Noto Sans Symbols" w:cs="Noto Sans Symbols"/>
      </w:rPr>
    </w:lvl>
    <w:lvl w:ilvl="4">
      <w:start w:val="1"/>
      <w:numFmt w:val="bullet"/>
      <w:lvlText w:val="o"/>
      <w:lvlJc w:val="left"/>
      <w:pPr>
        <w:ind w:left="3838" w:hanging="360"/>
      </w:pPr>
      <w:rPr>
        <w:rFonts w:ascii="Courier New" w:eastAsia="Courier New" w:hAnsi="Courier New" w:cs="Courier New"/>
      </w:rPr>
    </w:lvl>
    <w:lvl w:ilvl="5">
      <w:start w:val="1"/>
      <w:numFmt w:val="bullet"/>
      <w:lvlText w:val="▪"/>
      <w:lvlJc w:val="left"/>
      <w:pPr>
        <w:ind w:left="4558" w:hanging="360"/>
      </w:pPr>
      <w:rPr>
        <w:rFonts w:ascii="Noto Sans Symbols" w:eastAsia="Noto Sans Symbols" w:hAnsi="Noto Sans Symbols" w:cs="Noto Sans Symbols"/>
      </w:rPr>
    </w:lvl>
    <w:lvl w:ilvl="6">
      <w:start w:val="1"/>
      <w:numFmt w:val="bullet"/>
      <w:lvlText w:val="●"/>
      <w:lvlJc w:val="left"/>
      <w:pPr>
        <w:ind w:left="5278" w:hanging="360"/>
      </w:pPr>
      <w:rPr>
        <w:rFonts w:ascii="Noto Sans Symbols" w:eastAsia="Noto Sans Symbols" w:hAnsi="Noto Sans Symbols" w:cs="Noto Sans Symbols"/>
      </w:rPr>
    </w:lvl>
    <w:lvl w:ilvl="7">
      <w:start w:val="1"/>
      <w:numFmt w:val="bullet"/>
      <w:lvlText w:val="o"/>
      <w:lvlJc w:val="left"/>
      <w:pPr>
        <w:ind w:left="5998" w:hanging="360"/>
      </w:pPr>
      <w:rPr>
        <w:rFonts w:ascii="Courier New" w:eastAsia="Courier New" w:hAnsi="Courier New" w:cs="Courier New"/>
      </w:rPr>
    </w:lvl>
    <w:lvl w:ilvl="8">
      <w:start w:val="1"/>
      <w:numFmt w:val="bullet"/>
      <w:lvlText w:val="▪"/>
      <w:lvlJc w:val="left"/>
      <w:pPr>
        <w:ind w:left="6718" w:hanging="360"/>
      </w:pPr>
      <w:rPr>
        <w:rFonts w:ascii="Noto Sans Symbols" w:eastAsia="Noto Sans Symbols" w:hAnsi="Noto Sans Symbols" w:cs="Noto Sans Symbols"/>
      </w:rPr>
    </w:lvl>
  </w:abstractNum>
  <w:abstractNum w:abstractNumId="27" w15:restartNumberingAfterBreak="0">
    <w:nsid w:val="3679079A"/>
    <w:multiLevelType w:val="multilevel"/>
    <w:tmpl w:val="C4A6BA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36B74600"/>
    <w:multiLevelType w:val="multilevel"/>
    <w:tmpl w:val="82F44B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7476BC5"/>
    <w:multiLevelType w:val="multilevel"/>
    <w:tmpl w:val="7DC433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3ACF4E4A"/>
    <w:multiLevelType w:val="multilevel"/>
    <w:tmpl w:val="46DE1D02"/>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7.1"/>
      <w:lvlJc w:val="left"/>
      <w:pPr>
        <w:ind w:left="652" w:hanging="576"/>
      </w:pPr>
    </w:lvl>
    <w:lvl w:ilvl="2">
      <w:start w:val="1"/>
      <w:numFmt w:val="decimal"/>
      <w:lvlText w:val="4.3.3"/>
      <w:lvlJc w:val="left"/>
      <w:pPr>
        <w:ind w:left="796" w:hanging="720"/>
      </w:pPr>
      <w:rPr>
        <w:rFonts w:ascii="Arial" w:eastAsia="Arial" w:hAnsi="Arial" w:cs="Arial"/>
        <w:sz w:val="24"/>
        <w:szCs w:val="24"/>
      </w:rPr>
    </w:lvl>
    <w:lvl w:ilvl="3">
      <w:start w:val="1"/>
      <w:numFmt w:val="decimal"/>
      <w:lvlText w:val="●.%2.%3.%4"/>
      <w:lvlJc w:val="left"/>
      <w:pPr>
        <w:ind w:left="940" w:hanging="864"/>
      </w:pPr>
    </w:lvl>
    <w:lvl w:ilvl="4">
      <w:start w:val="1"/>
      <w:numFmt w:val="bullet"/>
      <w:lvlText w:val="o"/>
      <w:lvlJc w:val="left"/>
      <w:pPr>
        <w:ind w:left="436" w:hanging="360"/>
      </w:pPr>
      <w:rPr>
        <w:rFonts w:ascii="Courier New" w:eastAsia="Courier New" w:hAnsi="Courier New" w:cs="Courier New"/>
      </w:rPr>
    </w:lvl>
    <w:lvl w:ilvl="5">
      <w:start w:val="1"/>
      <w:numFmt w:val="decimal"/>
      <w:lvlText w:val="●.%2.%3.%4.o.%6"/>
      <w:lvlJc w:val="left"/>
      <w:pPr>
        <w:ind w:left="1228" w:hanging="1152"/>
      </w:pPr>
    </w:lvl>
    <w:lvl w:ilvl="6">
      <w:start w:val="1"/>
      <w:numFmt w:val="decimal"/>
      <w:lvlText w:val="●.%2.%3.%4.o.%6.%7"/>
      <w:lvlJc w:val="left"/>
      <w:pPr>
        <w:ind w:left="1372" w:hanging="1296"/>
      </w:pPr>
    </w:lvl>
    <w:lvl w:ilvl="7">
      <w:start w:val="1"/>
      <w:numFmt w:val="decimal"/>
      <w:lvlText w:val="●.%2.%3.%4.o.%6.%7.%8"/>
      <w:lvlJc w:val="left"/>
      <w:pPr>
        <w:ind w:left="1516" w:hanging="1440"/>
      </w:pPr>
    </w:lvl>
    <w:lvl w:ilvl="8">
      <w:start w:val="1"/>
      <w:numFmt w:val="decimal"/>
      <w:lvlText w:val="●.%2.%3.%4.o.%6.%7.%8.%9"/>
      <w:lvlJc w:val="left"/>
      <w:pPr>
        <w:ind w:left="1660" w:hanging="1584"/>
      </w:pPr>
    </w:lvl>
  </w:abstractNum>
  <w:abstractNum w:abstractNumId="31" w15:restartNumberingAfterBreak="0">
    <w:nsid w:val="3CB3680C"/>
    <w:multiLevelType w:val="multilevel"/>
    <w:tmpl w:val="ACBC1F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404D7CC1"/>
    <w:multiLevelType w:val="multilevel"/>
    <w:tmpl w:val="781AE1B4"/>
    <w:lvl w:ilvl="0">
      <w:numFmt w:val="bullet"/>
      <w:lvlText w:val="●"/>
      <w:lvlJc w:val="left"/>
      <w:pPr>
        <w:ind w:left="1318" w:hanging="359"/>
      </w:pPr>
      <w:rPr>
        <w:rFonts w:ascii="Noto Sans Symbols" w:eastAsia="Noto Sans Symbols" w:hAnsi="Noto Sans Symbols" w:cs="Noto Sans Symbols"/>
        <w:sz w:val="22"/>
        <w:szCs w:val="22"/>
      </w:rPr>
    </w:lvl>
    <w:lvl w:ilvl="1">
      <w:start w:val="1"/>
      <w:numFmt w:val="bullet"/>
      <w:lvlText w:val="o"/>
      <w:lvlJc w:val="left"/>
      <w:pPr>
        <w:ind w:left="2038" w:hanging="360"/>
      </w:pPr>
      <w:rPr>
        <w:rFonts w:ascii="Courier New" w:eastAsia="Courier New" w:hAnsi="Courier New" w:cs="Courier New"/>
      </w:rPr>
    </w:lvl>
    <w:lvl w:ilvl="2">
      <w:start w:val="1"/>
      <w:numFmt w:val="bullet"/>
      <w:lvlText w:val="▪"/>
      <w:lvlJc w:val="left"/>
      <w:pPr>
        <w:ind w:left="2758" w:hanging="360"/>
      </w:pPr>
      <w:rPr>
        <w:rFonts w:ascii="Noto Sans Symbols" w:eastAsia="Noto Sans Symbols" w:hAnsi="Noto Sans Symbols" w:cs="Noto Sans Symbols"/>
      </w:rPr>
    </w:lvl>
    <w:lvl w:ilvl="3">
      <w:start w:val="1"/>
      <w:numFmt w:val="bullet"/>
      <w:lvlText w:val="●"/>
      <w:lvlJc w:val="left"/>
      <w:pPr>
        <w:ind w:left="3478" w:hanging="360"/>
      </w:pPr>
      <w:rPr>
        <w:rFonts w:ascii="Noto Sans Symbols" w:eastAsia="Noto Sans Symbols" w:hAnsi="Noto Sans Symbols" w:cs="Noto Sans Symbols"/>
      </w:rPr>
    </w:lvl>
    <w:lvl w:ilvl="4">
      <w:start w:val="1"/>
      <w:numFmt w:val="bullet"/>
      <w:lvlText w:val="o"/>
      <w:lvlJc w:val="left"/>
      <w:pPr>
        <w:ind w:left="4198" w:hanging="360"/>
      </w:pPr>
      <w:rPr>
        <w:rFonts w:ascii="Courier New" w:eastAsia="Courier New" w:hAnsi="Courier New" w:cs="Courier New"/>
      </w:rPr>
    </w:lvl>
    <w:lvl w:ilvl="5">
      <w:start w:val="1"/>
      <w:numFmt w:val="bullet"/>
      <w:lvlText w:val="▪"/>
      <w:lvlJc w:val="left"/>
      <w:pPr>
        <w:ind w:left="4918" w:hanging="360"/>
      </w:pPr>
      <w:rPr>
        <w:rFonts w:ascii="Noto Sans Symbols" w:eastAsia="Noto Sans Symbols" w:hAnsi="Noto Sans Symbols" w:cs="Noto Sans Symbols"/>
      </w:rPr>
    </w:lvl>
    <w:lvl w:ilvl="6">
      <w:start w:val="1"/>
      <w:numFmt w:val="bullet"/>
      <w:lvlText w:val="●"/>
      <w:lvlJc w:val="left"/>
      <w:pPr>
        <w:ind w:left="5638" w:hanging="360"/>
      </w:pPr>
      <w:rPr>
        <w:rFonts w:ascii="Noto Sans Symbols" w:eastAsia="Noto Sans Symbols" w:hAnsi="Noto Sans Symbols" w:cs="Noto Sans Symbols"/>
      </w:rPr>
    </w:lvl>
    <w:lvl w:ilvl="7">
      <w:start w:val="1"/>
      <w:numFmt w:val="bullet"/>
      <w:lvlText w:val="o"/>
      <w:lvlJc w:val="left"/>
      <w:pPr>
        <w:ind w:left="6358" w:hanging="360"/>
      </w:pPr>
      <w:rPr>
        <w:rFonts w:ascii="Courier New" w:eastAsia="Courier New" w:hAnsi="Courier New" w:cs="Courier New"/>
      </w:rPr>
    </w:lvl>
    <w:lvl w:ilvl="8">
      <w:start w:val="1"/>
      <w:numFmt w:val="bullet"/>
      <w:lvlText w:val="▪"/>
      <w:lvlJc w:val="left"/>
      <w:pPr>
        <w:ind w:left="7078" w:hanging="360"/>
      </w:pPr>
      <w:rPr>
        <w:rFonts w:ascii="Noto Sans Symbols" w:eastAsia="Noto Sans Symbols" w:hAnsi="Noto Sans Symbols" w:cs="Noto Sans Symbols"/>
      </w:rPr>
    </w:lvl>
  </w:abstractNum>
  <w:abstractNum w:abstractNumId="33" w15:restartNumberingAfterBreak="0">
    <w:nsid w:val="43CA4E37"/>
    <w:multiLevelType w:val="multilevel"/>
    <w:tmpl w:val="C3A8A9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44E968DF"/>
    <w:multiLevelType w:val="multilevel"/>
    <w:tmpl w:val="1CA08C4E"/>
    <w:lvl w:ilvl="0">
      <w:start w:val="1"/>
      <w:numFmt w:val="decimal"/>
      <w:lvlText w:val="1.2"/>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5" w15:restartNumberingAfterBreak="0">
    <w:nsid w:val="46F26C3E"/>
    <w:multiLevelType w:val="multilevel"/>
    <w:tmpl w:val="A3A8CBCA"/>
    <w:lvl w:ilvl="0">
      <w:start w:val="1"/>
      <w:numFmt w:val="bullet"/>
      <w:lvlText w:val="●"/>
      <w:lvlJc w:val="left"/>
      <w:pPr>
        <w:ind w:left="958" w:hanging="360"/>
      </w:pPr>
      <w:rPr>
        <w:rFonts w:ascii="Noto Sans Symbols" w:eastAsia="Noto Sans Symbols" w:hAnsi="Noto Sans Symbols" w:cs="Noto Sans Symbols"/>
      </w:rPr>
    </w:lvl>
    <w:lvl w:ilvl="1">
      <w:start w:val="1"/>
      <w:numFmt w:val="bullet"/>
      <w:lvlText w:val="o"/>
      <w:lvlJc w:val="left"/>
      <w:pPr>
        <w:ind w:left="1678" w:hanging="360"/>
      </w:pPr>
      <w:rPr>
        <w:rFonts w:ascii="Courier New" w:eastAsia="Courier New" w:hAnsi="Courier New" w:cs="Courier New"/>
      </w:rPr>
    </w:lvl>
    <w:lvl w:ilvl="2">
      <w:start w:val="1"/>
      <w:numFmt w:val="bullet"/>
      <w:lvlText w:val="▪"/>
      <w:lvlJc w:val="left"/>
      <w:pPr>
        <w:ind w:left="2398" w:hanging="360"/>
      </w:pPr>
      <w:rPr>
        <w:rFonts w:ascii="Noto Sans Symbols" w:eastAsia="Noto Sans Symbols" w:hAnsi="Noto Sans Symbols" w:cs="Noto Sans Symbols"/>
      </w:rPr>
    </w:lvl>
    <w:lvl w:ilvl="3">
      <w:start w:val="1"/>
      <w:numFmt w:val="bullet"/>
      <w:lvlText w:val="●"/>
      <w:lvlJc w:val="left"/>
      <w:pPr>
        <w:ind w:left="3118" w:hanging="360"/>
      </w:pPr>
      <w:rPr>
        <w:rFonts w:ascii="Noto Sans Symbols" w:eastAsia="Noto Sans Symbols" w:hAnsi="Noto Sans Symbols" w:cs="Noto Sans Symbols"/>
      </w:rPr>
    </w:lvl>
    <w:lvl w:ilvl="4">
      <w:start w:val="1"/>
      <w:numFmt w:val="bullet"/>
      <w:lvlText w:val="o"/>
      <w:lvlJc w:val="left"/>
      <w:pPr>
        <w:ind w:left="3838" w:hanging="360"/>
      </w:pPr>
      <w:rPr>
        <w:rFonts w:ascii="Courier New" w:eastAsia="Courier New" w:hAnsi="Courier New" w:cs="Courier New"/>
      </w:rPr>
    </w:lvl>
    <w:lvl w:ilvl="5">
      <w:start w:val="1"/>
      <w:numFmt w:val="bullet"/>
      <w:lvlText w:val="▪"/>
      <w:lvlJc w:val="left"/>
      <w:pPr>
        <w:ind w:left="4558" w:hanging="360"/>
      </w:pPr>
      <w:rPr>
        <w:rFonts w:ascii="Noto Sans Symbols" w:eastAsia="Noto Sans Symbols" w:hAnsi="Noto Sans Symbols" w:cs="Noto Sans Symbols"/>
      </w:rPr>
    </w:lvl>
    <w:lvl w:ilvl="6">
      <w:start w:val="1"/>
      <w:numFmt w:val="bullet"/>
      <w:lvlText w:val="●"/>
      <w:lvlJc w:val="left"/>
      <w:pPr>
        <w:ind w:left="5278" w:hanging="360"/>
      </w:pPr>
      <w:rPr>
        <w:rFonts w:ascii="Noto Sans Symbols" w:eastAsia="Noto Sans Symbols" w:hAnsi="Noto Sans Symbols" w:cs="Noto Sans Symbols"/>
      </w:rPr>
    </w:lvl>
    <w:lvl w:ilvl="7">
      <w:start w:val="1"/>
      <w:numFmt w:val="bullet"/>
      <w:lvlText w:val="o"/>
      <w:lvlJc w:val="left"/>
      <w:pPr>
        <w:ind w:left="5998" w:hanging="360"/>
      </w:pPr>
      <w:rPr>
        <w:rFonts w:ascii="Courier New" w:eastAsia="Courier New" w:hAnsi="Courier New" w:cs="Courier New"/>
      </w:rPr>
    </w:lvl>
    <w:lvl w:ilvl="8">
      <w:start w:val="1"/>
      <w:numFmt w:val="bullet"/>
      <w:lvlText w:val="▪"/>
      <w:lvlJc w:val="left"/>
      <w:pPr>
        <w:ind w:left="6718" w:hanging="360"/>
      </w:pPr>
      <w:rPr>
        <w:rFonts w:ascii="Noto Sans Symbols" w:eastAsia="Noto Sans Symbols" w:hAnsi="Noto Sans Symbols" w:cs="Noto Sans Symbols"/>
      </w:rPr>
    </w:lvl>
  </w:abstractNum>
  <w:abstractNum w:abstractNumId="36" w15:restartNumberingAfterBreak="0">
    <w:nsid w:val="4D487F7F"/>
    <w:multiLevelType w:val="multilevel"/>
    <w:tmpl w:val="E1B6AD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557D75F4"/>
    <w:multiLevelType w:val="multilevel"/>
    <w:tmpl w:val="D7EC2E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56246938"/>
    <w:multiLevelType w:val="multilevel"/>
    <w:tmpl w:val="C1289A92"/>
    <w:lvl w:ilvl="0">
      <w:numFmt w:val="bullet"/>
      <w:lvlText w:val="●"/>
      <w:lvlJc w:val="left"/>
      <w:pPr>
        <w:ind w:left="720" w:hanging="360"/>
      </w:pPr>
      <w:rPr>
        <w:rFonts w:ascii="Noto Sans Symbols" w:eastAsia="Noto Sans Symbols" w:hAnsi="Noto Sans Symbols" w:cs="Noto Sans Symbols"/>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569308C4"/>
    <w:multiLevelType w:val="multilevel"/>
    <w:tmpl w:val="E59AD8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57702CC5"/>
    <w:multiLevelType w:val="multilevel"/>
    <w:tmpl w:val="9668846C"/>
    <w:lvl w:ilvl="0">
      <w:start w:val="3"/>
      <w:numFmt w:val="decimal"/>
      <w:lvlText w:val="%1."/>
      <w:lvlJc w:val="left"/>
      <w:pPr>
        <w:ind w:left="360" w:hanging="360"/>
      </w:pPr>
    </w:lvl>
    <w:lvl w:ilvl="1">
      <w:start w:val="1"/>
      <w:numFmt w:val="decimal"/>
      <w:lvlText w:val="4.%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41" w15:restartNumberingAfterBreak="0">
    <w:nsid w:val="592775A9"/>
    <w:multiLevelType w:val="multilevel"/>
    <w:tmpl w:val="5D0030C4"/>
    <w:lvl w:ilvl="0">
      <w:start w:val="1"/>
      <w:numFmt w:val="decimal"/>
      <w:lvlText w:val="%1."/>
      <w:lvlJc w:val="left"/>
      <w:pPr>
        <w:ind w:left="1191" w:hanging="428"/>
      </w:pPr>
      <w:rPr>
        <w:rFonts w:ascii="Arial" w:eastAsia="Arial" w:hAnsi="Arial" w:cs="Arial"/>
        <w:b/>
        <w:color w:val="1F487C"/>
        <w:sz w:val="22"/>
        <w:szCs w:val="22"/>
      </w:rPr>
    </w:lvl>
    <w:lvl w:ilvl="1">
      <w:numFmt w:val="bullet"/>
      <w:lvlText w:val="●"/>
      <w:lvlJc w:val="left"/>
      <w:pPr>
        <w:ind w:left="1484" w:hanging="348"/>
      </w:pPr>
      <w:rPr>
        <w:rFonts w:ascii="Noto Sans Symbols" w:eastAsia="Noto Sans Symbols" w:hAnsi="Noto Sans Symbols" w:cs="Noto Sans Symbols"/>
        <w:sz w:val="22"/>
        <w:szCs w:val="22"/>
      </w:rPr>
    </w:lvl>
    <w:lvl w:ilvl="2">
      <w:numFmt w:val="bullet"/>
      <w:lvlText w:val="•"/>
      <w:lvlJc w:val="left"/>
      <w:pPr>
        <w:ind w:left="2438" w:hanging="348"/>
      </w:pPr>
    </w:lvl>
    <w:lvl w:ilvl="3">
      <w:numFmt w:val="bullet"/>
      <w:lvlText w:val="•"/>
      <w:lvlJc w:val="left"/>
      <w:pPr>
        <w:ind w:left="3396" w:hanging="348"/>
      </w:pPr>
    </w:lvl>
    <w:lvl w:ilvl="4">
      <w:numFmt w:val="bullet"/>
      <w:lvlText w:val="•"/>
      <w:lvlJc w:val="left"/>
      <w:pPr>
        <w:ind w:left="4355" w:hanging="348"/>
      </w:pPr>
    </w:lvl>
    <w:lvl w:ilvl="5">
      <w:numFmt w:val="bullet"/>
      <w:lvlText w:val="•"/>
      <w:lvlJc w:val="left"/>
      <w:pPr>
        <w:ind w:left="5313" w:hanging="348"/>
      </w:pPr>
    </w:lvl>
    <w:lvl w:ilvl="6">
      <w:numFmt w:val="bullet"/>
      <w:lvlText w:val="•"/>
      <w:lvlJc w:val="left"/>
      <w:pPr>
        <w:ind w:left="6272" w:hanging="347"/>
      </w:pPr>
    </w:lvl>
    <w:lvl w:ilvl="7">
      <w:numFmt w:val="bullet"/>
      <w:lvlText w:val="•"/>
      <w:lvlJc w:val="left"/>
      <w:pPr>
        <w:ind w:left="7230" w:hanging="348"/>
      </w:pPr>
    </w:lvl>
    <w:lvl w:ilvl="8">
      <w:numFmt w:val="bullet"/>
      <w:lvlText w:val="•"/>
      <w:lvlJc w:val="left"/>
      <w:pPr>
        <w:ind w:left="8189" w:hanging="348"/>
      </w:pPr>
    </w:lvl>
  </w:abstractNum>
  <w:abstractNum w:abstractNumId="42" w15:restartNumberingAfterBreak="0">
    <w:nsid w:val="59CB045D"/>
    <w:multiLevelType w:val="multilevel"/>
    <w:tmpl w:val="3910AC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5AB929B7"/>
    <w:multiLevelType w:val="multilevel"/>
    <w:tmpl w:val="1848E4D6"/>
    <w:lvl w:ilvl="0">
      <w:start w:val="1"/>
      <w:numFmt w:val="bullet"/>
      <w:lvlText w:val="●"/>
      <w:lvlJc w:val="left"/>
      <w:pPr>
        <w:ind w:left="1318" w:hanging="359"/>
      </w:pPr>
      <w:rPr>
        <w:rFonts w:ascii="Noto Sans Symbols" w:eastAsia="Noto Sans Symbols" w:hAnsi="Noto Sans Symbols" w:cs="Noto Sans Symbols"/>
      </w:rPr>
    </w:lvl>
    <w:lvl w:ilvl="1">
      <w:start w:val="1"/>
      <w:numFmt w:val="bullet"/>
      <w:lvlText w:val="o"/>
      <w:lvlJc w:val="left"/>
      <w:pPr>
        <w:ind w:left="2038" w:hanging="360"/>
      </w:pPr>
      <w:rPr>
        <w:rFonts w:ascii="Courier New" w:eastAsia="Courier New" w:hAnsi="Courier New" w:cs="Courier New"/>
      </w:rPr>
    </w:lvl>
    <w:lvl w:ilvl="2">
      <w:start w:val="1"/>
      <w:numFmt w:val="bullet"/>
      <w:lvlText w:val="▪"/>
      <w:lvlJc w:val="left"/>
      <w:pPr>
        <w:ind w:left="2758" w:hanging="360"/>
      </w:pPr>
      <w:rPr>
        <w:rFonts w:ascii="Noto Sans Symbols" w:eastAsia="Noto Sans Symbols" w:hAnsi="Noto Sans Symbols" w:cs="Noto Sans Symbols"/>
      </w:rPr>
    </w:lvl>
    <w:lvl w:ilvl="3">
      <w:start w:val="1"/>
      <w:numFmt w:val="bullet"/>
      <w:lvlText w:val="●"/>
      <w:lvlJc w:val="left"/>
      <w:pPr>
        <w:ind w:left="3478" w:hanging="360"/>
      </w:pPr>
      <w:rPr>
        <w:rFonts w:ascii="Noto Sans Symbols" w:eastAsia="Noto Sans Symbols" w:hAnsi="Noto Sans Symbols" w:cs="Noto Sans Symbols"/>
      </w:rPr>
    </w:lvl>
    <w:lvl w:ilvl="4">
      <w:start w:val="1"/>
      <w:numFmt w:val="bullet"/>
      <w:lvlText w:val="o"/>
      <w:lvlJc w:val="left"/>
      <w:pPr>
        <w:ind w:left="4198" w:hanging="360"/>
      </w:pPr>
      <w:rPr>
        <w:rFonts w:ascii="Courier New" w:eastAsia="Courier New" w:hAnsi="Courier New" w:cs="Courier New"/>
      </w:rPr>
    </w:lvl>
    <w:lvl w:ilvl="5">
      <w:start w:val="1"/>
      <w:numFmt w:val="bullet"/>
      <w:lvlText w:val="▪"/>
      <w:lvlJc w:val="left"/>
      <w:pPr>
        <w:ind w:left="4918" w:hanging="360"/>
      </w:pPr>
      <w:rPr>
        <w:rFonts w:ascii="Noto Sans Symbols" w:eastAsia="Noto Sans Symbols" w:hAnsi="Noto Sans Symbols" w:cs="Noto Sans Symbols"/>
      </w:rPr>
    </w:lvl>
    <w:lvl w:ilvl="6">
      <w:start w:val="1"/>
      <w:numFmt w:val="bullet"/>
      <w:lvlText w:val="●"/>
      <w:lvlJc w:val="left"/>
      <w:pPr>
        <w:ind w:left="5638" w:hanging="360"/>
      </w:pPr>
      <w:rPr>
        <w:rFonts w:ascii="Noto Sans Symbols" w:eastAsia="Noto Sans Symbols" w:hAnsi="Noto Sans Symbols" w:cs="Noto Sans Symbols"/>
      </w:rPr>
    </w:lvl>
    <w:lvl w:ilvl="7">
      <w:start w:val="1"/>
      <w:numFmt w:val="bullet"/>
      <w:lvlText w:val="o"/>
      <w:lvlJc w:val="left"/>
      <w:pPr>
        <w:ind w:left="6358" w:hanging="360"/>
      </w:pPr>
      <w:rPr>
        <w:rFonts w:ascii="Courier New" w:eastAsia="Courier New" w:hAnsi="Courier New" w:cs="Courier New"/>
      </w:rPr>
    </w:lvl>
    <w:lvl w:ilvl="8">
      <w:start w:val="1"/>
      <w:numFmt w:val="bullet"/>
      <w:lvlText w:val="▪"/>
      <w:lvlJc w:val="left"/>
      <w:pPr>
        <w:ind w:left="7078" w:hanging="360"/>
      </w:pPr>
      <w:rPr>
        <w:rFonts w:ascii="Noto Sans Symbols" w:eastAsia="Noto Sans Symbols" w:hAnsi="Noto Sans Symbols" w:cs="Noto Sans Symbols"/>
      </w:rPr>
    </w:lvl>
  </w:abstractNum>
  <w:abstractNum w:abstractNumId="44" w15:restartNumberingAfterBreak="0">
    <w:nsid w:val="60125854"/>
    <w:multiLevelType w:val="multilevel"/>
    <w:tmpl w:val="9B160162"/>
    <w:lvl w:ilvl="0">
      <w:start w:val="1"/>
      <w:numFmt w:val="bullet"/>
      <w:lvlText w:val="●"/>
      <w:lvlJc w:val="left"/>
      <w:pPr>
        <w:ind w:left="958" w:hanging="360"/>
      </w:pPr>
      <w:rPr>
        <w:rFonts w:ascii="Noto Sans Symbols" w:eastAsia="Noto Sans Symbols" w:hAnsi="Noto Sans Symbols" w:cs="Noto Sans Symbols"/>
      </w:rPr>
    </w:lvl>
    <w:lvl w:ilvl="1">
      <w:start w:val="1"/>
      <w:numFmt w:val="bullet"/>
      <w:lvlText w:val="o"/>
      <w:lvlJc w:val="left"/>
      <w:pPr>
        <w:ind w:left="1678" w:hanging="360"/>
      </w:pPr>
      <w:rPr>
        <w:rFonts w:ascii="Courier New" w:eastAsia="Courier New" w:hAnsi="Courier New" w:cs="Courier New"/>
      </w:rPr>
    </w:lvl>
    <w:lvl w:ilvl="2">
      <w:start w:val="1"/>
      <w:numFmt w:val="bullet"/>
      <w:lvlText w:val="▪"/>
      <w:lvlJc w:val="left"/>
      <w:pPr>
        <w:ind w:left="2398" w:hanging="360"/>
      </w:pPr>
      <w:rPr>
        <w:rFonts w:ascii="Noto Sans Symbols" w:eastAsia="Noto Sans Symbols" w:hAnsi="Noto Sans Symbols" w:cs="Noto Sans Symbols"/>
      </w:rPr>
    </w:lvl>
    <w:lvl w:ilvl="3">
      <w:start w:val="1"/>
      <w:numFmt w:val="bullet"/>
      <w:lvlText w:val="●"/>
      <w:lvlJc w:val="left"/>
      <w:pPr>
        <w:ind w:left="3118" w:hanging="360"/>
      </w:pPr>
      <w:rPr>
        <w:rFonts w:ascii="Noto Sans Symbols" w:eastAsia="Noto Sans Symbols" w:hAnsi="Noto Sans Symbols" w:cs="Noto Sans Symbols"/>
      </w:rPr>
    </w:lvl>
    <w:lvl w:ilvl="4">
      <w:start w:val="1"/>
      <w:numFmt w:val="bullet"/>
      <w:lvlText w:val="o"/>
      <w:lvlJc w:val="left"/>
      <w:pPr>
        <w:ind w:left="3838" w:hanging="360"/>
      </w:pPr>
      <w:rPr>
        <w:rFonts w:ascii="Courier New" w:eastAsia="Courier New" w:hAnsi="Courier New" w:cs="Courier New"/>
      </w:rPr>
    </w:lvl>
    <w:lvl w:ilvl="5">
      <w:start w:val="1"/>
      <w:numFmt w:val="bullet"/>
      <w:lvlText w:val="▪"/>
      <w:lvlJc w:val="left"/>
      <w:pPr>
        <w:ind w:left="4558" w:hanging="360"/>
      </w:pPr>
      <w:rPr>
        <w:rFonts w:ascii="Noto Sans Symbols" w:eastAsia="Noto Sans Symbols" w:hAnsi="Noto Sans Symbols" w:cs="Noto Sans Symbols"/>
      </w:rPr>
    </w:lvl>
    <w:lvl w:ilvl="6">
      <w:start w:val="1"/>
      <w:numFmt w:val="bullet"/>
      <w:lvlText w:val="●"/>
      <w:lvlJc w:val="left"/>
      <w:pPr>
        <w:ind w:left="5278" w:hanging="360"/>
      </w:pPr>
      <w:rPr>
        <w:rFonts w:ascii="Noto Sans Symbols" w:eastAsia="Noto Sans Symbols" w:hAnsi="Noto Sans Symbols" w:cs="Noto Sans Symbols"/>
      </w:rPr>
    </w:lvl>
    <w:lvl w:ilvl="7">
      <w:start w:val="1"/>
      <w:numFmt w:val="bullet"/>
      <w:lvlText w:val="o"/>
      <w:lvlJc w:val="left"/>
      <w:pPr>
        <w:ind w:left="5998" w:hanging="360"/>
      </w:pPr>
      <w:rPr>
        <w:rFonts w:ascii="Courier New" w:eastAsia="Courier New" w:hAnsi="Courier New" w:cs="Courier New"/>
      </w:rPr>
    </w:lvl>
    <w:lvl w:ilvl="8">
      <w:start w:val="1"/>
      <w:numFmt w:val="bullet"/>
      <w:lvlText w:val="▪"/>
      <w:lvlJc w:val="left"/>
      <w:pPr>
        <w:ind w:left="6718" w:hanging="360"/>
      </w:pPr>
      <w:rPr>
        <w:rFonts w:ascii="Noto Sans Symbols" w:eastAsia="Noto Sans Symbols" w:hAnsi="Noto Sans Symbols" w:cs="Noto Sans Symbols"/>
      </w:rPr>
    </w:lvl>
  </w:abstractNum>
  <w:abstractNum w:abstractNumId="45" w15:restartNumberingAfterBreak="0">
    <w:nsid w:val="602D5951"/>
    <w:multiLevelType w:val="multilevel"/>
    <w:tmpl w:val="A6545548"/>
    <w:lvl w:ilvl="0">
      <w:start w:val="1"/>
      <w:numFmt w:val="decimal"/>
      <w:lvlText w:val="%1."/>
      <w:lvlJc w:val="left"/>
      <w:pPr>
        <w:ind w:left="2444" w:hanging="360"/>
      </w:pPr>
    </w:lvl>
    <w:lvl w:ilvl="1">
      <w:start w:val="1"/>
      <w:numFmt w:val="decimal"/>
      <w:lvlText w:val="7.1"/>
      <w:lvlJc w:val="left"/>
      <w:pPr>
        <w:ind w:left="2376" w:hanging="576"/>
      </w:pPr>
    </w:lvl>
    <w:lvl w:ilvl="2">
      <w:start w:val="1"/>
      <w:numFmt w:val="decimal"/>
      <w:lvlText w:val="4.3.4"/>
      <w:lvlJc w:val="left"/>
      <w:pPr>
        <w:ind w:left="2520" w:hanging="720"/>
      </w:pPr>
      <w:rPr>
        <w:rFonts w:ascii="Arial" w:eastAsia="Arial" w:hAnsi="Arial" w:cs="Arial"/>
        <w:sz w:val="24"/>
        <w:szCs w:val="24"/>
      </w:rPr>
    </w:lvl>
    <w:lvl w:ilvl="3">
      <w:start w:val="1"/>
      <w:numFmt w:val="decimal"/>
      <w:lvlText w:val="%1.%2.%3.%4"/>
      <w:lvlJc w:val="left"/>
      <w:pPr>
        <w:ind w:left="2664" w:hanging="864"/>
      </w:pPr>
    </w:lvl>
    <w:lvl w:ilvl="4">
      <w:start w:val="1"/>
      <w:numFmt w:val="decimal"/>
      <w:lvlText w:val="%1.%2.%3.%4.%5"/>
      <w:lvlJc w:val="left"/>
      <w:pPr>
        <w:ind w:left="2808" w:hanging="1008"/>
      </w:pPr>
    </w:lvl>
    <w:lvl w:ilvl="5">
      <w:start w:val="1"/>
      <w:numFmt w:val="decimal"/>
      <w:lvlText w:val="%1.%2.%3.%4.%5.%6"/>
      <w:lvlJc w:val="left"/>
      <w:pPr>
        <w:ind w:left="2952" w:hanging="1152"/>
      </w:pPr>
    </w:lvl>
    <w:lvl w:ilvl="6">
      <w:start w:val="1"/>
      <w:numFmt w:val="decimal"/>
      <w:lvlText w:val="%1.%2.%3.%4.%5.%6.%7"/>
      <w:lvlJc w:val="left"/>
      <w:pPr>
        <w:ind w:left="3096" w:hanging="1295"/>
      </w:pPr>
    </w:lvl>
    <w:lvl w:ilvl="7">
      <w:start w:val="1"/>
      <w:numFmt w:val="decimal"/>
      <w:lvlText w:val="%1.%2.%3.%4.%5.%6.%7.%8"/>
      <w:lvlJc w:val="left"/>
      <w:pPr>
        <w:ind w:left="3240" w:hanging="1440"/>
      </w:pPr>
    </w:lvl>
    <w:lvl w:ilvl="8">
      <w:start w:val="1"/>
      <w:numFmt w:val="decimal"/>
      <w:lvlText w:val="%1.%2.%3.%4.%5.%6.%7.%8.%9"/>
      <w:lvlJc w:val="left"/>
      <w:pPr>
        <w:ind w:left="3384" w:hanging="1584"/>
      </w:pPr>
    </w:lvl>
  </w:abstractNum>
  <w:abstractNum w:abstractNumId="46" w15:restartNumberingAfterBreak="0">
    <w:nsid w:val="620D6362"/>
    <w:multiLevelType w:val="multilevel"/>
    <w:tmpl w:val="03006DD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640139CF"/>
    <w:multiLevelType w:val="multilevel"/>
    <w:tmpl w:val="CF080AAE"/>
    <w:lvl w:ilvl="0">
      <w:start w:val="1"/>
      <w:numFmt w:val="decimal"/>
      <w:lvlText w:val="%1."/>
      <w:lvlJc w:val="left"/>
      <w:pPr>
        <w:ind w:left="2444" w:hanging="360"/>
      </w:pPr>
    </w:lvl>
    <w:lvl w:ilvl="1">
      <w:start w:val="1"/>
      <w:numFmt w:val="decimal"/>
      <w:lvlText w:val="7.1"/>
      <w:lvlJc w:val="left"/>
      <w:pPr>
        <w:ind w:left="2376" w:hanging="576"/>
      </w:pPr>
    </w:lvl>
    <w:lvl w:ilvl="2">
      <w:start w:val="1"/>
      <w:numFmt w:val="decimal"/>
      <w:lvlText w:val="4.3.5"/>
      <w:lvlJc w:val="left"/>
      <w:pPr>
        <w:ind w:left="2520" w:hanging="720"/>
      </w:pPr>
      <w:rPr>
        <w:rFonts w:ascii="Arial" w:eastAsia="Arial" w:hAnsi="Arial" w:cs="Arial"/>
        <w:sz w:val="24"/>
        <w:szCs w:val="24"/>
      </w:rPr>
    </w:lvl>
    <w:lvl w:ilvl="3">
      <w:start w:val="1"/>
      <w:numFmt w:val="decimal"/>
      <w:lvlText w:val="%1.%2.%3.%4"/>
      <w:lvlJc w:val="left"/>
      <w:pPr>
        <w:ind w:left="2664" w:hanging="864"/>
      </w:pPr>
    </w:lvl>
    <w:lvl w:ilvl="4">
      <w:start w:val="1"/>
      <w:numFmt w:val="decimal"/>
      <w:lvlText w:val="%1.%2.%3.%4.%5"/>
      <w:lvlJc w:val="left"/>
      <w:pPr>
        <w:ind w:left="2808" w:hanging="1008"/>
      </w:pPr>
    </w:lvl>
    <w:lvl w:ilvl="5">
      <w:start w:val="1"/>
      <w:numFmt w:val="decimal"/>
      <w:lvlText w:val="%1.%2.%3.%4.%5.%6"/>
      <w:lvlJc w:val="left"/>
      <w:pPr>
        <w:ind w:left="2952" w:hanging="1152"/>
      </w:pPr>
    </w:lvl>
    <w:lvl w:ilvl="6">
      <w:start w:val="1"/>
      <w:numFmt w:val="decimal"/>
      <w:lvlText w:val="%1.%2.%3.%4.%5.%6.%7"/>
      <w:lvlJc w:val="left"/>
      <w:pPr>
        <w:ind w:left="3096" w:hanging="1295"/>
      </w:pPr>
    </w:lvl>
    <w:lvl w:ilvl="7">
      <w:start w:val="1"/>
      <w:numFmt w:val="decimal"/>
      <w:lvlText w:val="%1.%2.%3.%4.%5.%6.%7.%8"/>
      <w:lvlJc w:val="left"/>
      <w:pPr>
        <w:ind w:left="3240" w:hanging="1440"/>
      </w:pPr>
    </w:lvl>
    <w:lvl w:ilvl="8">
      <w:start w:val="1"/>
      <w:numFmt w:val="decimal"/>
      <w:lvlText w:val="%1.%2.%3.%4.%5.%6.%7.%8.%9"/>
      <w:lvlJc w:val="left"/>
      <w:pPr>
        <w:ind w:left="3384" w:hanging="1584"/>
      </w:pPr>
    </w:lvl>
  </w:abstractNum>
  <w:abstractNum w:abstractNumId="48" w15:restartNumberingAfterBreak="0">
    <w:nsid w:val="66E535CF"/>
    <w:multiLevelType w:val="multilevel"/>
    <w:tmpl w:val="1B10B156"/>
    <w:lvl w:ilvl="0">
      <w:numFmt w:val="bullet"/>
      <w:lvlText w:val="●"/>
      <w:lvlJc w:val="left"/>
      <w:pPr>
        <w:ind w:left="1069" w:hanging="360"/>
      </w:pPr>
      <w:rPr>
        <w:rFonts w:ascii="Noto Sans Symbols" w:eastAsia="Noto Sans Symbols" w:hAnsi="Noto Sans Symbols" w:cs="Noto Sans Symbols"/>
        <w:sz w:val="22"/>
        <w:szCs w:val="22"/>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49" w15:restartNumberingAfterBreak="0">
    <w:nsid w:val="68C21C9F"/>
    <w:multiLevelType w:val="multilevel"/>
    <w:tmpl w:val="6DBADB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6A3428C8"/>
    <w:multiLevelType w:val="multilevel"/>
    <w:tmpl w:val="5D2001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6F2A70E3"/>
    <w:multiLevelType w:val="multilevel"/>
    <w:tmpl w:val="9668846C"/>
    <w:lvl w:ilvl="0">
      <w:start w:val="3"/>
      <w:numFmt w:val="decimal"/>
      <w:lvlText w:val="%1."/>
      <w:lvlJc w:val="left"/>
      <w:pPr>
        <w:ind w:left="360" w:hanging="360"/>
      </w:pPr>
    </w:lvl>
    <w:lvl w:ilvl="1">
      <w:start w:val="1"/>
      <w:numFmt w:val="decimal"/>
      <w:lvlText w:val="4.%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52" w15:restartNumberingAfterBreak="0">
    <w:nsid w:val="75591D9E"/>
    <w:multiLevelType w:val="multilevel"/>
    <w:tmpl w:val="0F80E37E"/>
    <w:lvl w:ilvl="0">
      <w:start w:val="1"/>
      <w:numFmt w:val="decimal"/>
      <w:lvlText w:val="%1."/>
      <w:lvlJc w:val="left"/>
      <w:pPr>
        <w:ind w:left="2444" w:hanging="360"/>
      </w:pPr>
      <w:rPr>
        <w:rFonts w:hint="default"/>
      </w:rPr>
    </w:lvl>
    <w:lvl w:ilvl="1">
      <w:start w:val="1"/>
      <w:numFmt w:val="decimal"/>
      <w:lvlText w:val="7.1"/>
      <w:lvlJc w:val="left"/>
      <w:pPr>
        <w:ind w:left="2376" w:hanging="576"/>
      </w:pPr>
      <w:rPr>
        <w:rFonts w:hint="default"/>
      </w:rPr>
    </w:lvl>
    <w:lvl w:ilvl="2">
      <w:start w:val="1"/>
      <w:numFmt w:val="none"/>
      <w:lvlText w:val="4.3.2"/>
      <w:lvlJc w:val="left"/>
      <w:pPr>
        <w:ind w:left="2520" w:hanging="720"/>
      </w:pPr>
      <w:rPr>
        <w:rFonts w:ascii="Arial" w:eastAsia="Arial" w:hAnsi="Arial" w:cs="Arial" w:hint="default"/>
        <w:sz w:val="24"/>
        <w:szCs w:val="24"/>
      </w:rPr>
    </w:lvl>
    <w:lvl w:ilvl="3">
      <w:start w:val="1"/>
      <w:numFmt w:val="decimal"/>
      <w:lvlText w:val="%1.%2.%3.%4"/>
      <w:lvlJc w:val="left"/>
      <w:pPr>
        <w:ind w:left="2664" w:hanging="864"/>
      </w:pPr>
      <w:rPr>
        <w:rFonts w:hint="default"/>
      </w:rPr>
    </w:lvl>
    <w:lvl w:ilvl="4">
      <w:start w:val="1"/>
      <w:numFmt w:val="decimal"/>
      <w:lvlText w:val="%1.%2.%3.%4.%5"/>
      <w:lvlJc w:val="left"/>
      <w:pPr>
        <w:ind w:left="2808" w:hanging="1008"/>
      </w:pPr>
      <w:rPr>
        <w:rFonts w:hint="default"/>
      </w:rPr>
    </w:lvl>
    <w:lvl w:ilvl="5">
      <w:start w:val="1"/>
      <w:numFmt w:val="decimal"/>
      <w:lvlText w:val="%1.%2.%3.%4.%5.%6"/>
      <w:lvlJc w:val="left"/>
      <w:pPr>
        <w:ind w:left="2952" w:hanging="1152"/>
      </w:pPr>
      <w:rPr>
        <w:rFonts w:hint="default"/>
      </w:rPr>
    </w:lvl>
    <w:lvl w:ilvl="6">
      <w:start w:val="1"/>
      <w:numFmt w:val="decimal"/>
      <w:lvlText w:val="%1.%2.%3.%4.%5.%6.%7"/>
      <w:lvlJc w:val="left"/>
      <w:pPr>
        <w:ind w:left="3096" w:hanging="1295"/>
      </w:pPr>
      <w:rPr>
        <w:rFonts w:hint="default"/>
      </w:rPr>
    </w:lvl>
    <w:lvl w:ilvl="7">
      <w:start w:val="1"/>
      <w:numFmt w:val="decimal"/>
      <w:lvlText w:val="%1.%2.%3.%4.%5.%6.%7.%8"/>
      <w:lvlJc w:val="left"/>
      <w:pPr>
        <w:ind w:left="3240" w:hanging="1440"/>
      </w:pPr>
      <w:rPr>
        <w:rFonts w:hint="default"/>
      </w:rPr>
    </w:lvl>
    <w:lvl w:ilvl="8">
      <w:start w:val="1"/>
      <w:numFmt w:val="decimal"/>
      <w:lvlText w:val="%1.%2.%3.%4.%5.%6.%7.%8.%9"/>
      <w:lvlJc w:val="left"/>
      <w:pPr>
        <w:ind w:left="3384" w:hanging="1584"/>
      </w:pPr>
      <w:rPr>
        <w:rFonts w:hint="default"/>
      </w:rPr>
    </w:lvl>
  </w:abstractNum>
  <w:num w:numId="1" w16cid:durableId="453014936">
    <w:abstractNumId w:val="24"/>
  </w:num>
  <w:num w:numId="2" w16cid:durableId="2001350413">
    <w:abstractNumId w:val="13"/>
  </w:num>
  <w:num w:numId="3" w16cid:durableId="1113869113">
    <w:abstractNumId w:val="52"/>
  </w:num>
  <w:num w:numId="4" w16cid:durableId="943072105">
    <w:abstractNumId w:val="40"/>
  </w:num>
  <w:num w:numId="5" w16cid:durableId="523519831">
    <w:abstractNumId w:val="23"/>
  </w:num>
  <w:num w:numId="6" w16cid:durableId="1200512776">
    <w:abstractNumId w:val="34"/>
  </w:num>
  <w:num w:numId="7" w16cid:durableId="1883899919">
    <w:abstractNumId w:val="41"/>
  </w:num>
  <w:num w:numId="8" w16cid:durableId="480850978">
    <w:abstractNumId w:val="9"/>
  </w:num>
  <w:num w:numId="9" w16cid:durableId="568885173">
    <w:abstractNumId w:val="38"/>
  </w:num>
  <w:num w:numId="10" w16cid:durableId="1743529173">
    <w:abstractNumId w:val="1"/>
  </w:num>
  <w:num w:numId="11" w16cid:durableId="1591695490">
    <w:abstractNumId w:val="48"/>
  </w:num>
  <w:num w:numId="12" w16cid:durableId="1029185809">
    <w:abstractNumId w:val="20"/>
  </w:num>
  <w:num w:numId="13" w16cid:durableId="1749182820">
    <w:abstractNumId w:val="32"/>
  </w:num>
  <w:num w:numId="14" w16cid:durableId="229199668">
    <w:abstractNumId w:val="43"/>
  </w:num>
  <w:num w:numId="15" w16cid:durableId="782529430">
    <w:abstractNumId w:val="22"/>
  </w:num>
  <w:num w:numId="16" w16cid:durableId="570622840">
    <w:abstractNumId w:val="8"/>
  </w:num>
  <w:num w:numId="17" w16cid:durableId="955520781">
    <w:abstractNumId w:val="2"/>
  </w:num>
  <w:num w:numId="18" w16cid:durableId="73865149">
    <w:abstractNumId w:val="27"/>
  </w:num>
  <w:num w:numId="19" w16cid:durableId="1196195785">
    <w:abstractNumId w:val="29"/>
  </w:num>
  <w:num w:numId="20" w16cid:durableId="1533693409">
    <w:abstractNumId w:val="17"/>
  </w:num>
  <w:num w:numId="21" w16cid:durableId="1517305744">
    <w:abstractNumId w:val="28"/>
  </w:num>
  <w:num w:numId="22" w16cid:durableId="250160690">
    <w:abstractNumId w:val="39"/>
  </w:num>
  <w:num w:numId="23" w16cid:durableId="1255163093">
    <w:abstractNumId w:val="50"/>
  </w:num>
  <w:num w:numId="24" w16cid:durableId="978530175">
    <w:abstractNumId w:val="42"/>
  </w:num>
  <w:num w:numId="25" w16cid:durableId="254483492">
    <w:abstractNumId w:val="16"/>
  </w:num>
  <w:num w:numId="26" w16cid:durableId="1609772320">
    <w:abstractNumId w:val="18"/>
  </w:num>
  <w:num w:numId="27" w16cid:durableId="1477139264">
    <w:abstractNumId w:val="14"/>
  </w:num>
  <w:num w:numId="28" w16cid:durableId="1066032339">
    <w:abstractNumId w:val="35"/>
  </w:num>
  <w:num w:numId="29" w16cid:durableId="1058743076">
    <w:abstractNumId w:val="31"/>
  </w:num>
  <w:num w:numId="30" w16cid:durableId="1211649948">
    <w:abstractNumId w:val="44"/>
  </w:num>
  <w:num w:numId="31" w16cid:durableId="1822842561">
    <w:abstractNumId w:val="15"/>
  </w:num>
  <w:num w:numId="32" w16cid:durableId="444739517">
    <w:abstractNumId w:val="26"/>
  </w:num>
  <w:num w:numId="33" w16cid:durableId="886910672">
    <w:abstractNumId w:val="6"/>
  </w:num>
  <w:num w:numId="34" w16cid:durableId="178545437">
    <w:abstractNumId w:val="36"/>
  </w:num>
  <w:num w:numId="35" w16cid:durableId="1900048083">
    <w:abstractNumId w:val="37"/>
  </w:num>
  <w:num w:numId="36" w16cid:durableId="1189222763">
    <w:abstractNumId w:val="3"/>
  </w:num>
  <w:num w:numId="37" w16cid:durableId="1779057052">
    <w:abstractNumId w:val="49"/>
  </w:num>
  <w:num w:numId="38" w16cid:durableId="138621348">
    <w:abstractNumId w:val="4"/>
  </w:num>
  <w:num w:numId="39" w16cid:durableId="1787234702">
    <w:abstractNumId w:val="19"/>
  </w:num>
  <w:num w:numId="40" w16cid:durableId="58597351">
    <w:abstractNumId w:val="33"/>
  </w:num>
  <w:num w:numId="41" w16cid:durableId="554897552">
    <w:abstractNumId w:val="21"/>
  </w:num>
  <w:num w:numId="42" w16cid:durableId="491724321">
    <w:abstractNumId w:val="11"/>
  </w:num>
  <w:num w:numId="43" w16cid:durableId="1696347742">
    <w:abstractNumId w:val="0"/>
  </w:num>
  <w:num w:numId="44" w16cid:durableId="930046818">
    <w:abstractNumId w:val="45"/>
  </w:num>
  <w:num w:numId="45" w16cid:durableId="1722942751">
    <w:abstractNumId w:val="46"/>
  </w:num>
  <w:num w:numId="46" w16cid:durableId="1242832984">
    <w:abstractNumId w:val="30"/>
  </w:num>
  <w:num w:numId="47" w16cid:durableId="1700276669">
    <w:abstractNumId w:val="10"/>
  </w:num>
  <w:num w:numId="48" w16cid:durableId="9452539">
    <w:abstractNumId w:val="12"/>
  </w:num>
  <w:num w:numId="49" w16cid:durableId="2092920445">
    <w:abstractNumId w:val="25"/>
  </w:num>
  <w:num w:numId="50" w16cid:durableId="396250157">
    <w:abstractNumId w:val="47"/>
  </w:num>
  <w:num w:numId="51" w16cid:durableId="56589580">
    <w:abstractNumId w:val="5"/>
  </w:num>
  <w:num w:numId="52" w16cid:durableId="1053577493">
    <w:abstractNumId w:val="52"/>
    <w:lvlOverride w:ilvl="0">
      <w:lvl w:ilvl="0">
        <w:start w:val="1"/>
        <w:numFmt w:val="decimal"/>
        <w:lvlText w:val="%1."/>
        <w:lvlJc w:val="left"/>
        <w:pPr>
          <w:ind w:left="2444" w:hanging="360"/>
        </w:pPr>
        <w:rPr>
          <w:rFonts w:hint="default"/>
        </w:rPr>
      </w:lvl>
    </w:lvlOverride>
    <w:lvlOverride w:ilvl="1">
      <w:lvl w:ilvl="1">
        <w:start w:val="1"/>
        <w:numFmt w:val="decimal"/>
        <w:lvlText w:val="7.1"/>
        <w:lvlJc w:val="left"/>
        <w:pPr>
          <w:ind w:left="2376" w:hanging="576"/>
        </w:pPr>
        <w:rPr>
          <w:rFonts w:hint="default"/>
        </w:rPr>
      </w:lvl>
    </w:lvlOverride>
    <w:lvlOverride w:ilvl="2">
      <w:lvl w:ilvl="2">
        <w:start w:val="1"/>
        <w:numFmt w:val="none"/>
        <w:lvlText w:val="4.3.3"/>
        <w:lvlJc w:val="left"/>
        <w:pPr>
          <w:ind w:left="2520" w:hanging="720"/>
        </w:pPr>
        <w:rPr>
          <w:rFonts w:ascii="Arial" w:eastAsia="Arial" w:hAnsi="Arial" w:cs="Arial" w:hint="default"/>
          <w:sz w:val="24"/>
          <w:szCs w:val="24"/>
        </w:rPr>
      </w:lvl>
    </w:lvlOverride>
    <w:lvlOverride w:ilvl="3">
      <w:lvl w:ilvl="3">
        <w:start w:val="1"/>
        <w:numFmt w:val="decimal"/>
        <w:lvlText w:val="%1.%2.%3.%4"/>
        <w:lvlJc w:val="left"/>
        <w:pPr>
          <w:ind w:left="2664" w:hanging="864"/>
        </w:pPr>
        <w:rPr>
          <w:rFonts w:hint="default"/>
        </w:rPr>
      </w:lvl>
    </w:lvlOverride>
    <w:lvlOverride w:ilvl="4">
      <w:lvl w:ilvl="4">
        <w:start w:val="1"/>
        <w:numFmt w:val="decimal"/>
        <w:lvlText w:val="%1.%2.%3.%4.%5"/>
        <w:lvlJc w:val="left"/>
        <w:pPr>
          <w:ind w:left="2808" w:hanging="1008"/>
        </w:pPr>
        <w:rPr>
          <w:rFonts w:hint="default"/>
        </w:rPr>
      </w:lvl>
    </w:lvlOverride>
    <w:lvlOverride w:ilvl="5">
      <w:lvl w:ilvl="5">
        <w:start w:val="1"/>
        <w:numFmt w:val="decimal"/>
        <w:lvlText w:val="%1.%2.%3.%4.%5.%6"/>
        <w:lvlJc w:val="left"/>
        <w:pPr>
          <w:ind w:left="2952" w:hanging="1152"/>
        </w:pPr>
        <w:rPr>
          <w:rFonts w:hint="default"/>
        </w:rPr>
      </w:lvl>
    </w:lvlOverride>
    <w:lvlOverride w:ilvl="6">
      <w:lvl w:ilvl="6">
        <w:start w:val="1"/>
        <w:numFmt w:val="decimal"/>
        <w:lvlText w:val="%1.%2.%3.%4.%5.%6.%7"/>
        <w:lvlJc w:val="left"/>
        <w:pPr>
          <w:ind w:left="3096" w:hanging="1295"/>
        </w:pPr>
        <w:rPr>
          <w:rFonts w:hint="default"/>
        </w:rPr>
      </w:lvl>
    </w:lvlOverride>
    <w:lvlOverride w:ilvl="7">
      <w:lvl w:ilvl="7">
        <w:start w:val="1"/>
        <w:numFmt w:val="decimal"/>
        <w:lvlText w:val="%1.%2.%3.%4.%5.%6.%7.%8"/>
        <w:lvlJc w:val="left"/>
        <w:pPr>
          <w:ind w:left="3240" w:hanging="1440"/>
        </w:pPr>
        <w:rPr>
          <w:rFonts w:hint="default"/>
        </w:rPr>
      </w:lvl>
    </w:lvlOverride>
    <w:lvlOverride w:ilvl="8">
      <w:lvl w:ilvl="8">
        <w:start w:val="1"/>
        <w:numFmt w:val="decimal"/>
        <w:lvlText w:val="%1.%2.%3.%4.%5.%6.%7.%8.%9"/>
        <w:lvlJc w:val="left"/>
        <w:pPr>
          <w:ind w:left="3384" w:hanging="1584"/>
        </w:pPr>
        <w:rPr>
          <w:rFonts w:hint="default"/>
        </w:rPr>
      </w:lvl>
    </w:lvlOverride>
  </w:num>
  <w:num w:numId="53" w16cid:durableId="2107386352">
    <w:abstractNumId w:val="51"/>
  </w:num>
  <w:num w:numId="54" w16cid:durableId="216598752">
    <w:abstractNumId w:val="7"/>
  </w:num>
  <w:num w:numId="55" w16cid:durableId="1077094765">
    <w:abstractNumId w:val="9"/>
    <w:lvlOverride w:ilvl="0">
      <w:lvl w:ilvl="0">
        <w:start w:val="1"/>
        <w:numFmt w:val="none"/>
        <w:lvlText w:val="1.3"/>
        <w:lvlJc w:val="left"/>
        <w:pPr>
          <w:ind w:left="360" w:hanging="360"/>
        </w:pPr>
        <w:rPr>
          <w:rFonts w:hint="default"/>
        </w:rPr>
      </w:lvl>
    </w:lvlOverride>
    <w:lvlOverride w:ilvl="1">
      <w:lvl w:ilvl="1">
        <w:start w:val="1"/>
        <w:numFmt w:val="lowerLetter"/>
        <w:lvlText w:val="%2."/>
        <w:lvlJc w:val="left"/>
        <w:pPr>
          <w:ind w:left="1080" w:hanging="360"/>
        </w:pPr>
        <w:rPr>
          <w:rFonts w:hint="default"/>
        </w:rPr>
      </w:lvl>
    </w:lvlOverride>
    <w:lvlOverride w:ilvl="2">
      <w:lvl w:ilvl="2">
        <w:start w:val="1"/>
        <w:numFmt w:val="lowerRoman"/>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569B"/>
    <w:rsid w:val="00024BAB"/>
    <w:rsid w:val="0006137C"/>
    <w:rsid w:val="000B18B7"/>
    <w:rsid w:val="000C341D"/>
    <w:rsid w:val="001064EE"/>
    <w:rsid w:val="00106E80"/>
    <w:rsid w:val="00125B64"/>
    <w:rsid w:val="00143366"/>
    <w:rsid w:val="00162239"/>
    <w:rsid w:val="001B1DE0"/>
    <w:rsid w:val="00246F6E"/>
    <w:rsid w:val="002E666B"/>
    <w:rsid w:val="00326DB5"/>
    <w:rsid w:val="00361FF0"/>
    <w:rsid w:val="00370BC6"/>
    <w:rsid w:val="003D799F"/>
    <w:rsid w:val="00411643"/>
    <w:rsid w:val="00416C58"/>
    <w:rsid w:val="004C3236"/>
    <w:rsid w:val="004D50B2"/>
    <w:rsid w:val="0050008A"/>
    <w:rsid w:val="00554717"/>
    <w:rsid w:val="005A4F0B"/>
    <w:rsid w:val="005B6515"/>
    <w:rsid w:val="005C0AED"/>
    <w:rsid w:val="005C3823"/>
    <w:rsid w:val="00622221"/>
    <w:rsid w:val="006860BC"/>
    <w:rsid w:val="006A0A80"/>
    <w:rsid w:val="00722D74"/>
    <w:rsid w:val="00796CA9"/>
    <w:rsid w:val="00822781"/>
    <w:rsid w:val="00893F98"/>
    <w:rsid w:val="008E0C78"/>
    <w:rsid w:val="008E4F64"/>
    <w:rsid w:val="00907EDA"/>
    <w:rsid w:val="00933483"/>
    <w:rsid w:val="009A6ABE"/>
    <w:rsid w:val="00AB2BE0"/>
    <w:rsid w:val="00B347A3"/>
    <w:rsid w:val="00BD254A"/>
    <w:rsid w:val="00BD6091"/>
    <w:rsid w:val="00BE09FC"/>
    <w:rsid w:val="00C172E3"/>
    <w:rsid w:val="00C27E51"/>
    <w:rsid w:val="00C5175C"/>
    <w:rsid w:val="00C51CB4"/>
    <w:rsid w:val="00C808F4"/>
    <w:rsid w:val="00C8125F"/>
    <w:rsid w:val="00C8530B"/>
    <w:rsid w:val="00D038D2"/>
    <w:rsid w:val="00D1349E"/>
    <w:rsid w:val="00D71D1D"/>
    <w:rsid w:val="00D77BC5"/>
    <w:rsid w:val="00DB6FDF"/>
    <w:rsid w:val="00DC7DA3"/>
    <w:rsid w:val="00EF362C"/>
    <w:rsid w:val="00F0569B"/>
    <w:rsid w:val="00F53AE5"/>
    <w:rsid w:val="00F60742"/>
    <w:rsid w:val="00F82E7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0DD7FD"/>
  <w15:docId w15:val="{F5D58EEA-DE57-4B1A-88EF-262051E79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es" w:eastAsia="es-ES" w:bidi="ar-SA"/>
      </w:rPr>
    </w:rPrDefault>
    <w:pPrDefault>
      <w:pPr>
        <w:ind w:left="238"/>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5E21"/>
    <w:rPr>
      <w:lang w:eastAsia="en-US" w:bidi="en-US"/>
    </w:rPr>
  </w:style>
  <w:style w:type="paragraph" w:styleId="Ttol1">
    <w:name w:val="heading 1"/>
    <w:basedOn w:val="Normal"/>
    <w:next w:val="Normal"/>
    <w:link w:val="Ttol1Car"/>
    <w:uiPriority w:val="9"/>
    <w:qFormat/>
    <w:rsid w:val="009B71B7"/>
    <w:pPr>
      <w:keepNext/>
      <w:spacing w:before="600" w:after="360"/>
      <w:ind w:left="0"/>
      <w:outlineLvl w:val="0"/>
    </w:pPr>
    <w:rPr>
      <w:rFonts w:ascii="Cambria" w:hAnsi="Cambria"/>
      <w:b/>
      <w:bCs/>
      <w:kern w:val="32"/>
      <w:sz w:val="32"/>
      <w:szCs w:val="32"/>
    </w:rPr>
  </w:style>
  <w:style w:type="paragraph" w:styleId="Ttol2">
    <w:name w:val="heading 2"/>
    <w:basedOn w:val="Normal"/>
    <w:next w:val="Normal"/>
    <w:link w:val="Ttol2Car"/>
    <w:uiPriority w:val="9"/>
    <w:unhideWhenUsed/>
    <w:qFormat/>
    <w:rsid w:val="00D77BC5"/>
    <w:pPr>
      <w:keepNext/>
      <w:spacing w:before="480" w:after="360"/>
      <w:ind w:left="0"/>
      <w:outlineLvl w:val="1"/>
    </w:pPr>
    <w:rPr>
      <w:rFonts w:ascii="Cambria" w:hAnsi="Cambria"/>
      <w:b/>
      <w:bCs/>
      <w:iCs/>
      <w:sz w:val="28"/>
      <w:szCs w:val="28"/>
    </w:rPr>
  </w:style>
  <w:style w:type="paragraph" w:styleId="Ttol3">
    <w:name w:val="heading 3"/>
    <w:basedOn w:val="Normal"/>
    <w:next w:val="Normal"/>
    <w:link w:val="Ttol3Car"/>
    <w:uiPriority w:val="9"/>
    <w:unhideWhenUsed/>
    <w:qFormat/>
    <w:rsid w:val="00EF362C"/>
    <w:pPr>
      <w:keepNext/>
      <w:spacing w:before="240" w:after="60"/>
      <w:ind w:left="0"/>
      <w:outlineLvl w:val="2"/>
    </w:pPr>
    <w:rPr>
      <w:rFonts w:ascii="Arial" w:hAnsi="Arial"/>
      <w:b/>
      <w:bCs/>
      <w:sz w:val="22"/>
      <w:szCs w:val="26"/>
    </w:rPr>
  </w:style>
  <w:style w:type="paragraph" w:styleId="Ttol4">
    <w:name w:val="heading 4"/>
    <w:basedOn w:val="Normal"/>
    <w:next w:val="Normal"/>
    <w:link w:val="Ttol4Car"/>
    <w:uiPriority w:val="9"/>
    <w:semiHidden/>
    <w:unhideWhenUsed/>
    <w:qFormat/>
    <w:rsid w:val="001147CC"/>
    <w:pPr>
      <w:keepNext/>
      <w:spacing w:before="240" w:after="60"/>
      <w:ind w:left="0"/>
      <w:outlineLvl w:val="3"/>
    </w:pPr>
    <w:rPr>
      <w:b/>
      <w:bCs/>
      <w:sz w:val="28"/>
      <w:szCs w:val="28"/>
    </w:rPr>
  </w:style>
  <w:style w:type="paragraph" w:styleId="Ttol5">
    <w:name w:val="heading 5"/>
    <w:basedOn w:val="Normal"/>
    <w:next w:val="Normal"/>
    <w:link w:val="Ttol5Car"/>
    <w:uiPriority w:val="9"/>
    <w:semiHidden/>
    <w:unhideWhenUsed/>
    <w:qFormat/>
    <w:rsid w:val="001147CC"/>
    <w:pPr>
      <w:spacing w:before="240" w:after="60"/>
      <w:ind w:left="0"/>
      <w:outlineLvl w:val="4"/>
    </w:pPr>
    <w:rPr>
      <w:rFonts w:cs="Arial"/>
      <w:b/>
      <w:bCs/>
      <w:i/>
      <w:iCs/>
      <w:sz w:val="26"/>
      <w:szCs w:val="26"/>
    </w:rPr>
  </w:style>
  <w:style w:type="paragraph" w:styleId="Ttol6">
    <w:name w:val="heading 6"/>
    <w:basedOn w:val="Normal"/>
    <w:next w:val="Normal"/>
    <w:link w:val="Ttol6Car"/>
    <w:uiPriority w:val="9"/>
    <w:semiHidden/>
    <w:unhideWhenUsed/>
    <w:qFormat/>
    <w:rsid w:val="001147CC"/>
    <w:pPr>
      <w:spacing w:before="240" w:after="60"/>
      <w:ind w:left="0"/>
      <w:outlineLvl w:val="5"/>
    </w:pPr>
    <w:rPr>
      <w:rFonts w:cs="Arial"/>
      <w:b/>
      <w:bCs/>
      <w:sz w:val="22"/>
      <w:szCs w:val="22"/>
    </w:rPr>
  </w:style>
  <w:style w:type="paragraph" w:styleId="Ttol7">
    <w:name w:val="heading 7"/>
    <w:basedOn w:val="Normal"/>
    <w:next w:val="Normal"/>
    <w:link w:val="Ttol7Car"/>
    <w:uiPriority w:val="9"/>
    <w:semiHidden/>
    <w:unhideWhenUsed/>
    <w:qFormat/>
    <w:rsid w:val="001147CC"/>
    <w:pPr>
      <w:spacing w:before="240" w:after="60"/>
      <w:ind w:left="0"/>
      <w:outlineLvl w:val="6"/>
    </w:pPr>
  </w:style>
  <w:style w:type="paragraph" w:styleId="Ttol8">
    <w:name w:val="heading 8"/>
    <w:basedOn w:val="Normal"/>
    <w:next w:val="Normal"/>
    <w:link w:val="Ttol8Car"/>
    <w:uiPriority w:val="9"/>
    <w:unhideWhenUsed/>
    <w:qFormat/>
    <w:rsid w:val="001147CC"/>
    <w:pPr>
      <w:spacing w:before="240" w:after="60"/>
      <w:ind w:left="0"/>
      <w:outlineLvl w:val="7"/>
    </w:pPr>
    <w:rPr>
      <w:i/>
      <w:iCs/>
    </w:rPr>
  </w:style>
  <w:style w:type="paragraph" w:styleId="Ttol9">
    <w:name w:val="heading 9"/>
    <w:basedOn w:val="Normal"/>
    <w:next w:val="Normal"/>
    <w:link w:val="Ttol9Car"/>
    <w:uiPriority w:val="9"/>
    <w:unhideWhenUsed/>
    <w:qFormat/>
    <w:rsid w:val="001147CC"/>
    <w:pPr>
      <w:spacing w:before="240" w:after="60"/>
      <w:ind w:left="0"/>
      <w:outlineLvl w:val="8"/>
    </w:pPr>
    <w:rPr>
      <w:rFonts w:ascii="Cambria" w:hAnsi="Cambria"/>
      <w:sz w:val="22"/>
      <w:szCs w:val="22"/>
    </w:rPr>
  </w:style>
  <w:style w:type="character" w:default="1" w:styleId="Lletraperdefectedelpargraf">
    <w:name w:val="Default Paragraph Font"/>
    <w:uiPriority w:val="1"/>
    <w:unhideWhenUsed/>
  </w:style>
  <w:style w:type="table" w:default="1" w:styleId="Taulanormal">
    <w:name w:val="Normal Table"/>
    <w:uiPriority w:val="99"/>
    <w:semiHidden/>
    <w:unhideWhenUsed/>
    <w:tblPr>
      <w:tblInd w:w="0" w:type="dxa"/>
      <w:tblCellMar>
        <w:top w:w="0" w:type="dxa"/>
        <w:left w:w="108" w:type="dxa"/>
        <w:bottom w:w="0" w:type="dxa"/>
        <w:right w:w="108" w:type="dxa"/>
      </w:tblCellMar>
    </w:tblPr>
  </w:style>
  <w:style w:type="numbering" w:default="1" w:styleId="Sensellista">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tol">
    <w:name w:val="Title"/>
    <w:basedOn w:val="Normal"/>
    <w:next w:val="Normal"/>
    <w:link w:val="TtolCar"/>
    <w:uiPriority w:val="10"/>
    <w:qFormat/>
    <w:rsid w:val="001147CC"/>
    <w:pPr>
      <w:spacing w:before="240" w:after="60"/>
      <w:jc w:val="center"/>
      <w:outlineLvl w:val="0"/>
    </w:pPr>
    <w:rPr>
      <w:rFonts w:ascii="Cambria" w:hAnsi="Cambria"/>
      <w:b/>
      <w:bCs/>
      <w:kern w:val="28"/>
      <w:sz w:val="32"/>
      <w:szCs w:val="32"/>
    </w:rPr>
  </w:style>
  <w:style w:type="paragraph" w:styleId="Peu">
    <w:name w:val="footer"/>
    <w:basedOn w:val="Normal"/>
    <w:link w:val="PeuCar"/>
    <w:uiPriority w:val="99"/>
    <w:rsid w:val="00FD762F"/>
    <w:pPr>
      <w:tabs>
        <w:tab w:val="center" w:pos="4252"/>
        <w:tab w:val="right" w:pos="8504"/>
      </w:tabs>
    </w:pPr>
    <w:rPr>
      <w:rFonts w:ascii="Arial" w:hAnsi="Arial" w:cs="Arial"/>
      <w:sz w:val="22"/>
    </w:rPr>
  </w:style>
  <w:style w:type="paragraph" w:styleId="Textindependent2">
    <w:name w:val="Body Text 2"/>
    <w:basedOn w:val="Normal"/>
    <w:semiHidden/>
    <w:rsid w:val="00FD762F"/>
    <w:pPr>
      <w:jc w:val="both"/>
    </w:pPr>
    <w:rPr>
      <w:rFonts w:ascii="Arial" w:hAnsi="Arial" w:cs="Arial"/>
    </w:rPr>
  </w:style>
  <w:style w:type="character" w:styleId="Nmerodepgina">
    <w:name w:val="page number"/>
    <w:basedOn w:val="Lletraperdefectedelpargraf"/>
    <w:semiHidden/>
    <w:rsid w:val="00FD762F"/>
  </w:style>
  <w:style w:type="paragraph" w:styleId="Textindependent">
    <w:name w:val="Body Text"/>
    <w:basedOn w:val="Normal"/>
    <w:semiHidden/>
    <w:rsid w:val="00FD762F"/>
    <w:pPr>
      <w:jc w:val="both"/>
    </w:pPr>
    <w:rPr>
      <w:u w:val="single"/>
    </w:rPr>
  </w:style>
  <w:style w:type="paragraph" w:styleId="Textindependent3">
    <w:name w:val="Body Text 3"/>
    <w:basedOn w:val="Normal"/>
    <w:semiHidden/>
    <w:rsid w:val="00FD762F"/>
    <w:pPr>
      <w:pBdr>
        <w:top w:val="single" w:sz="4" w:space="1" w:color="auto"/>
        <w:left w:val="single" w:sz="4" w:space="4" w:color="auto"/>
        <w:bottom w:val="single" w:sz="4" w:space="1" w:color="auto"/>
        <w:right w:val="single" w:sz="4" w:space="4" w:color="auto"/>
      </w:pBdr>
      <w:shd w:val="clear" w:color="auto" w:fill="A0A0A0"/>
      <w:jc w:val="center"/>
    </w:pPr>
    <w:rPr>
      <w:b/>
      <w:bCs/>
      <w:sz w:val="40"/>
    </w:rPr>
  </w:style>
  <w:style w:type="paragraph" w:styleId="Capalera">
    <w:name w:val="header"/>
    <w:basedOn w:val="Normal"/>
    <w:link w:val="CapaleraCar"/>
    <w:uiPriority w:val="99"/>
    <w:rsid w:val="00FD762F"/>
    <w:pPr>
      <w:tabs>
        <w:tab w:val="center" w:pos="4153"/>
        <w:tab w:val="right" w:pos="8306"/>
      </w:tabs>
    </w:pPr>
  </w:style>
  <w:style w:type="character" w:customStyle="1" w:styleId="Ttol1Car">
    <w:name w:val="Títol 1 Car"/>
    <w:basedOn w:val="Lletraperdefectedelpargraf"/>
    <w:link w:val="Ttol1"/>
    <w:uiPriority w:val="9"/>
    <w:rsid w:val="009B71B7"/>
    <w:rPr>
      <w:rFonts w:ascii="Cambria" w:hAnsi="Cambria"/>
      <w:b/>
      <w:bCs/>
      <w:kern w:val="32"/>
      <w:sz w:val="32"/>
      <w:szCs w:val="32"/>
      <w:lang w:val="es" w:eastAsia="en-US" w:bidi="en-US"/>
    </w:rPr>
  </w:style>
  <w:style w:type="character" w:customStyle="1" w:styleId="Ttol2Car">
    <w:name w:val="Títol 2 Car"/>
    <w:basedOn w:val="Lletraperdefectedelpargraf"/>
    <w:link w:val="Ttol2"/>
    <w:uiPriority w:val="9"/>
    <w:rsid w:val="00D77BC5"/>
    <w:rPr>
      <w:rFonts w:ascii="Cambria" w:hAnsi="Cambria"/>
      <w:b/>
      <w:bCs/>
      <w:iCs/>
      <w:sz w:val="28"/>
      <w:szCs w:val="28"/>
      <w:lang w:val="es" w:eastAsia="en-US" w:bidi="en-US"/>
    </w:rPr>
  </w:style>
  <w:style w:type="character" w:customStyle="1" w:styleId="Ttol3Car">
    <w:name w:val="Títol 3 Car"/>
    <w:basedOn w:val="Lletraperdefectedelpargraf"/>
    <w:link w:val="Ttol3"/>
    <w:uiPriority w:val="9"/>
    <w:rsid w:val="00EF362C"/>
    <w:rPr>
      <w:rFonts w:ascii="Arial" w:hAnsi="Arial"/>
      <w:b/>
      <w:bCs/>
      <w:sz w:val="22"/>
      <w:szCs w:val="26"/>
      <w:lang w:val="es" w:eastAsia="en-US" w:bidi="en-US"/>
    </w:rPr>
  </w:style>
  <w:style w:type="character" w:customStyle="1" w:styleId="Ttol4Car">
    <w:name w:val="Títol 4 Car"/>
    <w:basedOn w:val="Lletraperdefectedelpargraf"/>
    <w:link w:val="Ttol4"/>
    <w:uiPriority w:val="9"/>
    <w:rsid w:val="001147CC"/>
    <w:rPr>
      <w:b/>
      <w:bCs/>
      <w:sz w:val="28"/>
      <w:szCs w:val="28"/>
      <w:lang w:val="es" w:eastAsia="en-US" w:bidi="en-US"/>
    </w:rPr>
  </w:style>
  <w:style w:type="character" w:customStyle="1" w:styleId="Ttol5Car">
    <w:name w:val="Títol 5 Car"/>
    <w:basedOn w:val="Lletraperdefectedelpargraf"/>
    <w:link w:val="Ttol5"/>
    <w:uiPriority w:val="9"/>
    <w:rsid w:val="001147CC"/>
    <w:rPr>
      <w:rFonts w:cs="Arial"/>
      <w:b/>
      <w:bCs/>
      <w:i/>
      <w:iCs/>
      <w:sz w:val="26"/>
      <w:szCs w:val="26"/>
      <w:lang w:val="es" w:eastAsia="en-US" w:bidi="en-US"/>
    </w:rPr>
  </w:style>
  <w:style w:type="character" w:customStyle="1" w:styleId="Ttol6Car">
    <w:name w:val="Títol 6 Car"/>
    <w:basedOn w:val="Lletraperdefectedelpargraf"/>
    <w:link w:val="Ttol6"/>
    <w:uiPriority w:val="9"/>
    <w:rsid w:val="001147CC"/>
    <w:rPr>
      <w:rFonts w:cs="Arial"/>
      <w:b/>
      <w:bCs/>
      <w:sz w:val="22"/>
      <w:szCs w:val="22"/>
      <w:lang w:val="es" w:eastAsia="en-US" w:bidi="en-US"/>
    </w:rPr>
  </w:style>
  <w:style w:type="character" w:customStyle="1" w:styleId="Ttol7Car">
    <w:name w:val="Títol 7 Car"/>
    <w:basedOn w:val="Lletraperdefectedelpargraf"/>
    <w:link w:val="Ttol7"/>
    <w:uiPriority w:val="9"/>
    <w:semiHidden/>
    <w:rsid w:val="001147CC"/>
    <w:rPr>
      <w:sz w:val="24"/>
      <w:szCs w:val="24"/>
      <w:lang w:val="es" w:eastAsia="en-US" w:bidi="en-US"/>
    </w:rPr>
  </w:style>
  <w:style w:type="character" w:customStyle="1" w:styleId="Ttol8Car">
    <w:name w:val="Títol 8 Car"/>
    <w:basedOn w:val="Lletraperdefectedelpargraf"/>
    <w:link w:val="Ttol8"/>
    <w:uiPriority w:val="9"/>
    <w:rsid w:val="001147CC"/>
    <w:rPr>
      <w:i/>
      <w:iCs/>
      <w:sz w:val="24"/>
      <w:szCs w:val="24"/>
      <w:lang w:val="es" w:eastAsia="en-US" w:bidi="en-US"/>
    </w:rPr>
  </w:style>
  <w:style w:type="character" w:customStyle="1" w:styleId="Ttol9Car">
    <w:name w:val="Títol 9 Car"/>
    <w:basedOn w:val="Lletraperdefectedelpargraf"/>
    <w:link w:val="Ttol9"/>
    <w:uiPriority w:val="9"/>
    <w:rsid w:val="001147CC"/>
    <w:rPr>
      <w:rFonts w:ascii="Cambria" w:hAnsi="Cambria"/>
      <w:sz w:val="22"/>
      <w:szCs w:val="22"/>
      <w:lang w:val="es" w:eastAsia="en-US" w:bidi="en-US"/>
    </w:rPr>
  </w:style>
  <w:style w:type="character" w:customStyle="1" w:styleId="TtolCar">
    <w:name w:val="Títol Car"/>
    <w:basedOn w:val="Lletraperdefectedelpargraf"/>
    <w:link w:val="Ttol"/>
    <w:uiPriority w:val="10"/>
    <w:rsid w:val="001147CC"/>
    <w:rPr>
      <w:rFonts w:ascii="Cambria" w:eastAsia="Times New Roman" w:hAnsi="Cambria"/>
      <w:b/>
      <w:bCs/>
      <w:kern w:val="28"/>
      <w:sz w:val="32"/>
      <w:szCs w:val="32"/>
    </w:rPr>
  </w:style>
  <w:style w:type="paragraph" w:styleId="Subttol">
    <w:name w:val="Subtitle"/>
    <w:basedOn w:val="Normal"/>
    <w:next w:val="Normal"/>
    <w:link w:val="SubttolCar"/>
    <w:uiPriority w:val="11"/>
    <w:qFormat/>
    <w:pPr>
      <w:spacing w:after="60"/>
      <w:jc w:val="center"/>
    </w:pPr>
    <w:rPr>
      <w:rFonts w:ascii="Cambria" w:eastAsia="Cambria" w:hAnsi="Cambria" w:cs="Cambria"/>
    </w:rPr>
  </w:style>
  <w:style w:type="character" w:customStyle="1" w:styleId="SubttolCar">
    <w:name w:val="Subtítol Car"/>
    <w:basedOn w:val="Lletraperdefectedelpargraf"/>
    <w:link w:val="Subttol"/>
    <w:uiPriority w:val="11"/>
    <w:rsid w:val="001147CC"/>
    <w:rPr>
      <w:rFonts w:ascii="Cambria" w:eastAsia="Times New Roman" w:hAnsi="Cambria"/>
      <w:sz w:val="24"/>
      <w:szCs w:val="24"/>
    </w:rPr>
  </w:style>
  <w:style w:type="character" w:styleId="Textennegreta">
    <w:name w:val="Strong"/>
    <w:basedOn w:val="Lletraperdefectedelpargraf"/>
    <w:uiPriority w:val="22"/>
    <w:qFormat/>
    <w:rsid w:val="001147CC"/>
    <w:rPr>
      <w:b/>
      <w:bCs/>
    </w:rPr>
  </w:style>
  <w:style w:type="character" w:styleId="mfasi">
    <w:name w:val="Emphasis"/>
    <w:basedOn w:val="Lletraperdefectedelpargraf"/>
    <w:uiPriority w:val="20"/>
    <w:qFormat/>
    <w:rsid w:val="001147CC"/>
    <w:rPr>
      <w:rFonts w:ascii="Calibri" w:hAnsi="Calibri"/>
      <w:b/>
      <w:i/>
      <w:iCs/>
    </w:rPr>
  </w:style>
  <w:style w:type="paragraph" w:styleId="Senseespaiat">
    <w:name w:val="No Spacing"/>
    <w:basedOn w:val="Normal"/>
    <w:uiPriority w:val="1"/>
    <w:qFormat/>
    <w:rsid w:val="001147CC"/>
    <w:rPr>
      <w:szCs w:val="32"/>
    </w:rPr>
  </w:style>
  <w:style w:type="paragraph" w:styleId="Pargrafdellista">
    <w:name w:val="List Paragraph"/>
    <w:basedOn w:val="Normal"/>
    <w:uiPriority w:val="34"/>
    <w:qFormat/>
    <w:rsid w:val="001147CC"/>
    <w:pPr>
      <w:ind w:left="720"/>
      <w:contextualSpacing/>
    </w:pPr>
  </w:style>
  <w:style w:type="paragraph" w:styleId="Cita">
    <w:name w:val="Quote"/>
    <w:basedOn w:val="Normal"/>
    <w:next w:val="Normal"/>
    <w:link w:val="CitaCar"/>
    <w:uiPriority w:val="29"/>
    <w:qFormat/>
    <w:rsid w:val="001147CC"/>
    <w:rPr>
      <w:i/>
    </w:rPr>
  </w:style>
  <w:style w:type="character" w:customStyle="1" w:styleId="CitaCar">
    <w:name w:val="Cita Car"/>
    <w:basedOn w:val="Lletraperdefectedelpargraf"/>
    <w:link w:val="Cita"/>
    <w:uiPriority w:val="29"/>
    <w:rsid w:val="001147CC"/>
    <w:rPr>
      <w:i/>
      <w:sz w:val="24"/>
      <w:szCs w:val="24"/>
    </w:rPr>
  </w:style>
  <w:style w:type="paragraph" w:styleId="Citaintensa">
    <w:name w:val="Intense Quote"/>
    <w:basedOn w:val="Normal"/>
    <w:next w:val="Normal"/>
    <w:link w:val="CitaintensaCar"/>
    <w:uiPriority w:val="30"/>
    <w:qFormat/>
    <w:rsid w:val="001147CC"/>
    <w:pPr>
      <w:ind w:left="720" w:right="720"/>
    </w:pPr>
    <w:rPr>
      <w:b/>
      <w:i/>
      <w:szCs w:val="22"/>
    </w:rPr>
  </w:style>
  <w:style w:type="character" w:customStyle="1" w:styleId="CitaintensaCar">
    <w:name w:val="Cita intensa Car"/>
    <w:basedOn w:val="Lletraperdefectedelpargraf"/>
    <w:link w:val="Citaintensa"/>
    <w:uiPriority w:val="30"/>
    <w:rsid w:val="001147CC"/>
    <w:rPr>
      <w:b/>
      <w:i/>
      <w:sz w:val="24"/>
    </w:rPr>
  </w:style>
  <w:style w:type="character" w:styleId="mfasisubtil">
    <w:name w:val="Subtle Emphasis"/>
    <w:uiPriority w:val="19"/>
    <w:qFormat/>
    <w:rsid w:val="001147CC"/>
    <w:rPr>
      <w:i/>
      <w:color w:val="5A5A5A"/>
    </w:rPr>
  </w:style>
  <w:style w:type="character" w:styleId="mfasiintens">
    <w:name w:val="Intense Emphasis"/>
    <w:basedOn w:val="Lletraperdefectedelpargraf"/>
    <w:uiPriority w:val="21"/>
    <w:qFormat/>
    <w:rsid w:val="001147CC"/>
    <w:rPr>
      <w:b/>
      <w:i/>
      <w:sz w:val="24"/>
      <w:szCs w:val="24"/>
      <w:u w:val="single"/>
    </w:rPr>
  </w:style>
  <w:style w:type="character" w:styleId="Refernciasubtil">
    <w:name w:val="Subtle Reference"/>
    <w:basedOn w:val="Lletraperdefectedelpargraf"/>
    <w:uiPriority w:val="31"/>
    <w:qFormat/>
    <w:rsid w:val="001147CC"/>
    <w:rPr>
      <w:sz w:val="24"/>
      <w:szCs w:val="24"/>
      <w:u w:val="single"/>
    </w:rPr>
  </w:style>
  <w:style w:type="character" w:styleId="Refernciaintensa">
    <w:name w:val="Intense Reference"/>
    <w:basedOn w:val="Lletraperdefectedelpargraf"/>
    <w:uiPriority w:val="32"/>
    <w:qFormat/>
    <w:rsid w:val="001147CC"/>
    <w:rPr>
      <w:b/>
      <w:sz w:val="24"/>
      <w:u w:val="single"/>
    </w:rPr>
  </w:style>
  <w:style w:type="character" w:styleId="Ttoldelllibre">
    <w:name w:val="Book Title"/>
    <w:basedOn w:val="Lletraperdefectedelpargraf"/>
    <w:uiPriority w:val="33"/>
    <w:qFormat/>
    <w:rsid w:val="001147CC"/>
    <w:rPr>
      <w:rFonts w:ascii="Cambria" w:eastAsia="Times New Roman" w:hAnsi="Cambria"/>
      <w:b/>
      <w:i/>
      <w:sz w:val="24"/>
      <w:szCs w:val="24"/>
    </w:rPr>
  </w:style>
  <w:style w:type="paragraph" w:styleId="TtoldelIDC">
    <w:name w:val="TOC Heading"/>
    <w:basedOn w:val="Ttol1"/>
    <w:next w:val="Normal"/>
    <w:uiPriority w:val="39"/>
    <w:semiHidden/>
    <w:unhideWhenUsed/>
    <w:qFormat/>
    <w:rsid w:val="001147CC"/>
    <w:pPr>
      <w:outlineLvl w:val="9"/>
    </w:pPr>
  </w:style>
  <w:style w:type="paragraph" w:styleId="IDC1">
    <w:name w:val="toc 1"/>
    <w:basedOn w:val="Normal"/>
    <w:next w:val="Normal"/>
    <w:autoRedefine/>
    <w:uiPriority w:val="39"/>
    <w:unhideWhenUsed/>
    <w:rsid w:val="00316C23"/>
    <w:pPr>
      <w:spacing w:before="120" w:after="120"/>
      <w:ind w:left="0"/>
    </w:pPr>
    <w:rPr>
      <w:rFonts w:asciiTheme="minorHAnsi" w:hAnsiTheme="minorHAnsi" w:cstheme="minorHAnsi"/>
      <w:b/>
      <w:bCs/>
      <w:caps/>
      <w:sz w:val="20"/>
      <w:szCs w:val="20"/>
    </w:rPr>
  </w:style>
  <w:style w:type="paragraph" w:styleId="IDC2">
    <w:name w:val="toc 2"/>
    <w:basedOn w:val="Normal"/>
    <w:next w:val="Normal"/>
    <w:autoRedefine/>
    <w:uiPriority w:val="39"/>
    <w:unhideWhenUsed/>
    <w:rsid w:val="00176FA5"/>
    <w:pPr>
      <w:ind w:left="240"/>
    </w:pPr>
    <w:rPr>
      <w:rFonts w:asciiTheme="minorHAnsi" w:hAnsiTheme="minorHAnsi" w:cstheme="minorHAnsi"/>
      <w:smallCaps/>
      <w:sz w:val="20"/>
      <w:szCs w:val="20"/>
    </w:rPr>
  </w:style>
  <w:style w:type="paragraph" w:styleId="IDC3">
    <w:name w:val="toc 3"/>
    <w:basedOn w:val="Normal"/>
    <w:next w:val="Normal"/>
    <w:autoRedefine/>
    <w:uiPriority w:val="39"/>
    <w:unhideWhenUsed/>
    <w:rsid w:val="00176FA5"/>
    <w:pPr>
      <w:ind w:left="480"/>
    </w:pPr>
    <w:rPr>
      <w:rFonts w:asciiTheme="minorHAnsi" w:hAnsiTheme="minorHAnsi" w:cstheme="minorHAnsi"/>
      <w:i/>
      <w:iCs/>
      <w:sz w:val="20"/>
      <w:szCs w:val="20"/>
    </w:rPr>
  </w:style>
  <w:style w:type="character" w:styleId="Enlla">
    <w:name w:val="Hyperlink"/>
    <w:basedOn w:val="Lletraperdefectedelpargraf"/>
    <w:uiPriority w:val="99"/>
    <w:unhideWhenUsed/>
    <w:rsid w:val="00176FA5"/>
    <w:rPr>
      <w:color w:val="0000FF"/>
      <w:u w:val="single"/>
    </w:rPr>
  </w:style>
  <w:style w:type="table" w:styleId="Taulaambquadrcula">
    <w:name w:val="Table Grid"/>
    <w:basedOn w:val="Taulanormal"/>
    <w:uiPriority w:val="39"/>
    <w:rsid w:val="002D26F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deglobus">
    <w:name w:val="Balloon Text"/>
    <w:basedOn w:val="Normal"/>
    <w:link w:val="TextdeglobusCar"/>
    <w:uiPriority w:val="99"/>
    <w:semiHidden/>
    <w:unhideWhenUsed/>
    <w:rsid w:val="00641A48"/>
    <w:rPr>
      <w:rFonts w:ascii="Tahoma" w:hAnsi="Tahoma" w:cs="Tahoma"/>
      <w:sz w:val="16"/>
      <w:szCs w:val="16"/>
    </w:rPr>
  </w:style>
  <w:style w:type="character" w:customStyle="1" w:styleId="TextdeglobusCar">
    <w:name w:val="Text de globus Car"/>
    <w:basedOn w:val="Lletraperdefectedelpargraf"/>
    <w:link w:val="Textdeglobus"/>
    <w:uiPriority w:val="99"/>
    <w:semiHidden/>
    <w:rsid w:val="00641A48"/>
    <w:rPr>
      <w:rFonts w:ascii="Tahoma" w:hAnsi="Tahoma" w:cs="Tahoma"/>
      <w:sz w:val="16"/>
      <w:szCs w:val="16"/>
      <w:lang w:val="es" w:eastAsia="en-US" w:bidi="en-US"/>
    </w:rPr>
  </w:style>
  <w:style w:type="character" w:customStyle="1" w:styleId="PeuCar">
    <w:name w:val="Peu Car"/>
    <w:basedOn w:val="Lletraperdefectedelpargraf"/>
    <w:link w:val="Peu"/>
    <w:uiPriority w:val="99"/>
    <w:rsid w:val="002A2DBB"/>
    <w:rPr>
      <w:rFonts w:ascii="Arial" w:hAnsi="Arial" w:cs="Arial"/>
      <w:sz w:val="22"/>
      <w:szCs w:val="24"/>
      <w:lang w:val="es" w:eastAsia="en-US" w:bidi="en-US"/>
    </w:rPr>
  </w:style>
  <w:style w:type="paragraph" w:customStyle="1" w:styleId="Prrafodelista1">
    <w:name w:val="Párrafo de lista1"/>
    <w:basedOn w:val="Normal"/>
    <w:rsid w:val="007F0808"/>
    <w:pPr>
      <w:suppressAutoHyphens/>
      <w:ind w:left="720"/>
    </w:pPr>
    <w:rPr>
      <w:rFonts w:ascii="Times New Roman" w:eastAsia="SimSun" w:hAnsi="Times New Roman" w:cs="Lucida Sans"/>
      <w:kern w:val="1"/>
    </w:rPr>
  </w:style>
  <w:style w:type="character" w:customStyle="1" w:styleId="CapaleraCar">
    <w:name w:val="Capçalera Car"/>
    <w:basedOn w:val="Lletraperdefectedelpargraf"/>
    <w:link w:val="Capalera"/>
    <w:uiPriority w:val="99"/>
    <w:rsid w:val="009A7014"/>
    <w:rPr>
      <w:sz w:val="24"/>
      <w:szCs w:val="24"/>
      <w:lang w:val="es" w:eastAsia="en-US" w:bidi="en-US"/>
    </w:rPr>
  </w:style>
  <w:style w:type="paragraph" w:styleId="IDC4">
    <w:name w:val="toc 4"/>
    <w:basedOn w:val="Normal"/>
    <w:next w:val="Normal"/>
    <w:autoRedefine/>
    <w:uiPriority w:val="39"/>
    <w:unhideWhenUsed/>
    <w:rsid w:val="00AC42DE"/>
    <w:pPr>
      <w:ind w:left="720"/>
    </w:pPr>
    <w:rPr>
      <w:rFonts w:asciiTheme="minorHAnsi" w:hAnsiTheme="minorHAnsi" w:cstheme="minorHAnsi"/>
      <w:sz w:val="18"/>
      <w:szCs w:val="18"/>
    </w:rPr>
  </w:style>
  <w:style w:type="paragraph" w:styleId="IDC5">
    <w:name w:val="toc 5"/>
    <w:basedOn w:val="Normal"/>
    <w:next w:val="Normal"/>
    <w:autoRedefine/>
    <w:uiPriority w:val="39"/>
    <w:unhideWhenUsed/>
    <w:rsid w:val="00AC42DE"/>
    <w:pPr>
      <w:ind w:left="960"/>
    </w:pPr>
    <w:rPr>
      <w:rFonts w:asciiTheme="minorHAnsi" w:hAnsiTheme="minorHAnsi" w:cstheme="minorHAnsi"/>
      <w:sz w:val="18"/>
      <w:szCs w:val="18"/>
    </w:rPr>
  </w:style>
  <w:style w:type="paragraph" w:styleId="IDC6">
    <w:name w:val="toc 6"/>
    <w:basedOn w:val="Normal"/>
    <w:next w:val="Normal"/>
    <w:autoRedefine/>
    <w:uiPriority w:val="39"/>
    <w:unhideWhenUsed/>
    <w:rsid w:val="00AC42DE"/>
    <w:pPr>
      <w:ind w:left="1200"/>
    </w:pPr>
    <w:rPr>
      <w:rFonts w:asciiTheme="minorHAnsi" w:hAnsiTheme="minorHAnsi" w:cstheme="minorHAnsi"/>
      <w:sz w:val="18"/>
      <w:szCs w:val="18"/>
    </w:rPr>
  </w:style>
  <w:style w:type="paragraph" w:styleId="IDC7">
    <w:name w:val="toc 7"/>
    <w:basedOn w:val="Normal"/>
    <w:next w:val="Normal"/>
    <w:autoRedefine/>
    <w:uiPriority w:val="39"/>
    <w:unhideWhenUsed/>
    <w:rsid w:val="00AC42DE"/>
    <w:pPr>
      <w:ind w:left="1440"/>
    </w:pPr>
    <w:rPr>
      <w:rFonts w:asciiTheme="minorHAnsi" w:hAnsiTheme="minorHAnsi" w:cstheme="minorHAnsi"/>
      <w:sz w:val="18"/>
      <w:szCs w:val="18"/>
    </w:rPr>
  </w:style>
  <w:style w:type="paragraph" w:styleId="IDC8">
    <w:name w:val="toc 8"/>
    <w:basedOn w:val="Normal"/>
    <w:next w:val="Normal"/>
    <w:autoRedefine/>
    <w:uiPriority w:val="39"/>
    <w:unhideWhenUsed/>
    <w:rsid w:val="00AC42DE"/>
    <w:pPr>
      <w:ind w:left="1680"/>
    </w:pPr>
    <w:rPr>
      <w:rFonts w:asciiTheme="minorHAnsi" w:hAnsiTheme="minorHAnsi" w:cstheme="minorHAnsi"/>
      <w:sz w:val="18"/>
      <w:szCs w:val="18"/>
    </w:rPr>
  </w:style>
  <w:style w:type="paragraph" w:styleId="IDC9">
    <w:name w:val="toc 9"/>
    <w:basedOn w:val="Normal"/>
    <w:next w:val="Normal"/>
    <w:autoRedefine/>
    <w:uiPriority w:val="39"/>
    <w:unhideWhenUsed/>
    <w:rsid w:val="00AC42DE"/>
    <w:pPr>
      <w:ind w:left="1920"/>
    </w:pPr>
    <w:rPr>
      <w:rFonts w:asciiTheme="minorHAnsi" w:hAnsiTheme="minorHAnsi" w:cstheme="minorHAnsi"/>
      <w:sz w:val="18"/>
      <w:szCs w:val="18"/>
    </w:rPr>
  </w:style>
  <w:style w:type="character" w:styleId="Mencisenseresoldre">
    <w:name w:val="Unresolved Mention"/>
    <w:basedOn w:val="Lletraperdefectedelpargraf"/>
    <w:uiPriority w:val="99"/>
    <w:semiHidden/>
    <w:unhideWhenUsed/>
    <w:rsid w:val="00C362F5"/>
    <w:rPr>
      <w:color w:val="605E5C"/>
      <w:shd w:val="clear" w:color="auto" w:fill="E1DFDD"/>
    </w:rPr>
  </w:style>
  <w:style w:type="character" w:styleId="Enllavisitat">
    <w:name w:val="FollowedHyperlink"/>
    <w:basedOn w:val="Lletraperdefectedelpargraf"/>
    <w:uiPriority w:val="99"/>
    <w:semiHidden/>
    <w:unhideWhenUsed/>
    <w:rsid w:val="0050152D"/>
    <w:rPr>
      <w:color w:val="800080" w:themeColor="followedHyperlink"/>
      <w:u w:val="single"/>
    </w:rPr>
  </w:style>
  <w:style w:type="paragraph" w:customStyle="1" w:styleId="Default">
    <w:name w:val="Default"/>
    <w:rsid w:val="00F70C32"/>
    <w:pPr>
      <w:autoSpaceDE w:val="0"/>
      <w:autoSpaceDN w:val="0"/>
      <w:adjustRightInd w:val="0"/>
      <w:ind w:left="0"/>
    </w:pPr>
    <w:rPr>
      <w:rFonts w:ascii="Times New Roman" w:hAnsi="Times New Roman"/>
      <w:color w:val="000000"/>
    </w:rPr>
  </w:style>
  <w:style w:type="table" w:customStyle="1" w:styleId="TableNormal0">
    <w:name w:val="Table Normal"/>
    <w:uiPriority w:val="2"/>
    <w:semiHidden/>
    <w:unhideWhenUsed/>
    <w:qFormat/>
    <w:rsid w:val="00932D7D"/>
    <w:pPr>
      <w:widowControl w:val="0"/>
      <w:autoSpaceDE w:val="0"/>
      <w:autoSpaceDN w:val="0"/>
      <w:ind w:left="0"/>
    </w:pPr>
    <w:rPr>
      <w:rFonts w:asciiTheme="minorHAnsi" w:eastAsiaTheme="minorHAnsi" w:hAnsiTheme="minorHAnsi" w:cstheme="minorBid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32D7D"/>
    <w:pPr>
      <w:widowControl w:val="0"/>
      <w:autoSpaceDE w:val="0"/>
      <w:autoSpaceDN w:val="0"/>
      <w:ind w:left="0"/>
    </w:pPr>
    <w:rPr>
      <w:rFonts w:ascii="Arial MT" w:eastAsia="Arial MT" w:hAnsi="Arial MT" w:cs="Arial MT"/>
      <w:sz w:val="22"/>
      <w:szCs w:val="22"/>
      <w:lang w:bidi="ar-SA"/>
    </w:rPr>
  </w:style>
  <w:style w:type="table" w:customStyle="1" w:styleId="a">
    <w:basedOn w:val="TableNormal0"/>
    <w:tblPr>
      <w:tblStyleRowBandSize w:val="1"/>
      <w:tblStyleColBandSize w:val="1"/>
      <w:tblCellMar>
        <w:left w:w="108" w:type="dxa"/>
        <w:right w:w="108" w:type="dxa"/>
      </w:tblCellMar>
    </w:tblPr>
  </w:style>
  <w:style w:type="table" w:customStyle="1" w:styleId="a0">
    <w:basedOn w:val="TableNormal0"/>
    <w:tblPr>
      <w:tblStyleRowBandSize w:val="1"/>
      <w:tblStyleColBandSize w:val="1"/>
      <w:tblCellMar>
        <w:left w:w="108" w:type="dxa"/>
        <w:right w:w="108" w:type="dxa"/>
      </w:tblCellMar>
    </w:tblPr>
  </w:style>
  <w:style w:type="table" w:customStyle="1" w:styleId="a1">
    <w:basedOn w:val="TableNormal0"/>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657851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header" Target="head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SB8p7O5uzV1sw/BgeD8PKcTCtQ==">CgMxLjAyDmguNXI1YnlpbmVudTM5Mg5oLjRoOWxjbmMwZWFjeTIOaC5nazdoeTk2dXdua3cyDmguNmMwNXZ4bnd4NHp3Mg5oLnBrZTA4ZGRiNG9xMTIOaC56N3E5MjZhZDJ6cXQyDmguN250eGNrZzF3Y2I0Mg5oLjdjd2tlYTUwNWthcDIOaC5kMm5zbnVqaW43ZjEyDmguaW40bDVvNzd6bTV6Mg5oLmJrd2xmMmszZzVrZTIOaC5ndWs0dHhkMjE0ZXUyDmgubXEzZm10OGI2bDIyMg5oLnNrbTMzMmdpeWZueDIOaC5nNjJuYW9sN3BmMmwyDmgudXpnMGNsNXl6dG0wMg5oLjZ6MnRlbzM5dWU2MDIOaC45cmI0bWR3NGNkbDMyDmguNDM3ZHB0Y2hrMnozMg5oLmExeDN4cnI0dnQ5MzIOaC5zemtyNTlmb3U4d2QyDmguOWgwYzNtOGI4bjl0Mg5oLnI4dDQ5dnd2aHEycTIOaC5qODNnbjN5bGN0NGoyDmgudmd1M3Vid2tsYW4xMg5oLjhrbzJ0aXRxOW5pdzIOaC5zMThoZWZkdHM4bG0yDmgudmVlZXgzZ3o3bmxpMg5oLjY5cTVna2VydzFjMzIOaC45Y3RuYjVyMWw0OG8yDmguNG5ybGwwaWhndHhrMg5oLjZ5MHBpaTgzc2o1NDIOaC50Ynk0b3J5Ym01YncyDmguMmlzNzRlbHkzeHd2Mg5oLjJxMWd1MGp6M3JzdjgAciExSGRPZlhMNDcwNzBHcmtEVVdxeUZ2VUVEQ09PMXlFRj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25</Pages>
  <Words>8267</Words>
  <Characters>45474</Characters>
  <Application>Microsoft Office Word</Application>
  <DocSecurity>4</DocSecurity>
  <Lines>378</Lines>
  <Paragraphs>107</Paragraphs>
  <ScaleCrop>false</ScaleCrop>
  <HeadingPairs>
    <vt:vector size="2" baseType="variant">
      <vt:variant>
        <vt:lpstr>Título</vt:lpstr>
      </vt:variant>
      <vt:variant>
        <vt:i4>1</vt:i4>
      </vt:variant>
    </vt:vector>
  </HeadingPairs>
  <TitlesOfParts>
    <vt:vector size="1" baseType="lpstr">
      <vt:lpstr/>
    </vt:vector>
  </TitlesOfParts>
  <Company>Synectic</Company>
  <LinksUpToDate>false</LinksUpToDate>
  <CharactersWithSpaces>53634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qgay</dc:creator>
  <cp:lastModifiedBy>Oscar Montserrat Parra</cp:lastModifiedBy>
  <cp:revision>2</cp:revision>
  <dcterms:created xsi:type="dcterms:W3CDTF">2026-01-13T10:43:00Z</dcterms:created>
  <dcterms:modified xsi:type="dcterms:W3CDTF">2026-01-13T10:43:00Z</dcterms:modified>
</cp:coreProperties>
</file>