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right" w:tblpY="-3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780EDB" w:rsidRPr="0002324B" w14:paraId="030DFA0F" w14:textId="77777777" w:rsidTr="00780EDB">
        <w:tc>
          <w:tcPr>
            <w:tcW w:w="0" w:type="auto"/>
            <w:hideMark/>
          </w:tcPr>
          <w:p w14:paraId="4F3D6E2A" w14:textId="77777777" w:rsidR="00121CD8" w:rsidRPr="0002324B" w:rsidRDefault="00121CD8" w:rsidP="006C6C84">
            <w:pPr>
              <w:jc w:val="both"/>
              <w:rPr>
                <w:rFonts w:asciiTheme="minorHAnsi" w:hAnsiTheme="minorHAnsi" w:cstheme="minorHAnsi"/>
              </w:rPr>
            </w:pPr>
          </w:p>
        </w:tc>
      </w:tr>
    </w:tbl>
    <w:p w14:paraId="24F8BBAA" w14:textId="77777777" w:rsidR="00695141" w:rsidRPr="0002324B" w:rsidRDefault="00695141" w:rsidP="006C6C84">
      <w:pPr>
        <w:jc w:val="both"/>
        <w:rPr>
          <w:rFonts w:asciiTheme="minorHAnsi" w:hAnsiTheme="minorHAnsi" w:cstheme="minorHAnsi"/>
        </w:rPr>
        <w:sectPr w:rsidR="00695141" w:rsidRPr="0002324B" w:rsidSect="00C23F4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268" w:right="1134" w:bottom="1985" w:left="1701" w:header="709" w:footer="709" w:gutter="0"/>
          <w:cols w:space="708"/>
          <w:docGrid w:linePitch="360"/>
        </w:sectPr>
      </w:pPr>
    </w:p>
    <w:p w14:paraId="1DE41059" w14:textId="4E4D756D" w:rsidR="00A57E57" w:rsidRPr="0002324B" w:rsidRDefault="00A57E57" w:rsidP="006C6C84">
      <w:pPr>
        <w:pStyle w:val="Ttulo1"/>
        <w:jc w:val="both"/>
        <w:rPr>
          <w:rStyle w:val="Textoennegrita"/>
          <w:rFonts w:asciiTheme="minorHAnsi" w:hAnsiTheme="minorHAnsi" w:cstheme="minorHAnsi"/>
          <w:b/>
          <w:bCs/>
          <w:sz w:val="22"/>
          <w:szCs w:val="22"/>
          <w:u w:val="single"/>
        </w:rPr>
      </w:pPr>
      <w:r w:rsidRPr="0002324B">
        <w:rPr>
          <w:rStyle w:val="Textoennegrita"/>
          <w:rFonts w:asciiTheme="minorHAnsi" w:hAnsiTheme="minorHAnsi" w:cstheme="minorHAnsi"/>
          <w:b/>
          <w:bCs/>
          <w:sz w:val="22"/>
          <w:szCs w:val="22"/>
          <w:u w:val="single"/>
        </w:rPr>
        <w:t>Resolució d’a</w:t>
      </w:r>
      <w:r w:rsidR="00042AC2">
        <w:rPr>
          <w:rStyle w:val="Textoennegrita"/>
          <w:rFonts w:asciiTheme="minorHAnsi" w:hAnsiTheme="minorHAnsi" w:cstheme="minorHAnsi"/>
          <w:b/>
          <w:bCs/>
          <w:sz w:val="22"/>
          <w:szCs w:val="22"/>
          <w:u w:val="single"/>
        </w:rPr>
        <w:t>djudicació</w:t>
      </w:r>
      <w:r w:rsidRPr="0002324B">
        <w:rPr>
          <w:rStyle w:val="Textoennegrita"/>
          <w:rFonts w:asciiTheme="minorHAnsi" w:hAnsiTheme="minorHAnsi" w:cstheme="minorHAnsi"/>
          <w:b/>
          <w:bCs/>
          <w:sz w:val="22"/>
          <w:szCs w:val="22"/>
          <w:u w:val="single"/>
        </w:rPr>
        <w:t xml:space="preserve"> de l’expedient</w:t>
      </w:r>
    </w:p>
    <w:p w14:paraId="5153D90F" w14:textId="77777777" w:rsidR="00A57E57" w:rsidRPr="0002324B" w:rsidRDefault="00A57E57" w:rsidP="006C6C84">
      <w:pPr>
        <w:jc w:val="both"/>
        <w:rPr>
          <w:rFonts w:asciiTheme="minorHAnsi" w:hAnsiTheme="minorHAnsi" w:cstheme="minorHAnsi"/>
          <w:b/>
          <w:u w:val="single"/>
        </w:rPr>
      </w:pPr>
    </w:p>
    <w:tbl>
      <w:tblPr>
        <w:tblStyle w:val="Tablaconcuadrcula"/>
        <w:tblW w:w="9067" w:type="dxa"/>
        <w:tblBorders>
          <w:insideH w:val="none" w:sz="0" w:space="0" w:color="auto"/>
          <w:insideV w:val="none" w:sz="0" w:space="0" w:color="auto"/>
        </w:tblBorders>
        <w:tblLayout w:type="fixed"/>
        <w:tblLook w:val="04A0" w:firstRow="1" w:lastRow="0" w:firstColumn="1" w:lastColumn="0" w:noHBand="0" w:noVBand="1"/>
      </w:tblPr>
      <w:tblGrid>
        <w:gridCol w:w="1553"/>
        <w:gridCol w:w="2978"/>
        <w:gridCol w:w="1276"/>
        <w:gridCol w:w="3260"/>
      </w:tblGrid>
      <w:tr w:rsidR="00A57E57" w:rsidRPr="0002324B" w14:paraId="01A40095" w14:textId="77777777" w:rsidTr="0009569B">
        <w:trPr>
          <w:trHeight w:val="459"/>
        </w:trPr>
        <w:tc>
          <w:tcPr>
            <w:tcW w:w="1553" w:type="dxa"/>
          </w:tcPr>
          <w:p w14:paraId="18BAED2B" w14:textId="77777777" w:rsidR="00A57E57" w:rsidRPr="0002324B" w:rsidRDefault="00A57E57" w:rsidP="006C6C84">
            <w:pPr>
              <w:spacing w:before="120" w:after="120"/>
              <w:jc w:val="both"/>
              <w:rPr>
                <w:rFonts w:asciiTheme="minorHAnsi" w:hAnsiTheme="minorHAnsi" w:cstheme="minorHAnsi"/>
              </w:rPr>
            </w:pPr>
            <w:r w:rsidRPr="0002324B">
              <w:rPr>
                <w:rFonts w:asciiTheme="minorHAnsi" w:hAnsiTheme="minorHAnsi" w:cstheme="minorHAnsi"/>
                <w:b/>
              </w:rPr>
              <w:t>Expedient</w:t>
            </w:r>
          </w:p>
        </w:tc>
        <w:tc>
          <w:tcPr>
            <w:tcW w:w="2978" w:type="dxa"/>
          </w:tcPr>
          <w:p w14:paraId="5629407E" w14:textId="77777777" w:rsidR="00A57E57" w:rsidRPr="0002324B" w:rsidRDefault="00A57E57" w:rsidP="006C6C84">
            <w:pPr>
              <w:spacing w:before="120" w:after="120"/>
              <w:jc w:val="both"/>
              <w:rPr>
                <w:rStyle w:val="Textoennegrita"/>
                <w:rFonts w:asciiTheme="minorHAnsi" w:hAnsiTheme="minorHAnsi" w:cstheme="minorHAnsi"/>
              </w:rPr>
            </w:pPr>
            <w:r w:rsidRPr="0002324B">
              <w:rPr>
                <w:rStyle w:val="Textoennegrita"/>
                <w:rFonts w:asciiTheme="minorHAnsi" w:hAnsiTheme="minorHAnsi" w:cstheme="minorHAnsi"/>
              </w:rPr>
              <w:t>PRBB-2026-12</w:t>
            </w:r>
          </w:p>
        </w:tc>
        <w:tc>
          <w:tcPr>
            <w:tcW w:w="1276" w:type="dxa"/>
          </w:tcPr>
          <w:p w14:paraId="079C129F" w14:textId="77777777" w:rsidR="00A57E57" w:rsidRPr="0002324B" w:rsidRDefault="00A57E57" w:rsidP="006C6C84">
            <w:pPr>
              <w:spacing w:before="120" w:after="120"/>
              <w:jc w:val="both"/>
              <w:rPr>
                <w:rFonts w:asciiTheme="minorHAnsi" w:hAnsiTheme="minorHAnsi" w:cstheme="minorHAnsi"/>
              </w:rPr>
            </w:pPr>
            <w:r w:rsidRPr="0002324B">
              <w:rPr>
                <w:rFonts w:asciiTheme="minorHAnsi" w:hAnsiTheme="minorHAnsi" w:cstheme="minorHAnsi"/>
              </w:rPr>
              <w:t>Modalitat</w:t>
            </w:r>
          </w:p>
        </w:tc>
        <w:tc>
          <w:tcPr>
            <w:tcW w:w="3260" w:type="dxa"/>
          </w:tcPr>
          <w:p w14:paraId="09830002" w14:textId="77777777" w:rsidR="00A57E57" w:rsidRPr="0002324B" w:rsidRDefault="00A57E57" w:rsidP="006C6C84">
            <w:pPr>
              <w:spacing w:before="120" w:after="120"/>
              <w:jc w:val="both"/>
              <w:rPr>
                <w:rFonts w:asciiTheme="minorHAnsi" w:hAnsiTheme="minorHAnsi" w:cstheme="minorHAnsi"/>
              </w:rPr>
            </w:pPr>
            <w:r w:rsidRPr="0002324B">
              <w:rPr>
                <w:rFonts w:asciiTheme="minorHAnsi" w:hAnsiTheme="minorHAnsi" w:cstheme="minorHAnsi"/>
              </w:rPr>
              <w:t>Contracte Públic</w:t>
            </w:r>
          </w:p>
        </w:tc>
      </w:tr>
      <w:tr w:rsidR="00A57E57" w:rsidRPr="0002324B" w14:paraId="29E37922" w14:textId="77777777" w:rsidTr="0009569B">
        <w:trPr>
          <w:trHeight w:val="459"/>
        </w:trPr>
        <w:tc>
          <w:tcPr>
            <w:tcW w:w="1553" w:type="dxa"/>
          </w:tcPr>
          <w:p w14:paraId="0BB6FBEB" w14:textId="77777777" w:rsidR="00A57E57" w:rsidRPr="0002324B" w:rsidRDefault="00A57E57" w:rsidP="006C6C84">
            <w:pPr>
              <w:spacing w:before="120" w:after="120"/>
              <w:jc w:val="both"/>
              <w:rPr>
                <w:rFonts w:asciiTheme="minorHAnsi" w:hAnsiTheme="minorHAnsi" w:cstheme="minorHAnsi"/>
              </w:rPr>
            </w:pPr>
            <w:r w:rsidRPr="0002324B">
              <w:rPr>
                <w:rFonts w:asciiTheme="minorHAnsi" w:hAnsiTheme="minorHAnsi" w:cstheme="minorHAnsi"/>
              </w:rPr>
              <w:t>Unitat promotora</w:t>
            </w:r>
          </w:p>
        </w:tc>
        <w:tc>
          <w:tcPr>
            <w:tcW w:w="7514" w:type="dxa"/>
            <w:gridSpan w:val="3"/>
          </w:tcPr>
          <w:p w14:paraId="05EB2B29" w14:textId="77777777" w:rsidR="00A57E57" w:rsidRPr="0002324B" w:rsidRDefault="00A57E57" w:rsidP="006C6C84">
            <w:pPr>
              <w:spacing w:before="120" w:after="120"/>
              <w:jc w:val="both"/>
              <w:rPr>
                <w:rFonts w:asciiTheme="minorHAnsi" w:hAnsiTheme="minorHAnsi" w:cstheme="minorHAnsi"/>
              </w:rPr>
            </w:pPr>
            <w:r w:rsidRPr="0002324B">
              <w:rPr>
                <w:rFonts w:asciiTheme="minorHAnsi" w:hAnsiTheme="minorHAnsi" w:cstheme="minorHAnsi"/>
              </w:rPr>
              <w:t>Estabulari</w:t>
            </w:r>
          </w:p>
        </w:tc>
      </w:tr>
      <w:tr w:rsidR="00A57E57" w:rsidRPr="0002324B" w14:paraId="1790604C" w14:textId="77777777" w:rsidTr="0009569B">
        <w:trPr>
          <w:trHeight w:val="657"/>
        </w:trPr>
        <w:tc>
          <w:tcPr>
            <w:tcW w:w="1553" w:type="dxa"/>
          </w:tcPr>
          <w:p w14:paraId="16AAD626" w14:textId="77777777" w:rsidR="00A57E57" w:rsidRPr="0002324B" w:rsidRDefault="00A57E57" w:rsidP="006C6C84">
            <w:pPr>
              <w:spacing w:before="120" w:after="120"/>
              <w:jc w:val="both"/>
              <w:rPr>
                <w:rFonts w:asciiTheme="minorHAnsi" w:hAnsiTheme="minorHAnsi" w:cstheme="minorHAnsi"/>
              </w:rPr>
            </w:pPr>
            <w:r w:rsidRPr="0002324B">
              <w:rPr>
                <w:rFonts w:asciiTheme="minorHAnsi" w:hAnsiTheme="minorHAnsi" w:cstheme="minorHAnsi"/>
              </w:rPr>
              <w:t>Procediment</w:t>
            </w:r>
          </w:p>
        </w:tc>
        <w:tc>
          <w:tcPr>
            <w:tcW w:w="2978" w:type="dxa"/>
          </w:tcPr>
          <w:p w14:paraId="32E621E5" w14:textId="77777777" w:rsidR="00A57E57" w:rsidRPr="0002324B" w:rsidRDefault="00A57E57" w:rsidP="006C6C84">
            <w:pPr>
              <w:spacing w:before="120" w:after="120"/>
              <w:jc w:val="both"/>
              <w:rPr>
                <w:rFonts w:asciiTheme="minorHAnsi" w:hAnsiTheme="minorHAnsi" w:cstheme="minorHAnsi"/>
              </w:rPr>
            </w:pPr>
            <w:r w:rsidRPr="0002324B">
              <w:rPr>
                <w:rFonts w:asciiTheme="minorHAnsi" w:hAnsiTheme="minorHAnsi" w:cstheme="minorHAnsi"/>
              </w:rPr>
              <w:t>SDA específic per Concreció de condicions</w:t>
            </w:r>
          </w:p>
        </w:tc>
        <w:tc>
          <w:tcPr>
            <w:tcW w:w="1276" w:type="dxa"/>
          </w:tcPr>
          <w:p w14:paraId="41AF2539" w14:textId="77777777" w:rsidR="00A57E57" w:rsidRPr="0002324B" w:rsidRDefault="00A57E57" w:rsidP="006C6C84">
            <w:pPr>
              <w:spacing w:before="120" w:after="120"/>
              <w:jc w:val="both"/>
              <w:rPr>
                <w:rFonts w:asciiTheme="minorHAnsi" w:hAnsiTheme="minorHAnsi" w:cstheme="minorHAnsi"/>
              </w:rPr>
            </w:pPr>
            <w:r w:rsidRPr="0002324B">
              <w:rPr>
                <w:rFonts w:asciiTheme="minorHAnsi" w:hAnsiTheme="minorHAnsi" w:cstheme="minorHAnsi"/>
              </w:rPr>
              <w:t xml:space="preserve">Tipus </w:t>
            </w:r>
          </w:p>
        </w:tc>
        <w:tc>
          <w:tcPr>
            <w:tcW w:w="3260" w:type="dxa"/>
          </w:tcPr>
          <w:p w14:paraId="7733C16D" w14:textId="77777777" w:rsidR="00A57E57" w:rsidRPr="0002324B" w:rsidRDefault="00A57E57" w:rsidP="006C6C84">
            <w:pPr>
              <w:spacing w:before="120" w:after="120"/>
              <w:jc w:val="both"/>
              <w:rPr>
                <w:rFonts w:asciiTheme="minorHAnsi" w:hAnsiTheme="minorHAnsi" w:cstheme="minorHAnsi"/>
              </w:rPr>
            </w:pPr>
            <w:r w:rsidRPr="0002324B">
              <w:rPr>
                <w:rFonts w:asciiTheme="minorHAnsi" w:hAnsiTheme="minorHAnsi" w:cstheme="minorHAnsi"/>
              </w:rPr>
              <w:t>Subministraments</w:t>
            </w:r>
          </w:p>
        </w:tc>
      </w:tr>
      <w:tr w:rsidR="00A57E57" w:rsidRPr="0002324B" w14:paraId="32053F86" w14:textId="77777777" w:rsidTr="0009569B">
        <w:tc>
          <w:tcPr>
            <w:tcW w:w="1553" w:type="dxa"/>
          </w:tcPr>
          <w:p w14:paraId="18CAF417" w14:textId="77777777" w:rsidR="00A57E57" w:rsidRPr="0002324B" w:rsidRDefault="00A57E57" w:rsidP="006C6C84">
            <w:pPr>
              <w:spacing w:before="120" w:after="120"/>
              <w:jc w:val="both"/>
              <w:rPr>
                <w:rFonts w:asciiTheme="minorHAnsi" w:hAnsiTheme="minorHAnsi" w:cstheme="minorHAnsi"/>
              </w:rPr>
            </w:pPr>
            <w:r w:rsidRPr="0002324B">
              <w:rPr>
                <w:rFonts w:asciiTheme="minorHAnsi" w:hAnsiTheme="minorHAnsi" w:cstheme="minorHAnsi"/>
              </w:rPr>
              <w:t>Objecte</w:t>
            </w:r>
          </w:p>
        </w:tc>
        <w:tc>
          <w:tcPr>
            <w:tcW w:w="7514" w:type="dxa"/>
            <w:gridSpan w:val="3"/>
          </w:tcPr>
          <w:p w14:paraId="3D02DDD6" w14:textId="77777777" w:rsidR="00A57E57" w:rsidRPr="0002324B" w:rsidRDefault="00A57E57" w:rsidP="006C6C84">
            <w:pPr>
              <w:spacing w:before="120" w:after="120"/>
              <w:jc w:val="both"/>
              <w:rPr>
                <w:rFonts w:asciiTheme="minorHAnsi" w:hAnsiTheme="minorHAnsi" w:cstheme="minorHAnsi"/>
              </w:rPr>
            </w:pPr>
            <w:r w:rsidRPr="0002324B">
              <w:rPr>
                <w:rFonts w:asciiTheme="minorHAnsi" w:hAnsiTheme="minorHAnsi" w:cstheme="minorHAnsi"/>
              </w:rPr>
              <w:t>Subministrament de fundes per a carros per a l'estabulari a preus unitaris</w:t>
            </w:r>
          </w:p>
        </w:tc>
      </w:tr>
    </w:tbl>
    <w:p w14:paraId="0E62B6EC" w14:textId="77777777" w:rsidR="00A57E57" w:rsidRPr="0002324B" w:rsidRDefault="00A57E57" w:rsidP="006C6C84">
      <w:pPr>
        <w:jc w:val="both"/>
        <w:rPr>
          <w:rFonts w:asciiTheme="minorHAnsi" w:hAnsiTheme="minorHAnsi" w:cstheme="minorHAnsi"/>
          <w:b/>
          <w:u w:val="single"/>
        </w:rPr>
      </w:pPr>
    </w:p>
    <w:tbl>
      <w:tblPr>
        <w:tblStyle w:val="Tablaconcuadrcula"/>
        <w:tblW w:w="0" w:type="auto"/>
        <w:tblLayout w:type="fixed"/>
        <w:tblCellMar>
          <w:top w:w="108" w:type="dxa"/>
          <w:bottom w:w="108" w:type="dxa"/>
        </w:tblCellMar>
        <w:tblLook w:val="04A0" w:firstRow="1" w:lastRow="0" w:firstColumn="1" w:lastColumn="0" w:noHBand="0" w:noVBand="1"/>
      </w:tblPr>
      <w:tblGrid>
        <w:gridCol w:w="2263"/>
        <w:gridCol w:w="2415"/>
        <w:gridCol w:w="2126"/>
        <w:gridCol w:w="2256"/>
      </w:tblGrid>
      <w:tr w:rsidR="00A57E57" w:rsidRPr="0002324B" w14:paraId="64D9A520" w14:textId="77777777" w:rsidTr="0009569B">
        <w:tc>
          <w:tcPr>
            <w:tcW w:w="2263" w:type="dxa"/>
            <w:tcBorders>
              <w:top w:val="nil"/>
              <w:left w:val="nil"/>
              <w:bottom w:val="single" w:sz="4" w:space="0" w:color="auto"/>
              <w:right w:val="single" w:sz="4" w:space="0" w:color="auto"/>
            </w:tcBorders>
            <w:shd w:val="clear" w:color="auto" w:fill="FFFFFF" w:themeFill="background1"/>
          </w:tcPr>
          <w:p w14:paraId="7C103AE5" w14:textId="77777777" w:rsidR="00A57E57" w:rsidRPr="0002324B" w:rsidRDefault="00A57E57" w:rsidP="006C6C84">
            <w:pPr>
              <w:jc w:val="both"/>
              <w:rPr>
                <w:rFonts w:asciiTheme="minorHAnsi" w:hAnsiTheme="minorHAnsi" w:cstheme="minorHAnsi"/>
                <w:b/>
              </w:rPr>
            </w:pPr>
          </w:p>
        </w:tc>
        <w:tc>
          <w:tcPr>
            <w:tcW w:w="2415" w:type="dxa"/>
            <w:tcBorders>
              <w:left w:val="single" w:sz="4" w:space="0" w:color="auto"/>
            </w:tcBorders>
            <w:shd w:val="clear" w:color="auto" w:fill="FFFFFF" w:themeFill="background1"/>
          </w:tcPr>
          <w:p w14:paraId="15B0681E" w14:textId="77777777" w:rsidR="00A57E57" w:rsidRPr="0002324B" w:rsidRDefault="00A57E57" w:rsidP="006C6C84">
            <w:pPr>
              <w:jc w:val="both"/>
              <w:rPr>
                <w:rFonts w:asciiTheme="minorHAnsi" w:hAnsiTheme="minorHAnsi" w:cstheme="minorHAnsi"/>
              </w:rPr>
            </w:pPr>
            <w:r w:rsidRPr="0002324B">
              <w:rPr>
                <w:rFonts w:asciiTheme="minorHAnsi" w:hAnsiTheme="minorHAnsi" w:cstheme="minorHAnsi"/>
              </w:rPr>
              <w:t>Import base €</w:t>
            </w:r>
          </w:p>
        </w:tc>
        <w:tc>
          <w:tcPr>
            <w:tcW w:w="2126" w:type="dxa"/>
            <w:shd w:val="clear" w:color="auto" w:fill="FFFFFF" w:themeFill="background1"/>
          </w:tcPr>
          <w:p w14:paraId="2B97035E" w14:textId="77777777" w:rsidR="00A57E57" w:rsidRPr="0002324B" w:rsidRDefault="00A57E57" w:rsidP="006C6C84">
            <w:pPr>
              <w:jc w:val="both"/>
              <w:rPr>
                <w:rFonts w:asciiTheme="minorHAnsi" w:hAnsiTheme="minorHAnsi" w:cstheme="minorHAnsi"/>
              </w:rPr>
            </w:pPr>
            <w:r w:rsidRPr="0002324B">
              <w:rPr>
                <w:rFonts w:asciiTheme="minorHAnsi" w:hAnsiTheme="minorHAnsi" w:cstheme="minorHAnsi"/>
              </w:rPr>
              <w:t>IVA €</w:t>
            </w:r>
          </w:p>
        </w:tc>
        <w:tc>
          <w:tcPr>
            <w:tcW w:w="2256" w:type="dxa"/>
            <w:shd w:val="clear" w:color="auto" w:fill="FFFFFF" w:themeFill="background1"/>
          </w:tcPr>
          <w:p w14:paraId="5B68F707" w14:textId="77777777" w:rsidR="00A57E57" w:rsidRPr="0002324B" w:rsidRDefault="00A57E57" w:rsidP="006C6C84">
            <w:pPr>
              <w:jc w:val="both"/>
              <w:rPr>
                <w:rFonts w:asciiTheme="minorHAnsi" w:hAnsiTheme="minorHAnsi" w:cstheme="minorHAnsi"/>
              </w:rPr>
            </w:pPr>
            <w:r w:rsidRPr="0002324B">
              <w:rPr>
                <w:rFonts w:asciiTheme="minorHAnsi" w:hAnsiTheme="minorHAnsi" w:cstheme="minorHAnsi"/>
              </w:rPr>
              <w:t>Import amb IVA €</w:t>
            </w:r>
          </w:p>
        </w:tc>
      </w:tr>
      <w:tr w:rsidR="00A57E57" w:rsidRPr="0002324B" w14:paraId="43EF660E" w14:textId="77777777" w:rsidTr="0009569B">
        <w:tc>
          <w:tcPr>
            <w:tcW w:w="2263" w:type="dxa"/>
            <w:tcBorders>
              <w:top w:val="single" w:sz="4" w:space="0" w:color="auto"/>
            </w:tcBorders>
            <w:shd w:val="clear" w:color="auto" w:fill="FFFFFF" w:themeFill="background1"/>
            <w:vAlign w:val="center"/>
          </w:tcPr>
          <w:p w14:paraId="0CA0B7D0" w14:textId="77777777" w:rsidR="00A57E57" w:rsidRPr="0002324B" w:rsidRDefault="00A57E57" w:rsidP="006C6C84">
            <w:pPr>
              <w:jc w:val="both"/>
              <w:rPr>
                <w:rFonts w:asciiTheme="minorHAnsi" w:hAnsiTheme="minorHAnsi" w:cstheme="minorHAnsi"/>
              </w:rPr>
            </w:pPr>
            <w:r w:rsidRPr="0002324B">
              <w:rPr>
                <w:rFonts w:asciiTheme="minorHAnsi" w:hAnsiTheme="minorHAnsi" w:cstheme="minorHAnsi"/>
              </w:rPr>
              <w:t>Valor estimat</w:t>
            </w:r>
          </w:p>
        </w:tc>
        <w:tc>
          <w:tcPr>
            <w:tcW w:w="2415" w:type="dxa"/>
            <w:vAlign w:val="center"/>
          </w:tcPr>
          <w:p w14:paraId="0CB84B5B" w14:textId="77777777" w:rsidR="00A57E57" w:rsidRPr="0002324B" w:rsidRDefault="00A57E57" w:rsidP="006C6C84">
            <w:pPr>
              <w:jc w:val="both"/>
              <w:rPr>
                <w:rFonts w:asciiTheme="minorHAnsi" w:hAnsiTheme="minorHAnsi" w:cstheme="minorHAnsi"/>
              </w:rPr>
            </w:pPr>
            <w:r w:rsidRPr="0002324B">
              <w:rPr>
                <w:rFonts w:asciiTheme="minorHAnsi" w:hAnsiTheme="minorHAnsi" w:cstheme="minorHAnsi"/>
              </w:rPr>
              <w:t>3.944,08</w:t>
            </w:r>
          </w:p>
        </w:tc>
        <w:tc>
          <w:tcPr>
            <w:tcW w:w="2126" w:type="dxa"/>
            <w:vAlign w:val="center"/>
          </w:tcPr>
          <w:p w14:paraId="152F9CA8" w14:textId="77777777" w:rsidR="00A57E57" w:rsidRPr="0002324B" w:rsidRDefault="00A57E57" w:rsidP="006C6C84">
            <w:pPr>
              <w:jc w:val="both"/>
              <w:rPr>
                <w:rFonts w:asciiTheme="minorHAnsi" w:hAnsiTheme="minorHAnsi" w:cstheme="minorHAnsi"/>
              </w:rPr>
            </w:pPr>
            <w:r w:rsidRPr="0002324B">
              <w:rPr>
                <w:rFonts w:asciiTheme="minorHAnsi" w:hAnsiTheme="minorHAnsi" w:cstheme="minorHAnsi"/>
              </w:rPr>
              <w:t>-</w:t>
            </w:r>
          </w:p>
        </w:tc>
        <w:tc>
          <w:tcPr>
            <w:tcW w:w="2256" w:type="dxa"/>
            <w:vAlign w:val="center"/>
          </w:tcPr>
          <w:p w14:paraId="5E998E27" w14:textId="77777777" w:rsidR="00A57E57" w:rsidRPr="0002324B" w:rsidRDefault="00A57E57" w:rsidP="006C6C84">
            <w:pPr>
              <w:jc w:val="both"/>
              <w:rPr>
                <w:rFonts w:asciiTheme="minorHAnsi" w:hAnsiTheme="minorHAnsi" w:cstheme="minorHAnsi"/>
              </w:rPr>
            </w:pPr>
            <w:r w:rsidRPr="0002324B">
              <w:rPr>
                <w:rFonts w:asciiTheme="minorHAnsi" w:hAnsiTheme="minorHAnsi" w:cstheme="minorHAnsi"/>
              </w:rPr>
              <w:t>-</w:t>
            </w:r>
          </w:p>
        </w:tc>
      </w:tr>
      <w:tr w:rsidR="00A57E57" w:rsidRPr="0002324B" w14:paraId="564DE457" w14:textId="77777777" w:rsidTr="0009569B">
        <w:tc>
          <w:tcPr>
            <w:tcW w:w="2263" w:type="dxa"/>
            <w:shd w:val="clear" w:color="auto" w:fill="FFFFFF" w:themeFill="background1"/>
            <w:vAlign w:val="center"/>
          </w:tcPr>
          <w:p w14:paraId="522AF28A" w14:textId="77777777" w:rsidR="00A57E57" w:rsidRPr="0002324B" w:rsidRDefault="00A57E57" w:rsidP="006C6C84">
            <w:pPr>
              <w:jc w:val="both"/>
              <w:rPr>
                <w:rFonts w:asciiTheme="minorHAnsi" w:hAnsiTheme="minorHAnsi" w:cstheme="minorHAnsi"/>
              </w:rPr>
            </w:pPr>
            <w:r w:rsidRPr="0002324B">
              <w:rPr>
                <w:rFonts w:asciiTheme="minorHAnsi" w:hAnsiTheme="minorHAnsi" w:cstheme="minorHAnsi"/>
              </w:rPr>
              <w:t>Pressupost licitació</w:t>
            </w:r>
          </w:p>
        </w:tc>
        <w:tc>
          <w:tcPr>
            <w:tcW w:w="2415" w:type="dxa"/>
            <w:vAlign w:val="center"/>
          </w:tcPr>
          <w:p w14:paraId="54A76E99" w14:textId="77777777" w:rsidR="00A57E57" w:rsidRPr="0002324B" w:rsidRDefault="00A57E57" w:rsidP="006C6C84">
            <w:pPr>
              <w:jc w:val="both"/>
              <w:rPr>
                <w:rFonts w:asciiTheme="minorHAnsi" w:hAnsiTheme="minorHAnsi" w:cstheme="minorHAnsi"/>
              </w:rPr>
            </w:pPr>
            <w:r w:rsidRPr="0002324B">
              <w:rPr>
                <w:rFonts w:asciiTheme="minorHAnsi" w:hAnsiTheme="minorHAnsi" w:cstheme="minorHAnsi"/>
              </w:rPr>
              <w:t>3.944,08</w:t>
            </w:r>
          </w:p>
        </w:tc>
        <w:tc>
          <w:tcPr>
            <w:tcW w:w="2126" w:type="dxa"/>
            <w:vAlign w:val="center"/>
          </w:tcPr>
          <w:p w14:paraId="364AD4F3" w14:textId="77777777" w:rsidR="00A57E57" w:rsidRPr="0002324B" w:rsidRDefault="00A57E57" w:rsidP="006C6C84">
            <w:pPr>
              <w:jc w:val="both"/>
              <w:rPr>
                <w:rFonts w:asciiTheme="minorHAnsi" w:hAnsiTheme="minorHAnsi" w:cstheme="minorHAnsi"/>
              </w:rPr>
            </w:pPr>
            <w:r w:rsidRPr="0002324B">
              <w:rPr>
                <w:rFonts w:asciiTheme="minorHAnsi" w:hAnsiTheme="minorHAnsi" w:cstheme="minorHAnsi"/>
              </w:rPr>
              <w:t>828,26</w:t>
            </w:r>
          </w:p>
        </w:tc>
        <w:tc>
          <w:tcPr>
            <w:tcW w:w="2256" w:type="dxa"/>
            <w:vAlign w:val="center"/>
          </w:tcPr>
          <w:p w14:paraId="6FD8414C" w14:textId="77777777" w:rsidR="00A57E57" w:rsidRPr="0002324B" w:rsidRDefault="00A57E57" w:rsidP="006C6C84">
            <w:pPr>
              <w:jc w:val="both"/>
              <w:rPr>
                <w:rFonts w:asciiTheme="minorHAnsi" w:hAnsiTheme="minorHAnsi" w:cstheme="minorHAnsi"/>
              </w:rPr>
            </w:pPr>
            <w:r w:rsidRPr="0002324B">
              <w:rPr>
                <w:rFonts w:asciiTheme="minorHAnsi" w:hAnsiTheme="minorHAnsi" w:cstheme="minorHAnsi"/>
              </w:rPr>
              <w:t>4.772,34</w:t>
            </w:r>
          </w:p>
        </w:tc>
      </w:tr>
      <w:tr w:rsidR="00A57E57" w:rsidRPr="0002324B" w14:paraId="6AC51C80" w14:textId="77777777" w:rsidTr="0009569B">
        <w:tc>
          <w:tcPr>
            <w:tcW w:w="2263" w:type="dxa"/>
            <w:shd w:val="clear" w:color="auto" w:fill="FFFFFF" w:themeFill="background1"/>
            <w:vAlign w:val="center"/>
          </w:tcPr>
          <w:p w14:paraId="053DAE75" w14:textId="77777777" w:rsidR="00A57E57" w:rsidRPr="0002324B" w:rsidRDefault="00A57E57" w:rsidP="006C6C84">
            <w:pPr>
              <w:jc w:val="both"/>
              <w:rPr>
                <w:rFonts w:asciiTheme="minorHAnsi" w:hAnsiTheme="minorHAnsi" w:cstheme="minorHAnsi"/>
              </w:rPr>
            </w:pPr>
            <w:r w:rsidRPr="0002324B">
              <w:rPr>
                <w:rFonts w:asciiTheme="minorHAnsi" w:hAnsiTheme="minorHAnsi" w:cstheme="minorHAnsi"/>
              </w:rPr>
              <w:t>Termini d'execució</w:t>
            </w:r>
          </w:p>
        </w:tc>
        <w:tc>
          <w:tcPr>
            <w:tcW w:w="6797" w:type="dxa"/>
            <w:gridSpan w:val="3"/>
            <w:vAlign w:val="center"/>
          </w:tcPr>
          <w:p w14:paraId="2A5A719B" w14:textId="77777777" w:rsidR="00A57E57" w:rsidRPr="0002324B" w:rsidRDefault="00A57E57" w:rsidP="006C6C84">
            <w:pPr>
              <w:jc w:val="both"/>
              <w:rPr>
                <w:rFonts w:asciiTheme="minorHAnsi" w:hAnsiTheme="minorHAnsi" w:cstheme="minorHAnsi"/>
              </w:rPr>
            </w:pPr>
            <w:r w:rsidRPr="0002324B">
              <w:rPr>
                <w:rFonts w:asciiTheme="minorHAnsi" w:hAnsiTheme="minorHAnsi" w:cstheme="minorHAnsi"/>
              </w:rPr>
              <w:t>4 Mesos</w:t>
            </w:r>
          </w:p>
        </w:tc>
      </w:tr>
    </w:tbl>
    <w:p w14:paraId="26E3487F" w14:textId="77777777" w:rsidR="00A57E57" w:rsidRPr="0002324B" w:rsidRDefault="00A57E57" w:rsidP="006C6C84">
      <w:pPr>
        <w:jc w:val="both"/>
        <w:rPr>
          <w:rFonts w:asciiTheme="minorHAnsi" w:hAnsiTheme="minorHAnsi" w:cstheme="minorHAnsi"/>
          <w:b/>
          <w:u w:val="single"/>
        </w:rPr>
      </w:pPr>
    </w:p>
    <w:tbl>
      <w:tblPr>
        <w:tblW w:w="9072" w:type="dxa"/>
        <w:tblInd w:w="-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76"/>
        <w:gridCol w:w="1559"/>
        <w:gridCol w:w="2127"/>
        <w:gridCol w:w="992"/>
        <w:gridCol w:w="3118"/>
      </w:tblGrid>
      <w:tr w:rsidR="00A57E57" w:rsidRPr="0002324B" w14:paraId="1641C739" w14:textId="77777777" w:rsidTr="0009569B">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60FC7C" w14:textId="77777777" w:rsidR="00A57E57" w:rsidRPr="0002324B" w:rsidRDefault="00A57E57" w:rsidP="006C6C84">
            <w:pPr>
              <w:spacing w:before="100" w:beforeAutospacing="1" w:after="100" w:afterAutospacing="1"/>
              <w:jc w:val="both"/>
              <w:textAlignment w:val="baseline"/>
              <w:rPr>
                <w:rFonts w:asciiTheme="minorHAnsi" w:eastAsia="Times New Roman" w:hAnsiTheme="minorHAnsi" w:cstheme="minorHAnsi"/>
                <w:lang w:eastAsia="es-ES"/>
              </w:rPr>
            </w:pPr>
            <w:r w:rsidRPr="0002324B">
              <w:rPr>
                <w:rFonts w:asciiTheme="minorHAnsi" w:eastAsia="Times New Roman" w:hAnsiTheme="minorHAnsi" w:cstheme="minorHAnsi"/>
                <w:lang w:eastAsia="es-ES"/>
              </w:rPr>
              <w:t>Anualitats</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C324C5" w14:textId="77777777" w:rsidR="00A57E57" w:rsidRPr="0002324B" w:rsidRDefault="00A57E57" w:rsidP="006C6C84">
            <w:pPr>
              <w:spacing w:before="100" w:beforeAutospacing="1" w:after="100" w:afterAutospacing="1"/>
              <w:contextualSpacing/>
              <w:jc w:val="both"/>
              <w:textAlignment w:val="baseline"/>
              <w:rPr>
                <w:rFonts w:asciiTheme="minorHAnsi" w:eastAsia="Times New Roman" w:hAnsiTheme="minorHAnsi" w:cstheme="minorHAnsi"/>
                <w:lang w:eastAsia="es-ES"/>
              </w:rPr>
            </w:pPr>
            <w:r w:rsidRPr="0002324B">
              <w:rPr>
                <w:rFonts w:asciiTheme="minorHAnsi" w:eastAsia="Times New Roman" w:hAnsiTheme="minorHAnsi" w:cstheme="minorHAnsi"/>
                <w:lang w:eastAsia="es-ES"/>
              </w:rPr>
              <w:t>Import</w:t>
            </w:r>
          </w:p>
          <w:p w14:paraId="48667FFE" w14:textId="77777777" w:rsidR="00A57E57" w:rsidRPr="0002324B" w:rsidRDefault="00A57E57" w:rsidP="006C6C84">
            <w:pPr>
              <w:spacing w:before="100" w:beforeAutospacing="1" w:after="100" w:afterAutospacing="1"/>
              <w:contextualSpacing/>
              <w:jc w:val="both"/>
              <w:textAlignment w:val="baseline"/>
              <w:rPr>
                <w:rFonts w:asciiTheme="minorHAnsi" w:eastAsia="Times New Roman" w:hAnsiTheme="minorHAnsi" w:cstheme="minorHAnsi"/>
                <w:lang w:eastAsia="es-ES"/>
              </w:rPr>
            </w:pPr>
            <w:r w:rsidRPr="0002324B">
              <w:rPr>
                <w:rFonts w:asciiTheme="minorHAnsi" w:eastAsia="Times New Roman" w:hAnsiTheme="minorHAnsi" w:cstheme="minorHAnsi"/>
                <w:lang w:eastAsia="es-ES"/>
              </w:rPr>
              <w:t>base €</w:t>
            </w:r>
          </w:p>
        </w:tc>
        <w:tc>
          <w:tcPr>
            <w:tcW w:w="212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4918BB" w14:textId="77777777" w:rsidR="00A57E57" w:rsidRPr="0002324B" w:rsidRDefault="00A57E57" w:rsidP="006C6C84">
            <w:pPr>
              <w:spacing w:before="100" w:beforeAutospacing="1" w:after="100" w:afterAutospacing="1"/>
              <w:jc w:val="both"/>
              <w:textAlignment w:val="baseline"/>
              <w:rPr>
                <w:rFonts w:asciiTheme="minorHAnsi" w:eastAsia="Times New Roman" w:hAnsiTheme="minorHAnsi" w:cstheme="minorHAnsi"/>
                <w:lang w:eastAsia="es-ES"/>
              </w:rPr>
            </w:pPr>
            <w:r w:rsidRPr="0002324B">
              <w:rPr>
                <w:rFonts w:asciiTheme="minorHAnsi" w:eastAsia="Times New Roman" w:hAnsiTheme="minorHAnsi" w:cstheme="minorHAnsi"/>
                <w:lang w:eastAsia="es-ES"/>
              </w:rPr>
              <w:t>IVA €</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466F29" w14:textId="77777777" w:rsidR="00A57E57" w:rsidRPr="0002324B" w:rsidRDefault="00A57E57" w:rsidP="006C6C84">
            <w:pPr>
              <w:spacing w:before="100" w:beforeAutospacing="1" w:after="100" w:afterAutospacing="1"/>
              <w:contextualSpacing/>
              <w:jc w:val="both"/>
              <w:textAlignment w:val="baseline"/>
              <w:rPr>
                <w:rFonts w:asciiTheme="minorHAnsi" w:eastAsia="Times New Roman" w:hAnsiTheme="minorHAnsi" w:cstheme="minorHAnsi"/>
                <w:lang w:eastAsia="es-ES"/>
              </w:rPr>
            </w:pPr>
            <w:r w:rsidRPr="0002324B">
              <w:rPr>
                <w:rFonts w:asciiTheme="minorHAnsi" w:eastAsia="Times New Roman" w:hAnsiTheme="minorHAnsi" w:cstheme="minorHAnsi"/>
                <w:lang w:eastAsia="es-ES"/>
              </w:rPr>
              <w:t>Centre</w:t>
            </w:r>
          </w:p>
          <w:p w14:paraId="73235EB1" w14:textId="77777777" w:rsidR="00A57E57" w:rsidRPr="0002324B" w:rsidRDefault="00A57E57" w:rsidP="006C6C84">
            <w:pPr>
              <w:spacing w:before="100" w:beforeAutospacing="1" w:after="100" w:afterAutospacing="1"/>
              <w:contextualSpacing/>
              <w:jc w:val="both"/>
              <w:textAlignment w:val="baseline"/>
              <w:rPr>
                <w:rFonts w:asciiTheme="minorHAnsi" w:eastAsia="Times New Roman" w:hAnsiTheme="minorHAnsi" w:cstheme="minorHAnsi"/>
                <w:lang w:eastAsia="es-ES"/>
              </w:rPr>
            </w:pPr>
            <w:r w:rsidRPr="0002324B">
              <w:rPr>
                <w:rFonts w:asciiTheme="minorHAnsi" w:eastAsia="Times New Roman" w:hAnsiTheme="minorHAnsi" w:cstheme="minorHAnsi"/>
                <w:lang w:eastAsia="es-ES"/>
              </w:rPr>
              <w:t>gestor</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F4B499" w14:textId="77777777" w:rsidR="00A57E57" w:rsidRPr="0002324B" w:rsidRDefault="00A57E57" w:rsidP="006C6C84">
            <w:pPr>
              <w:spacing w:before="100" w:beforeAutospacing="1" w:after="100" w:afterAutospacing="1"/>
              <w:contextualSpacing/>
              <w:jc w:val="both"/>
              <w:textAlignment w:val="baseline"/>
              <w:rPr>
                <w:rFonts w:asciiTheme="minorHAnsi" w:eastAsia="Times New Roman" w:hAnsiTheme="minorHAnsi" w:cstheme="minorHAnsi"/>
                <w:lang w:eastAsia="es-ES"/>
              </w:rPr>
            </w:pPr>
            <w:r w:rsidRPr="0002324B">
              <w:rPr>
                <w:rFonts w:asciiTheme="minorHAnsi" w:eastAsia="Times New Roman" w:hAnsiTheme="minorHAnsi" w:cstheme="minorHAnsi"/>
                <w:lang w:eastAsia="es-ES"/>
              </w:rPr>
              <w:t>Partida</w:t>
            </w:r>
          </w:p>
          <w:p w14:paraId="7CC114A4" w14:textId="77777777" w:rsidR="00A57E57" w:rsidRPr="0002324B" w:rsidRDefault="00A57E57" w:rsidP="006C6C84">
            <w:pPr>
              <w:spacing w:before="100" w:beforeAutospacing="1" w:after="100" w:afterAutospacing="1"/>
              <w:contextualSpacing/>
              <w:jc w:val="both"/>
              <w:textAlignment w:val="baseline"/>
              <w:rPr>
                <w:rFonts w:asciiTheme="minorHAnsi" w:eastAsia="Times New Roman" w:hAnsiTheme="minorHAnsi" w:cstheme="minorHAnsi"/>
                <w:lang w:eastAsia="es-ES"/>
              </w:rPr>
            </w:pPr>
            <w:r w:rsidRPr="0002324B">
              <w:rPr>
                <w:rFonts w:asciiTheme="minorHAnsi" w:eastAsia="Times New Roman" w:hAnsiTheme="minorHAnsi" w:cstheme="minorHAnsi"/>
                <w:lang w:eastAsia="es-ES"/>
              </w:rPr>
              <w:t>pressupostària</w:t>
            </w:r>
          </w:p>
        </w:tc>
      </w:tr>
      <w:tr w:rsidR="00A57E57" w:rsidRPr="0002324B" w14:paraId="28FC9E9A" w14:textId="77777777" w:rsidTr="0009569B">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7484A20E" w14:textId="77777777" w:rsidR="00A57E57" w:rsidRPr="0002324B" w:rsidRDefault="00A57E57" w:rsidP="006C6C84">
            <w:pPr>
              <w:spacing w:before="100" w:beforeAutospacing="1" w:after="100" w:afterAutospacing="1"/>
              <w:jc w:val="both"/>
              <w:textAlignment w:val="baseline"/>
              <w:rPr>
                <w:rFonts w:asciiTheme="minorHAnsi" w:eastAsia="Times New Roman" w:hAnsiTheme="minorHAnsi" w:cstheme="minorHAnsi"/>
                <w:lang w:eastAsia="es-ES"/>
              </w:rPr>
            </w:pPr>
            <w:r w:rsidRPr="0002324B">
              <w:rPr>
                <w:rFonts w:asciiTheme="minorHAnsi" w:eastAsia="Times New Roman" w:hAnsiTheme="minorHAnsi" w:cstheme="minorHAnsi"/>
              </w:rPr>
              <w:t>2026</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14:paraId="1F49F6D0" w14:textId="77777777" w:rsidR="00A57E57" w:rsidRPr="0002324B" w:rsidRDefault="00A57E57" w:rsidP="006C6C84">
            <w:pPr>
              <w:spacing w:before="100" w:beforeAutospacing="1" w:after="100" w:afterAutospacing="1"/>
              <w:jc w:val="both"/>
              <w:textAlignment w:val="baseline"/>
              <w:rPr>
                <w:rFonts w:asciiTheme="minorHAnsi" w:eastAsia="Times New Roman" w:hAnsiTheme="minorHAnsi" w:cstheme="minorHAnsi"/>
                <w:lang w:eastAsia="es-ES"/>
              </w:rPr>
            </w:pPr>
            <w:r w:rsidRPr="0002324B">
              <w:rPr>
                <w:rFonts w:asciiTheme="minorHAnsi" w:eastAsia="Times New Roman" w:hAnsiTheme="minorHAnsi" w:cstheme="minorHAnsi"/>
              </w:rPr>
              <w:t>3.944,08</w:t>
            </w:r>
          </w:p>
        </w:tc>
        <w:tc>
          <w:tcPr>
            <w:tcW w:w="2127" w:type="dxa"/>
            <w:tcBorders>
              <w:top w:val="outset" w:sz="6" w:space="0" w:color="auto"/>
              <w:left w:val="outset" w:sz="6" w:space="0" w:color="auto"/>
              <w:bottom w:val="outset" w:sz="6" w:space="0" w:color="auto"/>
              <w:right w:val="outset" w:sz="6" w:space="0" w:color="auto"/>
            </w:tcBorders>
            <w:shd w:val="clear" w:color="auto" w:fill="auto"/>
            <w:vAlign w:val="center"/>
          </w:tcPr>
          <w:p w14:paraId="738E49A0" w14:textId="5D124F13" w:rsidR="00A57E57" w:rsidRPr="0002324B" w:rsidRDefault="00A57E57" w:rsidP="006C6C84">
            <w:pPr>
              <w:spacing w:before="100" w:beforeAutospacing="1" w:after="100" w:afterAutospacing="1"/>
              <w:jc w:val="both"/>
              <w:textAlignment w:val="baseline"/>
              <w:rPr>
                <w:rFonts w:asciiTheme="minorHAnsi" w:eastAsia="Times New Roman" w:hAnsiTheme="minorHAnsi" w:cstheme="minorHAnsi"/>
                <w:lang w:eastAsia="es-ES"/>
              </w:rPr>
            </w:pPr>
            <w:r w:rsidRPr="0002324B">
              <w:rPr>
                <w:rFonts w:asciiTheme="minorHAnsi" w:eastAsia="Times New Roman" w:hAnsiTheme="minorHAnsi" w:cstheme="minorHAnsi"/>
              </w:rPr>
              <w:t>S8-IVA suportat deduïble 21%</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14:paraId="34AB6494" w14:textId="19E1101E" w:rsidR="00A57E57" w:rsidRPr="0002324B" w:rsidRDefault="00A57E57" w:rsidP="006C6C84">
            <w:pPr>
              <w:spacing w:before="100" w:beforeAutospacing="1" w:after="100" w:afterAutospacing="1"/>
              <w:jc w:val="both"/>
              <w:textAlignment w:val="baseline"/>
              <w:rPr>
                <w:rFonts w:asciiTheme="minorHAnsi" w:eastAsia="Times New Roman" w:hAnsiTheme="minorHAnsi" w:cstheme="minorHAnsi"/>
                <w:lang w:eastAsia="es-ES"/>
              </w:rPr>
            </w:pPr>
            <w:r w:rsidRPr="0002324B">
              <w:rPr>
                <w:rFonts w:asciiTheme="minorHAnsi" w:eastAsia="Times New Roman" w:hAnsiTheme="minorHAnsi" w:cstheme="minorHAnsi"/>
              </w:rPr>
              <w:t>7530</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tcPr>
          <w:p w14:paraId="2E3E5982" w14:textId="6E824BDC" w:rsidR="00A57E57" w:rsidRPr="0002324B" w:rsidRDefault="00A57E57" w:rsidP="006C6C84">
            <w:pPr>
              <w:spacing w:before="100" w:beforeAutospacing="1" w:after="100" w:afterAutospacing="1"/>
              <w:jc w:val="both"/>
              <w:textAlignment w:val="baseline"/>
              <w:rPr>
                <w:rFonts w:asciiTheme="minorHAnsi" w:eastAsia="Times New Roman" w:hAnsiTheme="minorHAnsi" w:cstheme="minorHAnsi"/>
                <w:lang w:eastAsia="es-ES"/>
              </w:rPr>
            </w:pPr>
            <w:r w:rsidRPr="0002324B">
              <w:rPr>
                <w:rFonts w:asciiTheme="minorHAnsi" w:eastAsia="Times New Roman" w:hAnsiTheme="minorHAnsi" w:cstheme="minorHAnsi"/>
              </w:rPr>
              <w:t>D/221008981/573/08/0000</w:t>
            </w:r>
          </w:p>
        </w:tc>
      </w:tr>
    </w:tbl>
    <w:p w14:paraId="7E5D53A2" w14:textId="77777777" w:rsidR="00A57E57" w:rsidRDefault="00A57E57" w:rsidP="006C6C84">
      <w:pPr>
        <w:jc w:val="both"/>
        <w:rPr>
          <w:rFonts w:asciiTheme="minorHAnsi" w:hAnsiTheme="minorHAnsi" w:cstheme="minorHAnsi"/>
          <w:b/>
          <w:u w:val="single"/>
        </w:rPr>
      </w:pPr>
    </w:p>
    <w:p w14:paraId="2CEB76C1" w14:textId="77777777" w:rsidR="008C1134" w:rsidRPr="009D17A2" w:rsidRDefault="008C1134" w:rsidP="008C1134">
      <w:pPr>
        <w:pStyle w:val="Ttulo2"/>
        <w:rPr>
          <w:rFonts w:ascii="Calibri" w:hAnsi="Calibri" w:cs="Calibri"/>
          <w:sz w:val="22"/>
          <w:szCs w:val="22"/>
        </w:rPr>
      </w:pPr>
      <w:r w:rsidRPr="009D17A2">
        <w:rPr>
          <w:rFonts w:ascii="Calibri" w:hAnsi="Calibri" w:cs="Calibri"/>
          <w:sz w:val="22"/>
          <w:szCs w:val="22"/>
        </w:rPr>
        <w:t>Antecedents</w:t>
      </w:r>
    </w:p>
    <w:p w14:paraId="60378D2C" w14:textId="77777777" w:rsidR="008C1134" w:rsidRPr="009D17A2" w:rsidRDefault="008C1134" w:rsidP="008C1134">
      <w:pPr>
        <w:rPr>
          <w:rFonts w:ascii="Calibri" w:hAnsi="Calibri" w:cs="Calibri"/>
        </w:rPr>
      </w:pPr>
    </w:p>
    <w:p w14:paraId="4E2FC0A1" w14:textId="77777777" w:rsidR="008C1134" w:rsidRPr="009D17A2" w:rsidRDefault="008C1134" w:rsidP="008C1134">
      <w:pPr>
        <w:pStyle w:val="Prrafodelista"/>
        <w:numPr>
          <w:ilvl w:val="0"/>
          <w:numId w:val="7"/>
        </w:numPr>
        <w:jc w:val="both"/>
        <w:rPr>
          <w:rFonts w:ascii="Calibri" w:hAnsi="Calibri" w:cs="Calibri"/>
        </w:rPr>
      </w:pPr>
      <w:r w:rsidRPr="009D17A2">
        <w:rPr>
          <w:rFonts w:ascii="Calibri" w:hAnsi="Calibri" w:cs="Calibri"/>
        </w:rPr>
        <w:t>Per resolució del gerent de data 2 de desembre de 2025 es va iniciar l’expedient de contractació de referència.</w:t>
      </w:r>
    </w:p>
    <w:p w14:paraId="18FDACB1" w14:textId="77777777" w:rsidR="008C1134" w:rsidRPr="009D17A2" w:rsidRDefault="008C1134" w:rsidP="008C1134">
      <w:pPr>
        <w:pStyle w:val="Prrafodelista"/>
        <w:ind w:left="360"/>
        <w:jc w:val="both"/>
        <w:rPr>
          <w:rFonts w:ascii="Calibri" w:hAnsi="Calibri" w:cs="Calibri"/>
        </w:rPr>
      </w:pPr>
    </w:p>
    <w:p w14:paraId="56D6D1B9" w14:textId="03B1CEAB" w:rsidR="008C1134" w:rsidRPr="009D17A2" w:rsidRDefault="008C1134" w:rsidP="008C1134">
      <w:pPr>
        <w:pStyle w:val="Prrafodelista"/>
        <w:numPr>
          <w:ilvl w:val="0"/>
          <w:numId w:val="7"/>
        </w:numPr>
        <w:jc w:val="both"/>
        <w:rPr>
          <w:rFonts w:ascii="Calibri" w:hAnsi="Calibri" w:cs="Calibri"/>
        </w:rPr>
      </w:pPr>
      <w:r w:rsidRPr="009D17A2">
        <w:rPr>
          <w:rFonts w:ascii="Calibri" w:hAnsi="Calibri" w:cs="Calibri"/>
        </w:rPr>
        <w:t xml:space="preserve">En data </w:t>
      </w:r>
      <w:r w:rsidR="00A03BE9">
        <w:rPr>
          <w:rFonts w:ascii="Calibri" w:hAnsi="Calibri" w:cs="Calibri"/>
        </w:rPr>
        <w:t>3 de desemsbre</w:t>
      </w:r>
      <w:r w:rsidRPr="009D17A2">
        <w:rPr>
          <w:rFonts w:ascii="Calibri" w:hAnsi="Calibri" w:cs="Calibri"/>
        </w:rPr>
        <w:t xml:space="preserve"> de 2025 es va dictar la resolució d’aprovació de l’expedient de contractació del contracte específic per compra per catàleg amb concreció de condicions per a la bossa de contractació per al exercici 2.026 per al subministrament </w:t>
      </w:r>
      <w:r w:rsidR="00042AC2" w:rsidRPr="0002324B">
        <w:rPr>
          <w:rFonts w:asciiTheme="minorHAnsi" w:hAnsiTheme="minorHAnsi" w:cstheme="minorHAnsi"/>
        </w:rPr>
        <w:t>de fundes per a carros per a l'estabulari a preus unitaris</w:t>
      </w:r>
      <w:r w:rsidRPr="009D17A2">
        <w:rPr>
          <w:rFonts w:ascii="Calibri" w:hAnsi="Calibri" w:cs="Calibri"/>
        </w:rPr>
        <w:t>, inclòs en Sistema Dinàmic d’Adquisició pel subministrament de material de laboratori (23/02) del Consorci de Serveis Universitaris de Catalunya (CSUC).</w:t>
      </w:r>
    </w:p>
    <w:p w14:paraId="0A3894BB" w14:textId="77777777" w:rsidR="008C1134" w:rsidRPr="009D17A2" w:rsidRDefault="008C1134" w:rsidP="008C1134">
      <w:pPr>
        <w:rPr>
          <w:rFonts w:ascii="Calibri" w:hAnsi="Calibri" w:cs="Calibri"/>
        </w:rPr>
      </w:pPr>
    </w:p>
    <w:p w14:paraId="37AE7A57" w14:textId="77777777" w:rsidR="008C1134" w:rsidRPr="009D17A2" w:rsidRDefault="008C1134" w:rsidP="008C1134">
      <w:pPr>
        <w:pStyle w:val="Ttulo2"/>
        <w:rPr>
          <w:rFonts w:ascii="Calibri" w:hAnsi="Calibri" w:cs="Calibri"/>
          <w:sz w:val="22"/>
          <w:szCs w:val="22"/>
        </w:rPr>
      </w:pPr>
      <w:r w:rsidRPr="009D17A2">
        <w:rPr>
          <w:rFonts w:ascii="Calibri" w:hAnsi="Calibri" w:cs="Calibri"/>
          <w:sz w:val="22"/>
          <w:szCs w:val="22"/>
        </w:rPr>
        <w:t>Fonaments de dret</w:t>
      </w:r>
    </w:p>
    <w:p w14:paraId="3B981C1F" w14:textId="77777777" w:rsidR="008C1134" w:rsidRPr="009D17A2" w:rsidRDefault="008C1134" w:rsidP="008C1134">
      <w:pPr>
        <w:rPr>
          <w:rFonts w:ascii="Calibri" w:hAnsi="Calibri" w:cs="Calibri"/>
        </w:rPr>
      </w:pPr>
    </w:p>
    <w:p w14:paraId="557B93CC" w14:textId="77777777" w:rsidR="008C1134" w:rsidRPr="009D17A2" w:rsidRDefault="008C1134" w:rsidP="008C1134">
      <w:pPr>
        <w:pStyle w:val="Prrafodelista"/>
        <w:numPr>
          <w:ilvl w:val="0"/>
          <w:numId w:val="8"/>
        </w:numPr>
        <w:jc w:val="both"/>
        <w:rPr>
          <w:rFonts w:ascii="Calibri" w:hAnsi="Calibri" w:cs="Calibri"/>
        </w:rPr>
      </w:pPr>
      <w:r w:rsidRPr="009D17A2">
        <w:rPr>
          <w:rFonts w:ascii="Calibri" w:hAnsi="Calibri" w:cs="Calibri"/>
        </w:rPr>
        <w:t>S’han acomplert els tràmits procedimentals necessaris per a l’adjudicació del contracte, de conformitat amb el que disposen els articles 150, 151 i 158 de la Llei 9/2017, de 8 de novembre, de contractes del sector públic, per la qual es transposen a l’ordenament jurídic espanyol les directives del Parlament Europeu i del Consell 014/23/UE i 2014/24/UE, de 26 de febrer de 2014.</w:t>
      </w:r>
    </w:p>
    <w:p w14:paraId="00E1DE57" w14:textId="77777777" w:rsidR="008C1134" w:rsidRPr="009D17A2" w:rsidRDefault="008C1134" w:rsidP="008C1134">
      <w:pPr>
        <w:pStyle w:val="Prrafodelista"/>
        <w:ind w:left="360"/>
        <w:jc w:val="both"/>
        <w:rPr>
          <w:rFonts w:ascii="Calibri" w:hAnsi="Calibri" w:cs="Calibri"/>
        </w:rPr>
      </w:pPr>
    </w:p>
    <w:p w14:paraId="741B724A" w14:textId="77777777" w:rsidR="008C1134" w:rsidRPr="009D17A2" w:rsidRDefault="008C1134" w:rsidP="008C1134">
      <w:pPr>
        <w:pStyle w:val="HTMLconformatoprevio"/>
        <w:numPr>
          <w:ilvl w:val="0"/>
          <w:numId w:val="8"/>
        </w:numPr>
        <w:jc w:val="both"/>
        <w:rPr>
          <w:rStyle w:val="y2iqfc"/>
          <w:rFonts w:ascii="Calibri" w:eastAsiaTheme="minorEastAsia" w:hAnsi="Calibri" w:cs="Calibri"/>
          <w:color w:val="202124"/>
          <w:kern w:val="2"/>
          <w:sz w:val="22"/>
          <w:szCs w:val="22"/>
          <w14:ligatures w14:val="standardContextual"/>
        </w:rPr>
      </w:pPr>
      <w:r w:rsidRPr="009D17A2">
        <w:rPr>
          <w:rStyle w:val="y2iqfc"/>
          <w:rFonts w:ascii="Calibri" w:eastAsiaTheme="minorEastAsia" w:hAnsi="Calibri" w:cs="Calibri"/>
          <w:color w:val="202124"/>
          <w:kern w:val="2"/>
          <w:sz w:val="22"/>
          <w:szCs w:val="22"/>
          <w14:ligatures w14:val="standardContextual"/>
        </w:rPr>
        <w:lastRenderedPageBreak/>
        <w:t>Per acord de la Comissió Executiva del Consorci de data 27 de juny de 2024 es va delegar en la persona que exerceixi el càrrec d’administrador general del Consorci les funcions que la Comissió Executiva del Consorci té encomanades com a òrgan de contractació del Consorci d’acord amb l’article 13.2. t). dels Estatuts, en tots els procediments de contractació pública del Consorci, amb independència del seu objecte i procediment d’adjudicació utilitzat, sempre que el Valor Estimat del Contracte no superi el 10% dels recursos ordinaris del pressupost vigent de l’entitat (IVA exclòs).</w:t>
      </w:r>
    </w:p>
    <w:p w14:paraId="5BFC740C" w14:textId="77777777" w:rsidR="008C1134" w:rsidRPr="009D17A2" w:rsidRDefault="008C1134" w:rsidP="008C1134">
      <w:pPr>
        <w:pStyle w:val="Prrafodelista"/>
        <w:ind w:left="360"/>
        <w:jc w:val="both"/>
        <w:rPr>
          <w:rFonts w:ascii="Calibri" w:hAnsi="Calibri" w:cs="Calibri"/>
        </w:rPr>
      </w:pPr>
    </w:p>
    <w:p w14:paraId="7EFCDCC7" w14:textId="77777777" w:rsidR="008C1134" w:rsidRPr="009D17A2" w:rsidRDefault="008C1134" w:rsidP="008C1134">
      <w:pPr>
        <w:pStyle w:val="Prrafodelista"/>
        <w:numPr>
          <w:ilvl w:val="0"/>
          <w:numId w:val="8"/>
        </w:numPr>
        <w:jc w:val="both"/>
        <w:rPr>
          <w:rFonts w:ascii="Calibri" w:hAnsi="Calibri" w:cs="Calibri"/>
        </w:rPr>
      </w:pPr>
      <w:r w:rsidRPr="009D17A2">
        <w:rPr>
          <w:rFonts w:ascii="Calibri" w:hAnsi="Calibri" w:cs="Calibri"/>
        </w:rPr>
        <w:t>La tramitació del contracte específic s’empara en la clàusula 23a i 24a del PCAP que regula el Sistema Dinàmic d’Adquisició pel subministrament de material de laboratori (23/02) del Consorci de Serveis Universitaris de Catalunya (CSUC).</w:t>
      </w:r>
    </w:p>
    <w:p w14:paraId="45AEB820" w14:textId="77777777" w:rsidR="008C1134" w:rsidRPr="009D17A2" w:rsidRDefault="008C1134" w:rsidP="008C1134">
      <w:pPr>
        <w:pStyle w:val="Prrafodelista"/>
        <w:rPr>
          <w:rFonts w:ascii="Calibri" w:hAnsi="Calibri" w:cs="Calibri"/>
        </w:rPr>
      </w:pPr>
    </w:p>
    <w:p w14:paraId="5ADA8AF3" w14:textId="77777777" w:rsidR="008C1134" w:rsidRPr="009D17A2" w:rsidRDefault="008C1134" w:rsidP="008C1134">
      <w:pPr>
        <w:pStyle w:val="Prrafodelista"/>
        <w:numPr>
          <w:ilvl w:val="0"/>
          <w:numId w:val="8"/>
        </w:numPr>
        <w:jc w:val="both"/>
        <w:rPr>
          <w:rFonts w:ascii="Calibri" w:hAnsi="Calibri" w:cs="Calibri"/>
        </w:rPr>
      </w:pPr>
      <w:r w:rsidRPr="009D17A2">
        <w:rPr>
          <w:rFonts w:ascii="Calibri" w:hAnsi="Calibri" w:cs="Calibri"/>
        </w:rPr>
        <w:t>L’article 153.1 de la Llei 9/2017, de 8 de novembre, de Contractes del Sector Públic, estableix que en els contractes específics dins d’un sistema dinàmic d’adquisició no és necessària la formalització del contracte.</w:t>
      </w:r>
    </w:p>
    <w:p w14:paraId="0D1178A1" w14:textId="77777777" w:rsidR="008C1134" w:rsidRPr="009D17A2" w:rsidRDefault="008C1134" w:rsidP="008C1134">
      <w:pPr>
        <w:jc w:val="both"/>
        <w:rPr>
          <w:rFonts w:ascii="Calibri" w:hAnsi="Calibri" w:cs="Calibri"/>
        </w:rPr>
      </w:pPr>
    </w:p>
    <w:p w14:paraId="724D5EA0" w14:textId="77777777" w:rsidR="008C1134" w:rsidRPr="009D17A2" w:rsidRDefault="008C1134" w:rsidP="008C1134">
      <w:pPr>
        <w:jc w:val="both"/>
        <w:rPr>
          <w:rFonts w:ascii="Calibri" w:hAnsi="Calibri" w:cs="Calibri"/>
        </w:rPr>
      </w:pPr>
    </w:p>
    <w:p w14:paraId="1D340B6D" w14:textId="77777777" w:rsidR="008C1134" w:rsidRPr="009D17A2" w:rsidRDefault="008C1134" w:rsidP="008C1134">
      <w:pPr>
        <w:pStyle w:val="Ttulo2"/>
        <w:rPr>
          <w:rFonts w:ascii="Calibri" w:hAnsi="Calibri" w:cs="Calibri"/>
          <w:sz w:val="22"/>
          <w:szCs w:val="22"/>
        </w:rPr>
      </w:pPr>
      <w:r w:rsidRPr="009D17A2">
        <w:rPr>
          <w:rFonts w:ascii="Calibri" w:hAnsi="Calibri" w:cs="Calibri"/>
          <w:sz w:val="22"/>
          <w:szCs w:val="22"/>
        </w:rPr>
        <w:t>RESOLC:</w:t>
      </w:r>
    </w:p>
    <w:p w14:paraId="70A70C44" w14:textId="77777777" w:rsidR="008C1134" w:rsidRPr="009D17A2" w:rsidRDefault="008C1134" w:rsidP="008C1134">
      <w:pPr>
        <w:jc w:val="both"/>
        <w:rPr>
          <w:rFonts w:ascii="Calibri" w:hAnsi="Calibri" w:cs="Calibri"/>
        </w:rPr>
      </w:pPr>
    </w:p>
    <w:p w14:paraId="538E8B55" w14:textId="05F1BC8A" w:rsidR="008C1134" w:rsidRPr="009D17A2" w:rsidRDefault="008C1134" w:rsidP="008C1134">
      <w:pPr>
        <w:pStyle w:val="Prrafodelista"/>
        <w:numPr>
          <w:ilvl w:val="0"/>
          <w:numId w:val="9"/>
        </w:numPr>
        <w:jc w:val="both"/>
        <w:rPr>
          <w:rFonts w:ascii="Calibri" w:hAnsi="Calibri" w:cs="Calibri"/>
        </w:rPr>
      </w:pPr>
      <w:r w:rsidRPr="009D17A2">
        <w:rPr>
          <w:rFonts w:ascii="Calibri" w:hAnsi="Calibri" w:cs="Calibri"/>
        </w:rPr>
        <w:t xml:space="preserve">Adjudicar el contracte específic per compra per catàleg amb concreció de condicions per a la bossa de contractació per al exercici 2.026 per al subministrament </w:t>
      </w:r>
      <w:r w:rsidR="00042AC2" w:rsidRPr="0002324B">
        <w:rPr>
          <w:rFonts w:asciiTheme="minorHAnsi" w:hAnsiTheme="minorHAnsi" w:cstheme="minorHAnsi"/>
        </w:rPr>
        <w:t>de fundes per a carros per a l'estabulari a preus unitaris</w:t>
      </w:r>
      <w:r w:rsidRPr="009D17A2">
        <w:rPr>
          <w:rFonts w:ascii="Calibri" w:hAnsi="Calibri" w:cs="Calibri"/>
        </w:rPr>
        <w:t>, inclòs en Sistema Dinàmic d’Adquisició pel subministrament de material de laboratori (23/02) del Consorci de Serveis Universitaris de Catalunya (CSUC) d’acord amb les condicions i característiques següents:</w:t>
      </w:r>
    </w:p>
    <w:p w14:paraId="1E8414D2" w14:textId="77777777" w:rsidR="008C1134" w:rsidRPr="009D17A2" w:rsidRDefault="008C1134" w:rsidP="008C1134">
      <w:pPr>
        <w:rPr>
          <w:rFonts w:ascii="Calibri" w:hAnsi="Calibri" w:cs="Calibri"/>
        </w:rPr>
      </w:pPr>
    </w:p>
    <w:tbl>
      <w:tblPr>
        <w:tblStyle w:val="Tablaconcuadrcula"/>
        <w:tblW w:w="0" w:type="auto"/>
        <w:tblLook w:val="04A0" w:firstRow="1" w:lastRow="0" w:firstColumn="1" w:lastColumn="0" w:noHBand="0" w:noVBand="1"/>
      </w:tblPr>
      <w:tblGrid>
        <w:gridCol w:w="9061"/>
      </w:tblGrid>
      <w:tr w:rsidR="008C1134" w:rsidRPr="009D17A2" w14:paraId="708D7BA7" w14:textId="77777777" w:rsidTr="00DF382E">
        <w:trPr>
          <w:trHeight w:val="227"/>
        </w:trPr>
        <w:tc>
          <w:tcPr>
            <w:tcW w:w="9211" w:type="dxa"/>
          </w:tcPr>
          <w:p w14:paraId="4C1F8711" w14:textId="77777777" w:rsidR="008C1134" w:rsidRPr="009D17A2" w:rsidRDefault="008C1134" w:rsidP="00DF382E">
            <w:pPr>
              <w:jc w:val="center"/>
              <w:rPr>
                <w:rFonts w:ascii="Calibri" w:hAnsi="Calibri" w:cs="Calibri"/>
              </w:rPr>
            </w:pPr>
            <w:r w:rsidRPr="009D17A2">
              <w:rPr>
                <w:rFonts w:ascii="Calibri" w:hAnsi="Calibri" w:cs="Calibri"/>
              </w:rPr>
              <w:t>Empresa adjudicatària</w:t>
            </w:r>
          </w:p>
        </w:tc>
      </w:tr>
      <w:tr w:rsidR="008C1134" w:rsidRPr="009D17A2" w14:paraId="325CF97D" w14:textId="77777777" w:rsidTr="00DF382E">
        <w:tc>
          <w:tcPr>
            <w:tcW w:w="9211" w:type="dxa"/>
          </w:tcPr>
          <w:p w14:paraId="7ECDA5C2" w14:textId="7E7987E3" w:rsidR="008C1134" w:rsidRPr="009D17A2" w:rsidRDefault="00042AC2" w:rsidP="00DF382E">
            <w:pPr>
              <w:jc w:val="center"/>
              <w:rPr>
                <w:rFonts w:ascii="Calibri" w:hAnsi="Calibri" w:cs="Calibri"/>
              </w:rPr>
            </w:pPr>
            <w:r>
              <w:rPr>
                <w:rFonts w:ascii="Calibri" w:hAnsi="Calibri" w:cs="Calibri"/>
                <w:lang w:val="es-ES"/>
              </w:rPr>
              <w:t>Alsico Iberia</w:t>
            </w:r>
            <w:r w:rsidR="008C1134" w:rsidRPr="009D17A2">
              <w:rPr>
                <w:rFonts w:ascii="Calibri" w:hAnsi="Calibri" w:cs="Calibri"/>
                <w:lang w:val="es-ES"/>
              </w:rPr>
              <w:t>, S.L. amb NIF B6</w:t>
            </w:r>
            <w:r>
              <w:rPr>
                <w:rFonts w:ascii="Calibri" w:hAnsi="Calibri" w:cs="Calibri"/>
                <w:lang w:val="es-ES"/>
              </w:rPr>
              <w:t>5622821</w:t>
            </w:r>
          </w:p>
        </w:tc>
      </w:tr>
    </w:tbl>
    <w:p w14:paraId="33DC0D8C" w14:textId="77777777" w:rsidR="008C1134" w:rsidRPr="009D17A2" w:rsidRDefault="008C1134" w:rsidP="008C1134">
      <w:pPr>
        <w:rPr>
          <w:rFonts w:ascii="Calibri" w:hAnsi="Calibri" w:cs="Calibri"/>
        </w:rPr>
      </w:pPr>
    </w:p>
    <w:tbl>
      <w:tblPr>
        <w:tblStyle w:val="Tablaconcuadrcula"/>
        <w:tblW w:w="0" w:type="auto"/>
        <w:tblInd w:w="-5" w:type="dxa"/>
        <w:tblLayout w:type="fixed"/>
        <w:tblCellMar>
          <w:top w:w="108" w:type="dxa"/>
          <w:bottom w:w="108" w:type="dxa"/>
        </w:tblCellMar>
        <w:tblLook w:val="04A0" w:firstRow="1" w:lastRow="0" w:firstColumn="1" w:lastColumn="0" w:noHBand="0" w:noVBand="1"/>
      </w:tblPr>
      <w:tblGrid>
        <w:gridCol w:w="2268"/>
        <w:gridCol w:w="2273"/>
        <w:gridCol w:w="2127"/>
        <w:gridCol w:w="2397"/>
      </w:tblGrid>
      <w:tr w:rsidR="008C1134" w:rsidRPr="009D17A2" w14:paraId="20ABF224" w14:textId="77777777" w:rsidTr="00DF382E">
        <w:tc>
          <w:tcPr>
            <w:tcW w:w="2268" w:type="dxa"/>
            <w:vMerge w:val="restart"/>
            <w:vAlign w:val="center"/>
          </w:tcPr>
          <w:p w14:paraId="1C00853C" w14:textId="77777777" w:rsidR="008C1134" w:rsidRPr="009D17A2" w:rsidRDefault="008C1134" w:rsidP="00DF382E">
            <w:pPr>
              <w:rPr>
                <w:rFonts w:ascii="Calibri" w:hAnsi="Calibri" w:cs="Calibri"/>
              </w:rPr>
            </w:pPr>
            <w:r w:rsidRPr="009D17A2">
              <w:rPr>
                <w:rFonts w:ascii="Calibri" w:hAnsi="Calibri" w:cs="Calibri"/>
              </w:rPr>
              <w:t>Pressupost licitació</w:t>
            </w:r>
          </w:p>
        </w:tc>
        <w:tc>
          <w:tcPr>
            <w:tcW w:w="2273" w:type="dxa"/>
          </w:tcPr>
          <w:p w14:paraId="5B040C50" w14:textId="77777777" w:rsidR="008C1134" w:rsidRPr="009D17A2" w:rsidRDefault="008C1134" w:rsidP="00DF382E">
            <w:pPr>
              <w:jc w:val="center"/>
              <w:rPr>
                <w:rFonts w:ascii="Calibri" w:hAnsi="Calibri" w:cs="Calibri"/>
              </w:rPr>
            </w:pPr>
            <w:r w:rsidRPr="009D17A2">
              <w:rPr>
                <w:rFonts w:ascii="Calibri" w:hAnsi="Calibri" w:cs="Calibri"/>
              </w:rPr>
              <w:t>Import base €</w:t>
            </w:r>
          </w:p>
        </w:tc>
        <w:tc>
          <w:tcPr>
            <w:tcW w:w="2127" w:type="dxa"/>
          </w:tcPr>
          <w:p w14:paraId="455937C6" w14:textId="77777777" w:rsidR="008C1134" w:rsidRPr="009D17A2" w:rsidRDefault="008C1134" w:rsidP="00DF382E">
            <w:pPr>
              <w:jc w:val="center"/>
              <w:rPr>
                <w:rFonts w:ascii="Calibri" w:hAnsi="Calibri" w:cs="Calibri"/>
              </w:rPr>
            </w:pPr>
            <w:r w:rsidRPr="009D17A2">
              <w:rPr>
                <w:rFonts w:ascii="Calibri" w:hAnsi="Calibri" w:cs="Calibri"/>
              </w:rPr>
              <w:t>IVA €</w:t>
            </w:r>
          </w:p>
        </w:tc>
        <w:tc>
          <w:tcPr>
            <w:tcW w:w="2397" w:type="dxa"/>
          </w:tcPr>
          <w:p w14:paraId="0ABD7130" w14:textId="77777777" w:rsidR="008C1134" w:rsidRPr="009D17A2" w:rsidRDefault="008C1134" w:rsidP="00DF382E">
            <w:pPr>
              <w:jc w:val="center"/>
              <w:rPr>
                <w:rFonts w:ascii="Calibri" w:hAnsi="Calibri" w:cs="Calibri"/>
              </w:rPr>
            </w:pPr>
            <w:r w:rsidRPr="009D17A2">
              <w:rPr>
                <w:rFonts w:ascii="Calibri" w:hAnsi="Calibri" w:cs="Calibri"/>
              </w:rPr>
              <w:t>Import amb IVA €</w:t>
            </w:r>
          </w:p>
        </w:tc>
      </w:tr>
      <w:tr w:rsidR="00042AC2" w:rsidRPr="009D17A2" w14:paraId="12718B5C" w14:textId="77777777" w:rsidTr="00DF382E">
        <w:tc>
          <w:tcPr>
            <w:tcW w:w="2268" w:type="dxa"/>
            <w:vMerge/>
            <w:vAlign w:val="center"/>
          </w:tcPr>
          <w:p w14:paraId="7F750F4A" w14:textId="77777777" w:rsidR="00042AC2" w:rsidRPr="009D17A2" w:rsidRDefault="00042AC2" w:rsidP="00042AC2">
            <w:pPr>
              <w:rPr>
                <w:rFonts w:ascii="Calibri" w:hAnsi="Calibri" w:cs="Calibri"/>
                <w:b/>
              </w:rPr>
            </w:pPr>
          </w:p>
        </w:tc>
        <w:tc>
          <w:tcPr>
            <w:tcW w:w="2273" w:type="dxa"/>
            <w:vAlign w:val="center"/>
          </w:tcPr>
          <w:p w14:paraId="48D87D46" w14:textId="377BB1BA" w:rsidR="00042AC2" w:rsidRPr="009D17A2" w:rsidRDefault="00042AC2" w:rsidP="00042AC2">
            <w:pPr>
              <w:jc w:val="center"/>
              <w:rPr>
                <w:rFonts w:ascii="Calibri" w:hAnsi="Calibri" w:cs="Calibri"/>
              </w:rPr>
            </w:pPr>
            <w:r w:rsidRPr="0002324B">
              <w:rPr>
                <w:rFonts w:asciiTheme="minorHAnsi" w:hAnsiTheme="minorHAnsi" w:cstheme="minorHAnsi"/>
              </w:rPr>
              <w:t>3.944,08</w:t>
            </w:r>
          </w:p>
        </w:tc>
        <w:tc>
          <w:tcPr>
            <w:tcW w:w="2127" w:type="dxa"/>
            <w:vAlign w:val="center"/>
          </w:tcPr>
          <w:p w14:paraId="344AB5C8" w14:textId="76175114" w:rsidR="00042AC2" w:rsidRPr="009D17A2" w:rsidRDefault="00042AC2" w:rsidP="00042AC2">
            <w:pPr>
              <w:jc w:val="center"/>
              <w:rPr>
                <w:rFonts w:ascii="Calibri" w:hAnsi="Calibri" w:cs="Calibri"/>
              </w:rPr>
            </w:pPr>
            <w:r w:rsidRPr="0002324B">
              <w:rPr>
                <w:rFonts w:asciiTheme="minorHAnsi" w:hAnsiTheme="minorHAnsi" w:cstheme="minorHAnsi"/>
              </w:rPr>
              <w:t>828,26</w:t>
            </w:r>
          </w:p>
        </w:tc>
        <w:tc>
          <w:tcPr>
            <w:tcW w:w="2397" w:type="dxa"/>
            <w:vAlign w:val="center"/>
          </w:tcPr>
          <w:p w14:paraId="312C7AD8" w14:textId="2E4E647B" w:rsidR="00042AC2" w:rsidRPr="009D17A2" w:rsidRDefault="00042AC2" w:rsidP="00042AC2">
            <w:pPr>
              <w:jc w:val="center"/>
              <w:rPr>
                <w:rFonts w:ascii="Calibri" w:hAnsi="Calibri" w:cs="Calibri"/>
              </w:rPr>
            </w:pPr>
            <w:r w:rsidRPr="0002324B">
              <w:rPr>
                <w:rFonts w:asciiTheme="minorHAnsi" w:hAnsiTheme="minorHAnsi" w:cstheme="minorHAnsi"/>
              </w:rPr>
              <w:t>4.772,34</w:t>
            </w:r>
          </w:p>
        </w:tc>
      </w:tr>
      <w:tr w:rsidR="008C1134" w:rsidRPr="009D17A2" w14:paraId="5854ACD5" w14:textId="77777777" w:rsidTr="00DF382E">
        <w:tc>
          <w:tcPr>
            <w:tcW w:w="2268" w:type="dxa"/>
            <w:vMerge w:val="restart"/>
            <w:vAlign w:val="center"/>
          </w:tcPr>
          <w:p w14:paraId="28FC0890" w14:textId="77777777" w:rsidR="008C1134" w:rsidRPr="009D17A2" w:rsidRDefault="008C1134" w:rsidP="00DF382E">
            <w:pPr>
              <w:rPr>
                <w:rFonts w:ascii="Calibri" w:hAnsi="Calibri" w:cs="Calibri"/>
              </w:rPr>
            </w:pPr>
            <w:r w:rsidRPr="009D17A2">
              <w:rPr>
                <w:rFonts w:ascii="Calibri" w:hAnsi="Calibri" w:cs="Calibri"/>
              </w:rPr>
              <w:t>Import adjudicació</w:t>
            </w:r>
          </w:p>
        </w:tc>
        <w:tc>
          <w:tcPr>
            <w:tcW w:w="2273" w:type="dxa"/>
          </w:tcPr>
          <w:p w14:paraId="67E1425E" w14:textId="77777777" w:rsidR="008C1134" w:rsidRPr="009D17A2" w:rsidRDefault="008C1134" w:rsidP="00DF382E">
            <w:pPr>
              <w:jc w:val="center"/>
              <w:rPr>
                <w:rFonts w:ascii="Calibri" w:hAnsi="Calibri" w:cs="Calibri"/>
              </w:rPr>
            </w:pPr>
            <w:r w:rsidRPr="009D17A2">
              <w:rPr>
                <w:rFonts w:ascii="Calibri" w:hAnsi="Calibri" w:cs="Calibri"/>
              </w:rPr>
              <w:t>Import base €</w:t>
            </w:r>
          </w:p>
        </w:tc>
        <w:tc>
          <w:tcPr>
            <w:tcW w:w="2127" w:type="dxa"/>
          </w:tcPr>
          <w:p w14:paraId="47BC09FB" w14:textId="77777777" w:rsidR="008C1134" w:rsidRPr="009D17A2" w:rsidRDefault="008C1134" w:rsidP="00DF382E">
            <w:pPr>
              <w:jc w:val="center"/>
              <w:rPr>
                <w:rFonts w:ascii="Calibri" w:hAnsi="Calibri" w:cs="Calibri"/>
              </w:rPr>
            </w:pPr>
            <w:r w:rsidRPr="009D17A2">
              <w:rPr>
                <w:rFonts w:ascii="Calibri" w:hAnsi="Calibri" w:cs="Calibri"/>
              </w:rPr>
              <w:t>IVA €</w:t>
            </w:r>
          </w:p>
        </w:tc>
        <w:tc>
          <w:tcPr>
            <w:tcW w:w="2397" w:type="dxa"/>
          </w:tcPr>
          <w:p w14:paraId="13D7C95D" w14:textId="77777777" w:rsidR="008C1134" w:rsidRPr="009D17A2" w:rsidRDefault="008C1134" w:rsidP="00DF382E">
            <w:pPr>
              <w:jc w:val="center"/>
              <w:rPr>
                <w:rFonts w:ascii="Calibri" w:hAnsi="Calibri" w:cs="Calibri"/>
              </w:rPr>
            </w:pPr>
            <w:r w:rsidRPr="009D17A2">
              <w:rPr>
                <w:rFonts w:ascii="Calibri" w:hAnsi="Calibri" w:cs="Calibri"/>
              </w:rPr>
              <w:t>Import amb IVA €</w:t>
            </w:r>
          </w:p>
        </w:tc>
      </w:tr>
      <w:tr w:rsidR="00042AC2" w:rsidRPr="009D17A2" w14:paraId="7034E052" w14:textId="77777777" w:rsidTr="00DF382E">
        <w:tc>
          <w:tcPr>
            <w:tcW w:w="2268" w:type="dxa"/>
            <w:vMerge/>
            <w:vAlign w:val="center"/>
          </w:tcPr>
          <w:p w14:paraId="43773C1F" w14:textId="77777777" w:rsidR="00042AC2" w:rsidRPr="009D17A2" w:rsidRDefault="00042AC2" w:rsidP="00042AC2">
            <w:pPr>
              <w:rPr>
                <w:rFonts w:ascii="Calibri" w:hAnsi="Calibri" w:cs="Calibri"/>
                <w:b/>
              </w:rPr>
            </w:pPr>
          </w:p>
        </w:tc>
        <w:tc>
          <w:tcPr>
            <w:tcW w:w="2273" w:type="dxa"/>
            <w:vAlign w:val="center"/>
          </w:tcPr>
          <w:p w14:paraId="504A5BCF" w14:textId="79EEECA8" w:rsidR="00042AC2" w:rsidRPr="009D17A2" w:rsidRDefault="00042AC2" w:rsidP="00042AC2">
            <w:pPr>
              <w:jc w:val="center"/>
              <w:rPr>
                <w:rFonts w:ascii="Calibri" w:hAnsi="Calibri" w:cs="Calibri"/>
              </w:rPr>
            </w:pPr>
            <w:r w:rsidRPr="0002324B">
              <w:rPr>
                <w:rFonts w:asciiTheme="minorHAnsi" w:hAnsiTheme="minorHAnsi" w:cstheme="minorHAnsi"/>
              </w:rPr>
              <w:t>3.944,08</w:t>
            </w:r>
          </w:p>
        </w:tc>
        <w:tc>
          <w:tcPr>
            <w:tcW w:w="2127" w:type="dxa"/>
            <w:vAlign w:val="center"/>
          </w:tcPr>
          <w:p w14:paraId="4FB0F947" w14:textId="58138D81" w:rsidR="00042AC2" w:rsidRPr="009D17A2" w:rsidRDefault="00042AC2" w:rsidP="00042AC2">
            <w:pPr>
              <w:jc w:val="center"/>
              <w:rPr>
                <w:rFonts w:ascii="Calibri" w:hAnsi="Calibri" w:cs="Calibri"/>
              </w:rPr>
            </w:pPr>
            <w:r w:rsidRPr="0002324B">
              <w:rPr>
                <w:rFonts w:asciiTheme="minorHAnsi" w:hAnsiTheme="minorHAnsi" w:cstheme="minorHAnsi"/>
              </w:rPr>
              <w:t>828,26</w:t>
            </w:r>
          </w:p>
        </w:tc>
        <w:tc>
          <w:tcPr>
            <w:tcW w:w="2397" w:type="dxa"/>
            <w:vAlign w:val="center"/>
          </w:tcPr>
          <w:p w14:paraId="5357F3E8" w14:textId="08ABB8B6" w:rsidR="00042AC2" w:rsidRPr="009D17A2" w:rsidRDefault="00042AC2" w:rsidP="00042AC2">
            <w:pPr>
              <w:jc w:val="center"/>
              <w:rPr>
                <w:rFonts w:ascii="Calibri" w:hAnsi="Calibri" w:cs="Calibri"/>
              </w:rPr>
            </w:pPr>
            <w:r w:rsidRPr="0002324B">
              <w:rPr>
                <w:rFonts w:asciiTheme="minorHAnsi" w:hAnsiTheme="minorHAnsi" w:cstheme="minorHAnsi"/>
              </w:rPr>
              <w:t>4.772,34</w:t>
            </w:r>
          </w:p>
        </w:tc>
      </w:tr>
      <w:tr w:rsidR="008C1134" w:rsidRPr="009D17A2" w14:paraId="53B49FF8" w14:textId="77777777" w:rsidTr="00DF382E">
        <w:tc>
          <w:tcPr>
            <w:tcW w:w="2268" w:type="dxa"/>
            <w:vAlign w:val="center"/>
          </w:tcPr>
          <w:p w14:paraId="378EB036" w14:textId="77777777" w:rsidR="008C1134" w:rsidRPr="009D17A2" w:rsidRDefault="008C1134" w:rsidP="00DF382E">
            <w:pPr>
              <w:rPr>
                <w:rFonts w:ascii="Calibri" w:hAnsi="Calibri" w:cs="Calibri"/>
              </w:rPr>
            </w:pPr>
            <w:r w:rsidRPr="009D17A2">
              <w:rPr>
                <w:rFonts w:ascii="Calibri" w:hAnsi="Calibri" w:cs="Calibri"/>
              </w:rPr>
              <w:t>Termini d’execució</w:t>
            </w:r>
          </w:p>
        </w:tc>
        <w:tc>
          <w:tcPr>
            <w:tcW w:w="6797" w:type="dxa"/>
            <w:gridSpan w:val="3"/>
            <w:vAlign w:val="center"/>
          </w:tcPr>
          <w:p w14:paraId="780ADC5C" w14:textId="66E29999" w:rsidR="008C1134" w:rsidRPr="009D17A2" w:rsidRDefault="00042AC2" w:rsidP="00DF382E">
            <w:pPr>
              <w:rPr>
                <w:rFonts w:ascii="Calibri" w:hAnsi="Calibri" w:cs="Calibri"/>
              </w:rPr>
            </w:pPr>
            <w:r>
              <w:rPr>
                <w:rFonts w:ascii="Calibri" w:hAnsi="Calibri" w:cs="Calibri"/>
              </w:rPr>
              <w:t>4</w:t>
            </w:r>
            <w:r w:rsidR="008C1134" w:rsidRPr="009D17A2">
              <w:rPr>
                <w:rFonts w:ascii="Calibri" w:hAnsi="Calibri" w:cs="Calibri"/>
              </w:rPr>
              <w:t xml:space="preserve"> Mesos</w:t>
            </w:r>
          </w:p>
        </w:tc>
      </w:tr>
    </w:tbl>
    <w:p w14:paraId="5369D252" w14:textId="77777777" w:rsidR="008C1134" w:rsidRPr="009D17A2" w:rsidRDefault="008C1134" w:rsidP="008C1134">
      <w:pPr>
        <w:rPr>
          <w:rFonts w:ascii="Calibri" w:hAnsi="Calibri" w:cs="Calibri"/>
        </w:rPr>
      </w:pPr>
    </w:p>
    <w:p w14:paraId="1DB67CD7" w14:textId="77777777" w:rsidR="008C1134" w:rsidRPr="009D17A2" w:rsidRDefault="008C1134" w:rsidP="008C1134">
      <w:pPr>
        <w:rPr>
          <w:rFonts w:ascii="Calibri" w:hAnsi="Calibri" w:cs="Calibri"/>
        </w:rPr>
      </w:pPr>
      <w:r w:rsidRPr="009D17A2">
        <w:rPr>
          <w:rFonts w:ascii="Calibri" w:hAnsi="Calibri" w:cs="Calibri"/>
        </w:rPr>
        <w:t>2. Designar com a responsable d'aquest contracte el Sr. Joan Antoni Fernández Blanco.</w:t>
      </w:r>
    </w:p>
    <w:p w14:paraId="7CE010E7" w14:textId="77777777" w:rsidR="008C1134" w:rsidRPr="009D17A2" w:rsidRDefault="008C1134" w:rsidP="008C1134">
      <w:pPr>
        <w:rPr>
          <w:rFonts w:ascii="Calibri" w:hAnsi="Calibri" w:cs="Calibri"/>
        </w:rPr>
      </w:pPr>
    </w:p>
    <w:p w14:paraId="3AF57517" w14:textId="77777777" w:rsidR="008C1134" w:rsidRPr="009D17A2" w:rsidRDefault="008C1134" w:rsidP="008C1134">
      <w:pPr>
        <w:rPr>
          <w:rFonts w:ascii="Calibri" w:hAnsi="Calibri" w:cs="Calibri"/>
        </w:rPr>
      </w:pPr>
      <w:r w:rsidRPr="009D17A2">
        <w:rPr>
          <w:rFonts w:ascii="Calibri" w:hAnsi="Calibri" w:cs="Calibri"/>
        </w:rPr>
        <w:t>3. Notificar aquest acord a l’empresa adjudicatària.</w:t>
      </w:r>
    </w:p>
    <w:p w14:paraId="7599C0E7" w14:textId="77777777" w:rsidR="008C1134" w:rsidRPr="009D17A2" w:rsidRDefault="008C1134" w:rsidP="008C1134">
      <w:pPr>
        <w:rPr>
          <w:rFonts w:ascii="Calibri" w:hAnsi="Calibri" w:cs="Calibri"/>
        </w:rPr>
      </w:pPr>
    </w:p>
    <w:p w14:paraId="268A5E0C" w14:textId="77777777" w:rsidR="008C1134" w:rsidRPr="009D17A2" w:rsidRDefault="008C1134" w:rsidP="008C1134">
      <w:pPr>
        <w:jc w:val="both"/>
        <w:rPr>
          <w:rFonts w:ascii="Calibri" w:hAnsi="Calibri" w:cs="Calibri"/>
        </w:rPr>
      </w:pPr>
    </w:p>
    <w:p w14:paraId="2546BD37" w14:textId="77777777" w:rsidR="008C1134" w:rsidRPr="009D17A2" w:rsidRDefault="008C1134" w:rsidP="008C1134">
      <w:pPr>
        <w:jc w:val="both"/>
        <w:rPr>
          <w:rFonts w:ascii="Calibri" w:hAnsi="Calibri" w:cs="Calibri"/>
        </w:rPr>
      </w:pPr>
    </w:p>
    <w:p w14:paraId="25D5AC11" w14:textId="77777777" w:rsidR="008C1134" w:rsidRPr="009D17A2" w:rsidRDefault="008C1134" w:rsidP="008C1134">
      <w:pPr>
        <w:jc w:val="both"/>
        <w:rPr>
          <w:rFonts w:ascii="Calibri" w:hAnsi="Calibri" w:cs="Calibri"/>
        </w:rPr>
      </w:pPr>
      <w:r w:rsidRPr="009D17A2">
        <w:rPr>
          <w:rFonts w:ascii="Calibri" w:hAnsi="Calibri" w:cs="Calibri"/>
        </w:rPr>
        <w:t>El gerent</w:t>
      </w:r>
    </w:p>
    <w:p w14:paraId="1136CDCA" w14:textId="77777777" w:rsidR="008C1134" w:rsidRPr="009D17A2" w:rsidRDefault="008C1134" w:rsidP="008C1134">
      <w:pPr>
        <w:jc w:val="both"/>
        <w:rPr>
          <w:rFonts w:ascii="Calibri" w:hAnsi="Calibri" w:cs="Calibri"/>
        </w:rPr>
      </w:pPr>
    </w:p>
    <w:p w14:paraId="7E81680A" w14:textId="77777777" w:rsidR="008C1134" w:rsidRPr="009D17A2" w:rsidRDefault="008C1134" w:rsidP="008C1134">
      <w:pPr>
        <w:jc w:val="both"/>
        <w:rPr>
          <w:rFonts w:ascii="Calibri" w:hAnsi="Calibri" w:cs="Calibri"/>
        </w:rPr>
      </w:pPr>
    </w:p>
    <w:p w14:paraId="45814789" w14:textId="77777777" w:rsidR="008C1134" w:rsidRPr="009D17A2" w:rsidRDefault="008C1134" w:rsidP="008C1134">
      <w:pPr>
        <w:jc w:val="both"/>
        <w:rPr>
          <w:rFonts w:ascii="Calibri" w:hAnsi="Calibri" w:cs="Calibri"/>
        </w:rPr>
      </w:pPr>
      <w:r w:rsidRPr="009D17A2">
        <w:rPr>
          <w:rFonts w:ascii="Calibri" w:hAnsi="Calibri" w:cs="Calibri"/>
        </w:rPr>
        <w:lastRenderedPageBreak/>
        <w:t>Jordi Medrano Taltavull</w:t>
      </w:r>
      <w:r w:rsidRPr="009D17A2">
        <w:rPr>
          <w:rFonts w:ascii="Calibri" w:hAnsi="Calibri" w:cs="Calibri"/>
        </w:rPr>
        <w:tab/>
      </w:r>
      <w:r w:rsidRPr="009D17A2">
        <w:rPr>
          <w:rFonts w:ascii="Calibri" w:hAnsi="Calibri" w:cs="Calibri"/>
        </w:rPr>
        <w:tab/>
      </w:r>
    </w:p>
    <w:p w14:paraId="0BA22F03" w14:textId="77777777" w:rsidR="008C1134" w:rsidRPr="009D17A2" w:rsidRDefault="008C1134" w:rsidP="008C1134">
      <w:pPr>
        <w:jc w:val="both"/>
        <w:rPr>
          <w:rFonts w:ascii="Calibri" w:hAnsi="Calibri" w:cs="Calibri"/>
        </w:rPr>
      </w:pPr>
      <w:r w:rsidRPr="009D17A2">
        <w:rPr>
          <w:rFonts w:ascii="Calibri" w:hAnsi="Calibri" w:cs="Calibri"/>
        </w:rPr>
        <w:t>Barcelona, a la data que consta a la signatura electrònica</w:t>
      </w:r>
    </w:p>
    <w:p w14:paraId="67F22A34" w14:textId="77777777" w:rsidR="008C1134" w:rsidRPr="009D17A2" w:rsidRDefault="008C1134" w:rsidP="008C1134">
      <w:pPr>
        <w:jc w:val="both"/>
        <w:rPr>
          <w:rFonts w:ascii="Calibri" w:hAnsi="Calibri" w:cs="Calibri"/>
        </w:rPr>
      </w:pPr>
    </w:p>
    <w:p w14:paraId="2894127C" w14:textId="77777777" w:rsidR="008C1134" w:rsidRPr="008C1134" w:rsidRDefault="008C1134" w:rsidP="006C6C84">
      <w:pPr>
        <w:jc w:val="both"/>
        <w:rPr>
          <w:rFonts w:asciiTheme="minorHAnsi" w:hAnsiTheme="minorHAnsi" w:cstheme="minorHAnsi"/>
          <w:b/>
        </w:rPr>
      </w:pPr>
    </w:p>
    <w:sectPr w:rsidR="008C1134" w:rsidRPr="008C1134" w:rsidSect="00B376D3">
      <w:headerReference w:type="default" r:id="rId17"/>
      <w:type w:val="continuous"/>
      <w:pgSz w:w="11906" w:h="16838"/>
      <w:pgMar w:top="2268" w:right="1134"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99571" w14:textId="77777777" w:rsidR="004D2C10" w:rsidRDefault="004D2C10" w:rsidP="00770C86">
      <w:r>
        <w:separator/>
      </w:r>
    </w:p>
  </w:endnote>
  <w:endnote w:type="continuationSeparator" w:id="0">
    <w:p w14:paraId="53BF1271" w14:textId="77777777" w:rsidR="004D2C10" w:rsidRDefault="004D2C10" w:rsidP="0077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74CCD" w14:textId="77777777" w:rsidR="007069A2" w:rsidRDefault="007069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16A63" w14:textId="77777777" w:rsidR="00054E2A" w:rsidRDefault="00054E2A" w:rsidP="00054E2A">
    <w:pPr>
      <w:pStyle w:val="Piedepgina"/>
      <w:rPr>
        <w:sz w:val="14"/>
        <w:szCs w:val="14"/>
      </w:rPr>
    </w:pPr>
  </w:p>
  <w:tbl>
    <w:tblPr>
      <w:tblStyle w:val="Tablaconcuadrc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417"/>
    </w:tblGrid>
    <w:tr w:rsidR="00054E2A" w14:paraId="31E91409" w14:textId="77777777" w:rsidTr="00054E2A">
      <w:tc>
        <w:tcPr>
          <w:tcW w:w="7792" w:type="dxa"/>
          <w:hideMark/>
        </w:tcPr>
        <w:p w14:paraId="798B4941" w14:textId="77777777" w:rsidR="00054E2A" w:rsidRDefault="00054E2A" w:rsidP="00F77A4A">
          <w:pPr>
            <w:pStyle w:val="Piedepgina"/>
            <w:ind w:left="-108"/>
            <w:rPr>
              <w:sz w:val="14"/>
              <w:szCs w:val="14"/>
            </w:rPr>
          </w:pPr>
          <w:r>
            <w:rPr>
              <w:sz w:val="14"/>
              <w:szCs w:val="14"/>
            </w:rPr>
            <w:t>Consorci Parc de Recerca Biomèdica de Barcelona</w:t>
          </w:r>
          <w:r>
            <w:rPr>
              <w:sz w:val="14"/>
              <w:szCs w:val="14"/>
            </w:rPr>
            <w:br/>
            <w:t>C. Dr. Aiguader, 88           08003 Barcelona</w:t>
          </w:r>
          <w:r>
            <w:rPr>
              <w:sz w:val="14"/>
              <w:szCs w:val="14"/>
            </w:rPr>
            <w:br/>
            <w:t>933160000</w:t>
          </w:r>
          <w:r>
            <w:rPr>
              <w:sz w:val="14"/>
              <w:szCs w:val="14"/>
            </w:rPr>
            <w:br/>
            <w:t>licitacions@prbb.org</w:t>
          </w:r>
          <w:r>
            <w:rPr>
              <w:sz w:val="14"/>
              <w:szCs w:val="14"/>
            </w:rPr>
            <w:br/>
            <w:t>www.prbb.org</w:t>
          </w:r>
        </w:p>
      </w:tc>
      <w:tc>
        <w:tcPr>
          <w:tcW w:w="1417" w:type="dxa"/>
          <w:vAlign w:val="bottom"/>
        </w:tcPr>
        <w:sdt>
          <w:sdtPr>
            <w:id w:val="-1705238520"/>
            <w:docPartObj>
              <w:docPartGallery w:val="Page Numbers (Top of Page)"/>
              <w:docPartUnique/>
            </w:docPartObj>
          </w:sdtPr>
          <w:sdtEndPr>
            <w:rPr>
              <w:sz w:val="20"/>
              <w:szCs w:val="20"/>
            </w:rPr>
          </w:sdtEndPr>
          <w:sdtContent>
            <w:p w14:paraId="6F863507" w14:textId="5E043CCA" w:rsidR="00054E2A" w:rsidRPr="007069A2" w:rsidRDefault="00054E2A" w:rsidP="00054E2A">
              <w:pPr>
                <w:pStyle w:val="Piedepgina"/>
                <w:jc w:val="right"/>
                <w:rPr>
                  <w:sz w:val="20"/>
                  <w:szCs w:val="20"/>
                </w:rPr>
              </w:pPr>
              <w:r w:rsidRPr="007069A2">
                <w:rPr>
                  <w:b/>
                  <w:bCs/>
                  <w:sz w:val="20"/>
                  <w:szCs w:val="20"/>
                </w:rPr>
                <w:fldChar w:fldCharType="begin"/>
              </w:r>
              <w:r w:rsidRPr="007069A2">
                <w:rPr>
                  <w:b/>
                  <w:bCs/>
                  <w:sz w:val="20"/>
                  <w:szCs w:val="20"/>
                </w:rPr>
                <w:instrText>PAGE</w:instrText>
              </w:r>
              <w:r w:rsidRPr="007069A2">
                <w:rPr>
                  <w:b/>
                  <w:bCs/>
                  <w:sz w:val="20"/>
                  <w:szCs w:val="20"/>
                </w:rPr>
                <w:fldChar w:fldCharType="separate"/>
              </w:r>
              <w:r w:rsidR="00E041AD">
                <w:rPr>
                  <w:b/>
                  <w:bCs/>
                  <w:noProof/>
                  <w:sz w:val="20"/>
                  <w:szCs w:val="20"/>
                </w:rPr>
                <w:t>1</w:t>
              </w:r>
              <w:r w:rsidRPr="007069A2">
                <w:rPr>
                  <w:b/>
                  <w:bCs/>
                  <w:sz w:val="20"/>
                  <w:szCs w:val="20"/>
                </w:rPr>
                <w:fldChar w:fldCharType="end"/>
              </w:r>
              <w:r w:rsidRPr="007069A2">
                <w:rPr>
                  <w:sz w:val="20"/>
                  <w:szCs w:val="20"/>
                </w:rPr>
                <w:t xml:space="preserve"> / </w:t>
              </w:r>
              <w:r w:rsidRPr="007069A2">
                <w:rPr>
                  <w:b/>
                  <w:bCs/>
                  <w:sz w:val="20"/>
                  <w:szCs w:val="20"/>
                </w:rPr>
                <w:fldChar w:fldCharType="begin"/>
              </w:r>
              <w:r w:rsidRPr="007069A2">
                <w:rPr>
                  <w:b/>
                  <w:bCs/>
                  <w:sz w:val="20"/>
                  <w:szCs w:val="20"/>
                </w:rPr>
                <w:instrText>NUMPAGES</w:instrText>
              </w:r>
              <w:r w:rsidRPr="007069A2">
                <w:rPr>
                  <w:b/>
                  <w:bCs/>
                  <w:sz w:val="20"/>
                  <w:szCs w:val="20"/>
                </w:rPr>
                <w:fldChar w:fldCharType="separate"/>
              </w:r>
              <w:r w:rsidR="00E041AD">
                <w:rPr>
                  <w:b/>
                  <w:bCs/>
                  <w:noProof/>
                  <w:sz w:val="20"/>
                  <w:szCs w:val="20"/>
                </w:rPr>
                <w:t>1</w:t>
              </w:r>
              <w:r w:rsidRPr="007069A2">
                <w:rPr>
                  <w:b/>
                  <w:bCs/>
                  <w:sz w:val="20"/>
                  <w:szCs w:val="20"/>
                </w:rPr>
                <w:fldChar w:fldCharType="end"/>
              </w:r>
            </w:p>
          </w:sdtContent>
        </w:sdt>
        <w:p w14:paraId="0AAD3579" w14:textId="77777777" w:rsidR="00054E2A" w:rsidRDefault="00054E2A" w:rsidP="00054E2A">
          <w:pPr>
            <w:pStyle w:val="Piedepgina"/>
            <w:jc w:val="right"/>
            <w:rPr>
              <w:sz w:val="14"/>
              <w:szCs w:val="14"/>
            </w:rPr>
          </w:pPr>
        </w:p>
      </w:tc>
    </w:tr>
  </w:tbl>
  <w:p w14:paraId="55B27622" w14:textId="77777777" w:rsidR="0057692A" w:rsidRPr="00696966" w:rsidRDefault="0057692A" w:rsidP="00054E2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764FD" w14:textId="77777777" w:rsidR="007069A2" w:rsidRDefault="007069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A01EE" w14:textId="77777777" w:rsidR="004D2C10" w:rsidRDefault="004D2C10" w:rsidP="00770C86">
      <w:r>
        <w:separator/>
      </w:r>
    </w:p>
  </w:footnote>
  <w:footnote w:type="continuationSeparator" w:id="0">
    <w:p w14:paraId="3505FB9F" w14:textId="77777777" w:rsidR="004D2C10" w:rsidRDefault="004D2C10" w:rsidP="00770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A3BC4" w14:textId="77777777" w:rsidR="007069A2" w:rsidRDefault="007069A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535"/>
      <w:gridCol w:w="4535"/>
    </w:tblGrid>
    <w:tr w:rsidR="00121CD8" w14:paraId="4E3097F5" w14:textId="77777777">
      <w:tc>
        <w:tcPr>
          <w:tcW w:w="4535" w:type="dxa"/>
        </w:tcPr>
        <w:p w14:paraId="0975D0AD" w14:textId="77777777" w:rsidR="00121CD8" w:rsidRDefault="00DE11E7">
          <w:r>
            <w:rPr>
              <w:noProof/>
            </w:rPr>
            <w:drawing>
              <wp:inline distT="0" distB="0" distL="0" distR="0" wp14:anchorId="04DDA005" wp14:editId="4550831C">
                <wp:extent cx="1974367" cy="478003"/>
                <wp:effectExtent l="0" t="0" r="0" b="0"/>
                <wp:docPr id="43026" name="Logo PRBB.png" descr="Logo PRBB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31" name="Logo PRBB.png"/>
                        <pic:cNvPicPr/>
                      </pic:nvPicPr>
                      <pic:blipFill>
                        <a:blip r:embed="rId1"/>
                        <a:stretch>
                          <a:fillRect/>
                        </a:stretch>
                      </pic:blipFill>
                      <pic:spPr>
                        <a:xfrm>
                          <a:off x="0" y="0"/>
                          <a:ext cx="1974367" cy="478003"/>
                        </a:xfrm>
                        <a:prstGeom prst="rect">
                          <a:avLst/>
                        </a:prstGeom>
                      </pic:spPr>
                    </pic:pic>
                  </a:graphicData>
                </a:graphic>
              </wp:inline>
            </w:drawing>
          </w:r>
        </w:p>
      </w:tc>
      <w:tc>
        <w:tcPr>
          <w:tcW w:w="4535" w:type="dxa"/>
        </w:tcPr>
        <w:p w14:paraId="07D33F50" w14:textId="77777777" w:rsidR="00121CD8" w:rsidRDefault="00DE11E7">
          <w:pPr>
            <w:pStyle w:val="CapaleraGEEC"/>
            <w:jc w:val="right"/>
          </w:pPr>
          <w:r>
            <w:t>R/N: PRBB/CP00037 PRBB-2026-12</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535"/>
      <w:gridCol w:w="4535"/>
    </w:tblGrid>
    <w:tr w:rsidR="00121CD8" w14:paraId="42EBD9D6" w14:textId="77777777">
      <w:tc>
        <w:tcPr>
          <w:tcW w:w="4535" w:type="dxa"/>
        </w:tcPr>
        <w:p w14:paraId="2EAAEB22" w14:textId="77777777" w:rsidR="00121CD8" w:rsidRDefault="00DE11E7">
          <w:r>
            <w:rPr>
              <w:noProof/>
            </w:rPr>
            <w:drawing>
              <wp:inline distT="0" distB="0" distL="0" distR="0" wp14:anchorId="3CC291DA" wp14:editId="0F623961">
                <wp:extent cx="1974367" cy="478003"/>
                <wp:effectExtent l="0" t="0" r="0" b="0"/>
                <wp:docPr id="1461025022" name="Logo PRBB.png" descr="Logo PRBB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31" name="Logo PRBB.png"/>
                        <pic:cNvPicPr/>
                      </pic:nvPicPr>
                      <pic:blipFill>
                        <a:blip r:embed="rId1"/>
                        <a:stretch>
                          <a:fillRect/>
                        </a:stretch>
                      </pic:blipFill>
                      <pic:spPr>
                        <a:xfrm>
                          <a:off x="0" y="0"/>
                          <a:ext cx="1974367" cy="478003"/>
                        </a:xfrm>
                        <a:prstGeom prst="rect">
                          <a:avLst/>
                        </a:prstGeom>
                      </pic:spPr>
                    </pic:pic>
                  </a:graphicData>
                </a:graphic>
              </wp:inline>
            </w:drawing>
          </w:r>
        </w:p>
      </w:tc>
      <w:tc>
        <w:tcPr>
          <w:tcW w:w="4535" w:type="dxa"/>
        </w:tcPr>
        <w:p w14:paraId="6E0B4F3D" w14:textId="77777777" w:rsidR="00121CD8" w:rsidRDefault="00DE11E7">
          <w:pPr>
            <w:pStyle w:val="CapaleraGEEC"/>
            <w:jc w:val="right"/>
          </w:pPr>
          <w:r>
            <w:t>R/N: PRBB/CP00037 PRBB-2026-12</w:t>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535"/>
      <w:gridCol w:w="4535"/>
    </w:tblGrid>
    <w:tr w:rsidR="00121CD8" w14:paraId="33CC15CC" w14:textId="77777777">
      <w:tc>
        <w:tcPr>
          <w:tcW w:w="4535" w:type="dxa"/>
        </w:tcPr>
        <w:p w14:paraId="2F866F42" w14:textId="77777777" w:rsidR="00121CD8" w:rsidRDefault="00DE11E7">
          <w:r>
            <w:rPr>
              <w:noProof/>
            </w:rPr>
            <w:drawing>
              <wp:inline distT="0" distB="0" distL="0" distR="0" wp14:anchorId="46400844" wp14:editId="218A043A">
                <wp:extent cx="1974367" cy="478003"/>
                <wp:effectExtent l="0" t="0" r="0" b="0"/>
                <wp:docPr id="880508154" name="Logo PRBB.png" descr="Logo PRBB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31" name="Logo PRBB.png"/>
                        <pic:cNvPicPr/>
                      </pic:nvPicPr>
                      <pic:blipFill>
                        <a:blip r:embed="rId1"/>
                        <a:stretch>
                          <a:fillRect/>
                        </a:stretch>
                      </pic:blipFill>
                      <pic:spPr>
                        <a:xfrm>
                          <a:off x="0" y="0"/>
                          <a:ext cx="1974367" cy="478003"/>
                        </a:xfrm>
                        <a:prstGeom prst="rect">
                          <a:avLst/>
                        </a:prstGeom>
                      </pic:spPr>
                    </pic:pic>
                  </a:graphicData>
                </a:graphic>
              </wp:inline>
            </w:drawing>
          </w:r>
        </w:p>
      </w:tc>
      <w:tc>
        <w:tcPr>
          <w:tcW w:w="4535" w:type="dxa"/>
        </w:tcPr>
        <w:p w14:paraId="53670F8A" w14:textId="77777777" w:rsidR="00121CD8" w:rsidRDefault="00DE11E7">
          <w:pPr>
            <w:pStyle w:val="CapaleraGEEC"/>
            <w:jc w:val="right"/>
          </w:pPr>
          <w:r>
            <w:t>R/N: PRBB/CP00037 PRBB-2026-12</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F74E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C83405"/>
    <w:multiLevelType w:val="hybridMultilevel"/>
    <w:tmpl w:val="F728609E"/>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29C17C9A"/>
    <w:multiLevelType w:val="hybridMultilevel"/>
    <w:tmpl w:val="01B248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45D662D6"/>
    <w:multiLevelType w:val="multilevel"/>
    <w:tmpl w:val="05447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59258B"/>
    <w:multiLevelType w:val="hybridMultilevel"/>
    <w:tmpl w:val="F4A28E12"/>
    <w:lvl w:ilvl="0" w:tplc="6DD065F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2926F19"/>
    <w:multiLevelType w:val="multilevel"/>
    <w:tmpl w:val="E15C3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3F4D4D"/>
    <w:multiLevelType w:val="multilevel"/>
    <w:tmpl w:val="A1D05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38269E"/>
    <w:multiLevelType w:val="hybridMultilevel"/>
    <w:tmpl w:val="29CE1B9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763175EC"/>
    <w:multiLevelType w:val="multilevel"/>
    <w:tmpl w:val="571AF4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07370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4998668">
    <w:abstractNumId w:val="6"/>
  </w:num>
  <w:num w:numId="3" w16cid:durableId="987978292">
    <w:abstractNumId w:val="3"/>
  </w:num>
  <w:num w:numId="4" w16cid:durableId="1566574293">
    <w:abstractNumId w:val="8"/>
  </w:num>
  <w:num w:numId="5" w16cid:durableId="1113865651">
    <w:abstractNumId w:val="5"/>
  </w:num>
  <w:num w:numId="6" w16cid:durableId="1809132012">
    <w:abstractNumId w:val="0"/>
  </w:num>
  <w:num w:numId="7" w16cid:durableId="787236504">
    <w:abstractNumId w:val="1"/>
  </w:num>
  <w:num w:numId="8" w16cid:durableId="868104345">
    <w:abstractNumId w:val="7"/>
  </w:num>
  <w:num w:numId="9" w16cid:durableId="582489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52"/>
    <w:rsid w:val="0002324B"/>
    <w:rsid w:val="00034D65"/>
    <w:rsid w:val="00042AC2"/>
    <w:rsid w:val="00054E2A"/>
    <w:rsid w:val="00077FA2"/>
    <w:rsid w:val="000815C7"/>
    <w:rsid w:val="000A141A"/>
    <w:rsid w:val="000B06E7"/>
    <w:rsid w:val="000C48F4"/>
    <w:rsid w:val="000E213A"/>
    <w:rsid w:val="00121CD8"/>
    <w:rsid w:val="0012521D"/>
    <w:rsid w:val="00127F55"/>
    <w:rsid w:val="001745F2"/>
    <w:rsid w:val="00187A1C"/>
    <w:rsid w:val="00193742"/>
    <w:rsid w:val="001B625D"/>
    <w:rsid w:val="00257825"/>
    <w:rsid w:val="002841C0"/>
    <w:rsid w:val="002868CE"/>
    <w:rsid w:val="00293D95"/>
    <w:rsid w:val="002A1334"/>
    <w:rsid w:val="002A4F78"/>
    <w:rsid w:val="002C3BBE"/>
    <w:rsid w:val="002E0A1F"/>
    <w:rsid w:val="00322F83"/>
    <w:rsid w:val="003309C9"/>
    <w:rsid w:val="003454B8"/>
    <w:rsid w:val="00357F30"/>
    <w:rsid w:val="003616F9"/>
    <w:rsid w:val="003962D1"/>
    <w:rsid w:val="00396E22"/>
    <w:rsid w:val="003B2789"/>
    <w:rsid w:val="003B7103"/>
    <w:rsid w:val="003C62FC"/>
    <w:rsid w:val="003E5CA8"/>
    <w:rsid w:val="003F102E"/>
    <w:rsid w:val="003F14ED"/>
    <w:rsid w:val="00445C14"/>
    <w:rsid w:val="00453C48"/>
    <w:rsid w:val="004545F7"/>
    <w:rsid w:val="0047495A"/>
    <w:rsid w:val="00497AAE"/>
    <w:rsid w:val="004B392C"/>
    <w:rsid w:val="004D2C10"/>
    <w:rsid w:val="004E71C4"/>
    <w:rsid w:val="00501E9C"/>
    <w:rsid w:val="005242AA"/>
    <w:rsid w:val="005405F0"/>
    <w:rsid w:val="00540836"/>
    <w:rsid w:val="0054340E"/>
    <w:rsid w:val="005750E7"/>
    <w:rsid w:val="0057692A"/>
    <w:rsid w:val="005A69D8"/>
    <w:rsid w:val="005D1631"/>
    <w:rsid w:val="005E4B49"/>
    <w:rsid w:val="005E6EFE"/>
    <w:rsid w:val="0062023A"/>
    <w:rsid w:val="00626257"/>
    <w:rsid w:val="00643E45"/>
    <w:rsid w:val="00663D26"/>
    <w:rsid w:val="00695141"/>
    <w:rsid w:val="00696966"/>
    <w:rsid w:val="006C392C"/>
    <w:rsid w:val="006C6C84"/>
    <w:rsid w:val="006E61A2"/>
    <w:rsid w:val="006F52D4"/>
    <w:rsid w:val="006F774D"/>
    <w:rsid w:val="007069A2"/>
    <w:rsid w:val="0072217F"/>
    <w:rsid w:val="00727F2F"/>
    <w:rsid w:val="007560EF"/>
    <w:rsid w:val="00770C86"/>
    <w:rsid w:val="00780EDB"/>
    <w:rsid w:val="00796DE8"/>
    <w:rsid w:val="007A4F49"/>
    <w:rsid w:val="007B5679"/>
    <w:rsid w:val="007C2752"/>
    <w:rsid w:val="007F1B2A"/>
    <w:rsid w:val="0080500A"/>
    <w:rsid w:val="008204A1"/>
    <w:rsid w:val="00887CB1"/>
    <w:rsid w:val="008A482D"/>
    <w:rsid w:val="008C1134"/>
    <w:rsid w:val="009032CE"/>
    <w:rsid w:val="0090727F"/>
    <w:rsid w:val="00947032"/>
    <w:rsid w:val="00950466"/>
    <w:rsid w:val="00985425"/>
    <w:rsid w:val="009B1DDE"/>
    <w:rsid w:val="009C7F45"/>
    <w:rsid w:val="00A02554"/>
    <w:rsid w:val="00A03A41"/>
    <w:rsid w:val="00A03BE9"/>
    <w:rsid w:val="00A06C85"/>
    <w:rsid w:val="00A12D6F"/>
    <w:rsid w:val="00A214A7"/>
    <w:rsid w:val="00A248AD"/>
    <w:rsid w:val="00A35A42"/>
    <w:rsid w:val="00A57E57"/>
    <w:rsid w:val="00A972D3"/>
    <w:rsid w:val="00A97E31"/>
    <w:rsid w:val="00AA2A93"/>
    <w:rsid w:val="00AA63F2"/>
    <w:rsid w:val="00AF772A"/>
    <w:rsid w:val="00B20B09"/>
    <w:rsid w:val="00B21D52"/>
    <w:rsid w:val="00B52A51"/>
    <w:rsid w:val="00B91445"/>
    <w:rsid w:val="00BB486E"/>
    <w:rsid w:val="00BB6FB4"/>
    <w:rsid w:val="00BE41A2"/>
    <w:rsid w:val="00BE4E92"/>
    <w:rsid w:val="00BF4370"/>
    <w:rsid w:val="00C058B6"/>
    <w:rsid w:val="00C14629"/>
    <w:rsid w:val="00C15149"/>
    <w:rsid w:val="00C23F42"/>
    <w:rsid w:val="00C51F83"/>
    <w:rsid w:val="00C57068"/>
    <w:rsid w:val="00C8438F"/>
    <w:rsid w:val="00C90CEB"/>
    <w:rsid w:val="00CA496A"/>
    <w:rsid w:val="00CB333B"/>
    <w:rsid w:val="00CC58E1"/>
    <w:rsid w:val="00D25F4B"/>
    <w:rsid w:val="00D371D6"/>
    <w:rsid w:val="00D57F41"/>
    <w:rsid w:val="00D81AC7"/>
    <w:rsid w:val="00D8595C"/>
    <w:rsid w:val="00DA3320"/>
    <w:rsid w:val="00DA47AD"/>
    <w:rsid w:val="00DB552B"/>
    <w:rsid w:val="00DC105C"/>
    <w:rsid w:val="00DE11E7"/>
    <w:rsid w:val="00E041AD"/>
    <w:rsid w:val="00E069A4"/>
    <w:rsid w:val="00E07277"/>
    <w:rsid w:val="00E408C3"/>
    <w:rsid w:val="00E56F9A"/>
    <w:rsid w:val="00E57FC6"/>
    <w:rsid w:val="00E61F36"/>
    <w:rsid w:val="00E67D6F"/>
    <w:rsid w:val="00E75341"/>
    <w:rsid w:val="00E80411"/>
    <w:rsid w:val="00E956F9"/>
    <w:rsid w:val="00EA6304"/>
    <w:rsid w:val="00EB5CD1"/>
    <w:rsid w:val="00ED670A"/>
    <w:rsid w:val="00F024A4"/>
    <w:rsid w:val="00F151F2"/>
    <w:rsid w:val="00F46E20"/>
    <w:rsid w:val="00F56987"/>
    <w:rsid w:val="00F64D28"/>
    <w:rsid w:val="00F746C6"/>
    <w:rsid w:val="00F77A4A"/>
    <w:rsid w:val="00FA6847"/>
    <w:rsid w:val="00FB0EA2"/>
    <w:rsid w:val="00FB127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C9A27"/>
  <w15:chartTrackingRefBased/>
  <w15:docId w15:val="{4505433B-F09B-4530-A704-14EF6B03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a-E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FA2"/>
    <w:pPr>
      <w:spacing w:after="0" w:line="240" w:lineRule="auto"/>
      <w:jc w:val="left"/>
    </w:pPr>
    <w:rPr>
      <w:rFonts w:ascii="Arial" w:hAnsi="Arial"/>
    </w:rPr>
  </w:style>
  <w:style w:type="paragraph" w:styleId="Ttulo1">
    <w:name w:val="heading 1"/>
    <w:basedOn w:val="Normal"/>
    <w:next w:val="Normal"/>
    <w:link w:val="Ttulo1Car"/>
    <w:uiPriority w:val="9"/>
    <w:qFormat/>
    <w:rsid w:val="00077FA2"/>
    <w:pPr>
      <w:keepNext/>
      <w:keepLines/>
      <w:outlineLvl w:val="0"/>
    </w:pPr>
    <w:rPr>
      <w:rFonts w:eastAsiaTheme="majorEastAsia" w:cstheme="majorBidi"/>
      <w:b/>
      <w:bCs/>
      <w:spacing w:val="4"/>
      <w:sz w:val="28"/>
      <w:szCs w:val="28"/>
    </w:rPr>
  </w:style>
  <w:style w:type="paragraph" w:styleId="Ttulo2">
    <w:name w:val="heading 2"/>
    <w:basedOn w:val="Normal"/>
    <w:next w:val="Normal"/>
    <w:link w:val="Ttulo2Car"/>
    <w:uiPriority w:val="9"/>
    <w:unhideWhenUsed/>
    <w:qFormat/>
    <w:rsid w:val="00077FA2"/>
    <w:pPr>
      <w:keepNext/>
      <w:keepLines/>
      <w:outlineLvl w:val="1"/>
    </w:pPr>
    <w:rPr>
      <w:rFonts w:eastAsiaTheme="majorEastAsia" w:cstheme="majorBidi"/>
      <w:b/>
      <w:bCs/>
      <w:sz w:val="24"/>
      <w:szCs w:val="28"/>
    </w:rPr>
  </w:style>
  <w:style w:type="paragraph" w:styleId="Ttulo3">
    <w:name w:val="heading 3"/>
    <w:basedOn w:val="Normal"/>
    <w:next w:val="Normal"/>
    <w:link w:val="Ttulo3Car"/>
    <w:uiPriority w:val="9"/>
    <w:semiHidden/>
    <w:unhideWhenUsed/>
    <w:qFormat/>
    <w:rsid w:val="00077FA2"/>
    <w:pPr>
      <w:keepNext/>
      <w:keepLines/>
      <w:outlineLvl w:val="2"/>
    </w:pPr>
    <w:rPr>
      <w:rFonts w:eastAsiaTheme="majorEastAsia" w:cstheme="majorBidi"/>
      <w:spacing w:val="4"/>
      <w:szCs w:val="24"/>
    </w:rPr>
  </w:style>
  <w:style w:type="paragraph" w:styleId="Ttulo4">
    <w:name w:val="heading 4"/>
    <w:basedOn w:val="Normal"/>
    <w:next w:val="Normal"/>
    <w:link w:val="Ttulo4Car"/>
    <w:uiPriority w:val="9"/>
    <w:semiHidden/>
    <w:unhideWhenUsed/>
    <w:qFormat/>
    <w:rsid w:val="00F746C6"/>
    <w:pPr>
      <w:keepNext/>
      <w:keepLines/>
      <w:spacing w:before="120"/>
      <w:outlineLvl w:val="3"/>
    </w:pPr>
    <w:rPr>
      <w:rFonts w:asciiTheme="majorHAnsi" w:eastAsiaTheme="majorEastAsia" w:hAnsiTheme="majorHAnsi" w:cstheme="majorBidi"/>
      <w:i/>
      <w:iCs/>
      <w:szCs w:val="24"/>
    </w:rPr>
  </w:style>
  <w:style w:type="paragraph" w:styleId="Ttulo5">
    <w:name w:val="heading 5"/>
    <w:basedOn w:val="Normal"/>
    <w:next w:val="Normal"/>
    <w:link w:val="Ttulo5Car"/>
    <w:uiPriority w:val="9"/>
    <w:semiHidden/>
    <w:unhideWhenUsed/>
    <w:qFormat/>
    <w:rsid w:val="00F746C6"/>
    <w:pPr>
      <w:keepNext/>
      <w:keepLines/>
      <w:spacing w:before="12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F746C6"/>
    <w:pPr>
      <w:keepNext/>
      <w:keepLines/>
      <w:spacing w:before="12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F746C6"/>
    <w:pPr>
      <w:keepNext/>
      <w:keepLines/>
      <w:spacing w:before="120"/>
      <w:outlineLvl w:val="6"/>
    </w:pPr>
    <w:rPr>
      <w:i/>
      <w:iCs/>
    </w:rPr>
  </w:style>
  <w:style w:type="paragraph" w:styleId="Ttulo8">
    <w:name w:val="heading 8"/>
    <w:basedOn w:val="Normal"/>
    <w:next w:val="Normal"/>
    <w:link w:val="Ttulo8Car"/>
    <w:uiPriority w:val="9"/>
    <w:semiHidden/>
    <w:unhideWhenUsed/>
    <w:qFormat/>
    <w:rsid w:val="00F746C6"/>
    <w:pPr>
      <w:keepNext/>
      <w:keepLines/>
      <w:spacing w:before="120"/>
      <w:outlineLvl w:val="7"/>
    </w:pPr>
    <w:rPr>
      <w:b/>
      <w:bCs/>
    </w:rPr>
  </w:style>
  <w:style w:type="paragraph" w:styleId="Ttulo9">
    <w:name w:val="heading 9"/>
    <w:basedOn w:val="Normal"/>
    <w:next w:val="Normal"/>
    <w:link w:val="Ttulo9Car"/>
    <w:uiPriority w:val="9"/>
    <w:semiHidden/>
    <w:unhideWhenUsed/>
    <w:qFormat/>
    <w:rsid w:val="00F746C6"/>
    <w:pPr>
      <w:keepNext/>
      <w:keepLines/>
      <w:spacing w:before="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rsid w:val="003E5CA8"/>
    <w:pPr>
      <w:framePr w:w="7920" w:h="1980" w:hRule="exact" w:hSpace="141" w:wrap="auto" w:hAnchor="page" w:xAlign="center" w:yAlign="bottom"/>
      <w:ind w:left="2880"/>
    </w:pPr>
    <w:rPr>
      <w:rFonts w:cs="Arial"/>
      <w:szCs w:val="24"/>
      <w:lang w:val="es-ES" w:eastAsia="es-ES"/>
    </w:rPr>
  </w:style>
  <w:style w:type="paragraph" w:styleId="DireccinHTML">
    <w:name w:val="HTML Address"/>
    <w:basedOn w:val="Normal"/>
    <w:link w:val="DireccinHTMLCar"/>
    <w:rsid w:val="003E5CA8"/>
    <w:rPr>
      <w:i/>
      <w:iCs/>
      <w:szCs w:val="24"/>
      <w:lang w:val="es-ES" w:eastAsia="es-ES"/>
    </w:rPr>
  </w:style>
  <w:style w:type="character" w:customStyle="1" w:styleId="DireccinHTMLCar">
    <w:name w:val="Dirección HTML Car"/>
    <w:basedOn w:val="Fuentedeprrafopredeter"/>
    <w:link w:val="DireccinHTML"/>
    <w:rsid w:val="003E5CA8"/>
    <w:rPr>
      <w:rFonts w:ascii="Arial" w:eastAsia="Times New Roman" w:hAnsi="Arial" w:cs="Times New Roman"/>
      <w:i/>
      <w:iCs/>
      <w:sz w:val="20"/>
      <w:szCs w:val="24"/>
      <w:lang w:val="es-ES" w:eastAsia="es-ES"/>
    </w:rPr>
  </w:style>
  <w:style w:type="paragraph" w:styleId="Encabezado">
    <w:name w:val="header"/>
    <w:basedOn w:val="Normal"/>
    <w:link w:val="EncabezadoCar"/>
    <w:rsid w:val="003E5CA8"/>
    <w:pPr>
      <w:tabs>
        <w:tab w:val="center" w:pos="4252"/>
        <w:tab w:val="right" w:pos="8504"/>
      </w:tabs>
    </w:pPr>
    <w:rPr>
      <w:szCs w:val="24"/>
      <w:lang w:val="es-ES" w:eastAsia="es-ES"/>
    </w:rPr>
  </w:style>
  <w:style w:type="character" w:customStyle="1" w:styleId="EncabezadoCar">
    <w:name w:val="Encabezado Car"/>
    <w:basedOn w:val="Fuentedeprrafopredeter"/>
    <w:link w:val="Encabezado"/>
    <w:rsid w:val="003E5CA8"/>
    <w:rPr>
      <w:rFonts w:ascii="Arial" w:eastAsia="Times New Roman" w:hAnsi="Arial" w:cs="Times New Roman"/>
      <w:sz w:val="20"/>
      <w:szCs w:val="24"/>
      <w:lang w:val="es-ES" w:eastAsia="es-ES"/>
    </w:rPr>
  </w:style>
  <w:style w:type="paragraph" w:styleId="Encabezadodemensaje">
    <w:name w:val="Message Header"/>
    <w:basedOn w:val="Normal"/>
    <w:link w:val="EncabezadodemensajeCar"/>
    <w:rsid w:val="003E5CA8"/>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lang w:val="es-ES" w:eastAsia="es-ES"/>
    </w:rPr>
  </w:style>
  <w:style w:type="character" w:customStyle="1" w:styleId="EncabezadodemensajeCar">
    <w:name w:val="Encabezado de mensaje Car"/>
    <w:basedOn w:val="Fuentedeprrafopredeter"/>
    <w:link w:val="Encabezadodemensaje"/>
    <w:rsid w:val="003E5CA8"/>
    <w:rPr>
      <w:rFonts w:ascii="Arial" w:eastAsia="Times New Roman" w:hAnsi="Arial" w:cs="Arial"/>
      <w:sz w:val="20"/>
      <w:szCs w:val="24"/>
      <w:shd w:val="pct20" w:color="auto" w:fill="auto"/>
      <w:lang w:val="es-ES" w:eastAsia="es-ES"/>
    </w:rPr>
  </w:style>
  <w:style w:type="paragraph" w:styleId="Cierre">
    <w:name w:val="Closing"/>
    <w:basedOn w:val="Normal"/>
    <w:link w:val="CierreCar"/>
    <w:rsid w:val="003E5CA8"/>
    <w:pPr>
      <w:ind w:left="4252"/>
    </w:pPr>
    <w:rPr>
      <w:szCs w:val="24"/>
      <w:lang w:val="es-ES" w:eastAsia="es-ES"/>
    </w:rPr>
  </w:style>
  <w:style w:type="character" w:customStyle="1" w:styleId="CierreCar">
    <w:name w:val="Cierre Car"/>
    <w:basedOn w:val="Fuentedeprrafopredeter"/>
    <w:link w:val="Cierre"/>
    <w:rsid w:val="003E5CA8"/>
    <w:rPr>
      <w:rFonts w:ascii="Arial" w:eastAsia="Times New Roman" w:hAnsi="Arial" w:cs="Times New Roman"/>
      <w:sz w:val="20"/>
      <w:szCs w:val="24"/>
      <w:lang w:val="es-ES" w:eastAsia="es-ES"/>
    </w:rPr>
  </w:style>
  <w:style w:type="paragraph" w:styleId="Continuarlista">
    <w:name w:val="List Continue"/>
    <w:basedOn w:val="Normal"/>
    <w:rsid w:val="003E5CA8"/>
    <w:pPr>
      <w:spacing w:after="120"/>
      <w:ind w:left="283"/>
    </w:pPr>
    <w:rPr>
      <w:szCs w:val="24"/>
      <w:lang w:val="es-ES" w:eastAsia="es-ES"/>
    </w:rPr>
  </w:style>
  <w:style w:type="paragraph" w:styleId="Continuarlista2">
    <w:name w:val="List Continue 2"/>
    <w:basedOn w:val="Normal"/>
    <w:rsid w:val="003E5CA8"/>
    <w:pPr>
      <w:spacing w:after="120"/>
      <w:ind w:left="566"/>
    </w:pPr>
    <w:rPr>
      <w:szCs w:val="24"/>
      <w:lang w:val="es-ES" w:eastAsia="es-ES"/>
    </w:rPr>
  </w:style>
  <w:style w:type="paragraph" w:styleId="Continuarlista3">
    <w:name w:val="List Continue 3"/>
    <w:basedOn w:val="Normal"/>
    <w:rsid w:val="003E5CA8"/>
    <w:pPr>
      <w:spacing w:after="120"/>
      <w:ind w:left="849"/>
    </w:pPr>
    <w:rPr>
      <w:szCs w:val="24"/>
      <w:lang w:val="es-ES" w:eastAsia="es-ES"/>
    </w:rPr>
  </w:style>
  <w:style w:type="paragraph" w:styleId="Continuarlista4">
    <w:name w:val="List Continue 4"/>
    <w:basedOn w:val="Normal"/>
    <w:rsid w:val="003E5CA8"/>
    <w:pPr>
      <w:spacing w:after="120"/>
      <w:ind w:left="1132"/>
    </w:pPr>
    <w:rPr>
      <w:szCs w:val="24"/>
      <w:lang w:val="es-ES" w:eastAsia="es-ES"/>
    </w:rPr>
  </w:style>
  <w:style w:type="paragraph" w:styleId="Continuarlista5">
    <w:name w:val="List Continue 5"/>
    <w:basedOn w:val="Normal"/>
    <w:rsid w:val="003E5CA8"/>
    <w:pPr>
      <w:spacing w:after="120"/>
      <w:ind w:left="1415"/>
    </w:pPr>
    <w:rPr>
      <w:szCs w:val="24"/>
      <w:lang w:val="es-ES" w:eastAsia="es-ES"/>
    </w:rPr>
  </w:style>
  <w:style w:type="paragraph" w:styleId="Fecha">
    <w:name w:val="Date"/>
    <w:basedOn w:val="Normal"/>
    <w:next w:val="Normal"/>
    <w:link w:val="FechaCar"/>
    <w:rsid w:val="003E5CA8"/>
    <w:rPr>
      <w:szCs w:val="24"/>
      <w:lang w:val="es-ES" w:eastAsia="es-ES"/>
    </w:rPr>
  </w:style>
  <w:style w:type="character" w:customStyle="1" w:styleId="FechaCar">
    <w:name w:val="Fecha Car"/>
    <w:basedOn w:val="Fuentedeprrafopredeter"/>
    <w:link w:val="Fecha"/>
    <w:rsid w:val="003E5CA8"/>
    <w:rPr>
      <w:rFonts w:ascii="Arial" w:eastAsia="Times New Roman" w:hAnsi="Arial" w:cs="Times New Roman"/>
      <w:sz w:val="20"/>
      <w:szCs w:val="24"/>
      <w:lang w:val="es-ES" w:eastAsia="es-ES"/>
    </w:rPr>
  </w:style>
  <w:style w:type="character" w:styleId="Hipervnculo">
    <w:name w:val="Hyperlink"/>
    <w:uiPriority w:val="99"/>
    <w:rsid w:val="003E5CA8"/>
    <w:rPr>
      <w:color w:val="0000FF"/>
      <w:u w:val="single"/>
    </w:rPr>
  </w:style>
  <w:style w:type="table" w:styleId="Tablaconcuadrcula">
    <w:name w:val="Table Grid"/>
    <w:basedOn w:val="Tablanormal"/>
    <w:uiPriority w:val="39"/>
    <w:rsid w:val="00501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770C86"/>
    <w:pPr>
      <w:tabs>
        <w:tab w:val="center" w:pos="4252"/>
        <w:tab w:val="right" w:pos="8504"/>
      </w:tabs>
    </w:pPr>
  </w:style>
  <w:style w:type="character" w:customStyle="1" w:styleId="PiedepginaCar">
    <w:name w:val="Pie de página Car"/>
    <w:basedOn w:val="Fuentedeprrafopredeter"/>
    <w:link w:val="Piedepgina"/>
    <w:uiPriority w:val="99"/>
    <w:rsid w:val="00770C86"/>
    <w:rPr>
      <w:rFonts w:ascii="Times New Roman" w:eastAsia="Times New Roman" w:hAnsi="Times New Roman" w:cs="Times New Roman"/>
      <w:sz w:val="20"/>
      <w:szCs w:val="20"/>
      <w:lang w:eastAsia="ca-ES"/>
    </w:rPr>
  </w:style>
  <w:style w:type="character" w:customStyle="1" w:styleId="Ttulo1Car">
    <w:name w:val="Título 1 Car"/>
    <w:basedOn w:val="Fuentedeprrafopredeter"/>
    <w:link w:val="Ttulo1"/>
    <w:uiPriority w:val="9"/>
    <w:rsid w:val="00077FA2"/>
    <w:rPr>
      <w:rFonts w:ascii="Arial" w:eastAsiaTheme="majorEastAsia" w:hAnsi="Arial" w:cstheme="majorBidi"/>
      <w:b/>
      <w:bCs/>
      <w:spacing w:val="4"/>
      <w:sz w:val="28"/>
      <w:szCs w:val="28"/>
    </w:rPr>
  </w:style>
  <w:style w:type="character" w:customStyle="1" w:styleId="Ttulo2Car">
    <w:name w:val="Título 2 Car"/>
    <w:basedOn w:val="Fuentedeprrafopredeter"/>
    <w:link w:val="Ttulo2"/>
    <w:uiPriority w:val="9"/>
    <w:rsid w:val="00077FA2"/>
    <w:rPr>
      <w:rFonts w:ascii="Arial" w:eastAsiaTheme="majorEastAsia" w:hAnsi="Arial" w:cstheme="majorBidi"/>
      <w:b/>
      <w:bCs/>
      <w:sz w:val="24"/>
      <w:szCs w:val="28"/>
    </w:rPr>
  </w:style>
  <w:style w:type="character" w:customStyle="1" w:styleId="Ttulo3Car">
    <w:name w:val="Título 3 Car"/>
    <w:basedOn w:val="Fuentedeprrafopredeter"/>
    <w:link w:val="Ttulo3"/>
    <w:uiPriority w:val="9"/>
    <w:semiHidden/>
    <w:rsid w:val="00077FA2"/>
    <w:rPr>
      <w:rFonts w:ascii="Arial" w:eastAsiaTheme="majorEastAsia" w:hAnsi="Arial" w:cstheme="majorBidi"/>
      <w:spacing w:val="4"/>
      <w:szCs w:val="24"/>
    </w:rPr>
  </w:style>
  <w:style w:type="character" w:customStyle="1" w:styleId="Ttulo4Car">
    <w:name w:val="Título 4 Car"/>
    <w:basedOn w:val="Fuentedeprrafopredeter"/>
    <w:link w:val="Ttulo4"/>
    <w:uiPriority w:val="9"/>
    <w:semiHidden/>
    <w:rsid w:val="00F746C6"/>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F746C6"/>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F746C6"/>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F746C6"/>
    <w:rPr>
      <w:i/>
      <w:iCs/>
    </w:rPr>
  </w:style>
  <w:style w:type="character" w:customStyle="1" w:styleId="Ttulo8Car">
    <w:name w:val="Título 8 Car"/>
    <w:basedOn w:val="Fuentedeprrafopredeter"/>
    <w:link w:val="Ttulo8"/>
    <w:uiPriority w:val="9"/>
    <w:semiHidden/>
    <w:rsid w:val="00F746C6"/>
    <w:rPr>
      <w:b/>
      <w:bCs/>
    </w:rPr>
  </w:style>
  <w:style w:type="character" w:customStyle="1" w:styleId="Ttulo9Car">
    <w:name w:val="Título 9 Car"/>
    <w:basedOn w:val="Fuentedeprrafopredeter"/>
    <w:link w:val="Ttulo9"/>
    <w:uiPriority w:val="9"/>
    <w:semiHidden/>
    <w:rsid w:val="00F746C6"/>
    <w:rPr>
      <w:i/>
      <w:iCs/>
    </w:rPr>
  </w:style>
  <w:style w:type="paragraph" w:styleId="Descripcin">
    <w:name w:val="caption"/>
    <w:basedOn w:val="Normal"/>
    <w:next w:val="Normal"/>
    <w:uiPriority w:val="35"/>
    <w:semiHidden/>
    <w:unhideWhenUsed/>
    <w:qFormat/>
    <w:rsid w:val="00F746C6"/>
    <w:rPr>
      <w:b/>
      <w:bCs/>
      <w:sz w:val="18"/>
      <w:szCs w:val="18"/>
    </w:rPr>
  </w:style>
  <w:style w:type="paragraph" w:styleId="Ttulo">
    <w:name w:val="Title"/>
    <w:basedOn w:val="Normal"/>
    <w:next w:val="Normal"/>
    <w:link w:val="TtuloCar"/>
    <w:uiPriority w:val="10"/>
    <w:qFormat/>
    <w:rsid w:val="00F746C6"/>
    <w:pPr>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F746C6"/>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F746C6"/>
    <w:pPr>
      <w:numPr>
        <w:ilvl w:val="1"/>
      </w:numPr>
      <w:spacing w:after="240"/>
      <w:jc w:val="center"/>
    </w:pPr>
    <w:rPr>
      <w:rFonts w:asciiTheme="majorHAnsi" w:eastAsiaTheme="majorEastAsia" w:hAnsiTheme="majorHAnsi" w:cstheme="majorBidi"/>
      <w:szCs w:val="24"/>
    </w:rPr>
  </w:style>
  <w:style w:type="character" w:customStyle="1" w:styleId="SubttuloCar">
    <w:name w:val="Subtítulo Car"/>
    <w:basedOn w:val="Fuentedeprrafopredeter"/>
    <w:link w:val="Subttulo"/>
    <w:uiPriority w:val="11"/>
    <w:rsid w:val="00F746C6"/>
    <w:rPr>
      <w:rFonts w:asciiTheme="majorHAnsi" w:eastAsiaTheme="majorEastAsia" w:hAnsiTheme="majorHAnsi" w:cstheme="majorBidi"/>
      <w:sz w:val="24"/>
      <w:szCs w:val="24"/>
    </w:rPr>
  </w:style>
  <w:style w:type="character" w:styleId="Textoennegrita">
    <w:name w:val="Strong"/>
    <w:basedOn w:val="Fuentedeprrafopredeter"/>
    <w:uiPriority w:val="22"/>
    <w:qFormat/>
    <w:rsid w:val="00F746C6"/>
    <w:rPr>
      <w:b/>
      <w:bCs/>
      <w:color w:val="auto"/>
    </w:rPr>
  </w:style>
  <w:style w:type="character" w:styleId="nfasis">
    <w:name w:val="Emphasis"/>
    <w:basedOn w:val="Fuentedeprrafopredeter"/>
    <w:uiPriority w:val="20"/>
    <w:qFormat/>
    <w:rsid w:val="00F746C6"/>
    <w:rPr>
      <w:i/>
      <w:iCs/>
      <w:color w:val="auto"/>
    </w:rPr>
  </w:style>
  <w:style w:type="paragraph" w:styleId="Sinespaciado">
    <w:name w:val="No Spacing"/>
    <w:uiPriority w:val="1"/>
    <w:qFormat/>
    <w:rsid w:val="00F746C6"/>
    <w:pPr>
      <w:spacing w:after="0" w:line="240" w:lineRule="auto"/>
    </w:pPr>
  </w:style>
  <w:style w:type="paragraph" w:styleId="Cita">
    <w:name w:val="Quote"/>
    <w:basedOn w:val="Normal"/>
    <w:next w:val="Normal"/>
    <w:link w:val="CitaCar"/>
    <w:uiPriority w:val="29"/>
    <w:qFormat/>
    <w:rsid w:val="00F746C6"/>
    <w:pPr>
      <w:spacing w:before="200" w:line="264" w:lineRule="auto"/>
      <w:ind w:left="864" w:right="864"/>
      <w:jc w:val="center"/>
    </w:pPr>
    <w:rPr>
      <w:rFonts w:asciiTheme="majorHAnsi" w:eastAsiaTheme="majorEastAsia" w:hAnsiTheme="majorHAnsi" w:cstheme="majorBidi"/>
      <w:i/>
      <w:iCs/>
      <w:szCs w:val="24"/>
    </w:rPr>
  </w:style>
  <w:style w:type="character" w:customStyle="1" w:styleId="CitaCar">
    <w:name w:val="Cita Car"/>
    <w:basedOn w:val="Fuentedeprrafopredeter"/>
    <w:link w:val="Cita"/>
    <w:uiPriority w:val="29"/>
    <w:rsid w:val="00F746C6"/>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F746C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F746C6"/>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F746C6"/>
    <w:rPr>
      <w:i/>
      <w:iCs/>
      <w:color w:val="auto"/>
    </w:rPr>
  </w:style>
  <w:style w:type="character" w:styleId="nfasisintenso">
    <w:name w:val="Intense Emphasis"/>
    <w:basedOn w:val="Fuentedeprrafopredeter"/>
    <w:uiPriority w:val="21"/>
    <w:qFormat/>
    <w:rsid w:val="00F746C6"/>
    <w:rPr>
      <w:b/>
      <w:bCs/>
      <w:i/>
      <w:iCs/>
      <w:color w:val="auto"/>
    </w:rPr>
  </w:style>
  <w:style w:type="character" w:styleId="Referenciasutil">
    <w:name w:val="Subtle Reference"/>
    <w:basedOn w:val="Fuentedeprrafopredeter"/>
    <w:uiPriority w:val="31"/>
    <w:qFormat/>
    <w:rsid w:val="00F746C6"/>
    <w:rPr>
      <w:smallCaps/>
      <w:color w:val="auto"/>
      <w:u w:val="single" w:color="7F7F7F" w:themeColor="text1" w:themeTint="80"/>
    </w:rPr>
  </w:style>
  <w:style w:type="character" w:styleId="Referenciaintensa">
    <w:name w:val="Intense Reference"/>
    <w:basedOn w:val="Fuentedeprrafopredeter"/>
    <w:uiPriority w:val="32"/>
    <w:qFormat/>
    <w:rsid w:val="00F746C6"/>
    <w:rPr>
      <w:b/>
      <w:bCs/>
      <w:smallCaps/>
      <w:color w:val="auto"/>
      <w:u w:val="single"/>
    </w:rPr>
  </w:style>
  <w:style w:type="character" w:styleId="Ttulodellibro">
    <w:name w:val="Book Title"/>
    <w:basedOn w:val="Fuentedeprrafopredeter"/>
    <w:uiPriority w:val="33"/>
    <w:qFormat/>
    <w:rsid w:val="00F746C6"/>
    <w:rPr>
      <w:b/>
      <w:bCs/>
      <w:smallCaps/>
      <w:color w:val="auto"/>
    </w:rPr>
  </w:style>
  <w:style w:type="paragraph" w:styleId="TtuloTDC">
    <w:name w:val="TOC Heading"/>
    <w:basedOn w:val="Ttulo1"/>
    <w:next w:val="Normal"/>
    <w:uiPriority w:val="39"/>
    <w:semiHidden/>
    <w:unhideWhenUsed/>
    <w:qFormat/>
    <w:rsid w:val="00F746C6"/>
    <w:pPr>
      <w:outlineLvl w:val="9"/>
    </w:pPr>
  </w:style>
  <w:style w:type="paragraph" w:styleId="Prrafodelista">
    <w:name w:val="List Paragraph"/>
    <w:aliases w:val="List 1&quot; Tabbed,HEADING 3a"/>
    <w:basedOn w:val="Normal"/>
    <w:link w:val="PrrafodelistaCar"/>
    <w:uiPriority w:val="34"/>
    <w:qFormat/>
    <w:rsid w:val="00E67D6F"/>
    <w:pPr>
      <w:ind w:left="720"/>
      <w:contextualSpacing/>
    </w:pPr>
  </w:style>
  <w:style w:type="paragraph" w:styleId="Textodeglobo">
    <w:name w:val="Balloon Text"/>
    <w:basedOn w:val="Normal"/>
    <w:link w:val="TextodegloboCar"/>
    <w:uiPriority w:val="99"/>
    <w:semiHidden/>
    <w:unhideWhenUsed/>
    <w:rsid w:val="00FB0EA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0EA2"/>
    <w:rPr>
      <w:rFonts w:ascii="Segoe UI" w:hAnsi="Segoe UI" w:cs="Segoe UI"/>
      <w:sz w:val="18"/>
      <w:szCs w:val="18"/>
    </w:rPr>
  </w:style>
  <w:style w:type="character" w:styleId="Refdecomentario">
    <w:name w:val="annotation reference"/>
    <w:basedOn w:val="Fuentedeprrafopredeter"/>
    <w:uiPriority w:val="99"/>
    <w:semiHidden/>
    <w:unhideWhenUsed/>
    <w:rsid w:val="00950466"/>
    <w:rPr>
      <w:sz w:val="16"/>
      <w:szCs w:val="16"/>
    </w:rPr>
  </w:style>
  <w:style w:type="paragraph" w:styleId="Textocomentario">
    <w:name w:val="annotation text"/>
    <w:basedOn w:val="Normal"/>
    <w:link w:val="TextocomentarioCar"/>
    <w:uiPriority w:val="99"/>
    <w:semiHidden/>
    <w:unhideWhenUsed/>
    <w:rsid w:val="00950466"/>
    <w:rPr>
      <w:sz w:val="20"/>
      <w:szCs w:val="20"/>
    </w:rPr>
  </w:style>
  <w:style w:type="character" w:customStyle="1" w:styleId="TextocomentarioCar">
    <w:name w:val="Texto comentario Car"/>
    <w:basedOn w:val="Fuentedeprrafopredeter"/>
    <w:link w:val="Textocomentario"/>
    <w:uiPriority w:val="99"/>
    <w:semiHidden/>
    <w:rsid w:val="00950466"/>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950466"/>
    <w:rPr>
      <w:b/>
      <w:bCs/>
    </w:rPr>
  </w:style>
  <w:style w:type="character" w:customStyle="1" w:styleId="AsuntodelcomentarioCar">
    <w:name w:val="Asunto del comentario Car"/>
    <w:basedOn w:val="TextocomentarioCar"/>
    <w:link w:val="Asuntodelcomentario"/>
    <w:uiPriority w:val="99"/>
    <w:semiHidden/>
    <w:rsid w:val="00950466"/>
    <w:rPr>
      <w:rFonts w:ascii="Arial" w:hAnsi="Arial"/>
      <w:b/>
      <w:bCs/>
      <w:sz w:val="20"/>
      <w:szCs w:val="20"/>
    </w:rPr>
  </w:style>
  <w:style w:type="paragraph" w:customStyle="1" w:styleId="CapaleraGEEC">
    <w:name w:val="Capçalera GEEC"/>
    <w:rPr>
      <w:rFonts w:ascii="Arial" w:hAnsi="Arial" w:cs="Arial"/>
      <w:sz w:val="16"/>
      <w:szCs w:val="16"/>
    </w:rPr>
  </w:style>
  <w:style w:type="character" w:customStyle="1" w:styleId="PrrafodelistaCar">
    <w:name w:val="Párrafo de lista Car"/>
    <w:aliases w:val="List 1&quot; Tabbed Car,HEADING 3a Car"/>
    <w:link w:val="Prrafodelista"/>
    <w:uiPriority w:val="34"/>
    <w:locked/>
    <w:rsid w:val="008C1134"/>
    <w:rPr>
      <w:rFonts w:ascii="Arial" w:hAnsi="Arial"/>
    </w:rPr>
  </w:style>
  <w:style w:type="paragraph" w:styleId="HTMLconformatoprevio">
    <w:name w:val="HTML Preformatted"/>
    <w:basedOn w:val="Normal"/>
    <w:link w:val="HTMLconformatoprevioCar"/>
    <w:uiPriority w:val="99"/>
    <w:unhideWhenUsed/>
    <w:rsid w:val="008C1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ko-KR"/>
    </w:rPr>
  </w:style>
  <w:style w:type="character" w:customStyle="1" w:styleId="HTMLconformatoprevioCar">
    <w:name w:val="HTML con formato previo Car"/>
    <w:basedOn w:val="Fuentedeprrafopredeter"/>
    <w:link w:val="HTMLconformatoprevio"/>
    <w:uiPriority w:val="99"/>
    <w:rsid w:val="008C1134"/>
    <w:rPr>
      <w:rFonts w:ascii="Courier New" w:eastAsia="Times New Roman" w:hAnsi="Courier New" w:cs="Courier New"/>
      <w:sz w:val="20"/>
      <w:szCs w:val="20"/>
      <w:lang w:eastAsia="ko-KR"/>
    </w:rPr>
  </w:style>
  <w:style w:type="character" w:customStyle="1" w:styleId="y2iqfc">
    <w:name w:val="y2iqfc"/>
    <w:basedOn w:val="Fuentedeprrafopredeter"/>
    <w:rsid w:val="008C1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21054">
      <w:bodyDiv w:val="1"/>
      <w:marLeft w:val="0"/>
      <w:marRight w:val="0"/>
      <w:marTop w:val="0"/>
      <w:marBottom w:val="0"/>
      <w:divBdr>
        <w:top w:val="none" w:sz="0" w:space="0" w:color="auto"/>
        <w:left w:val="none" w:sz="0" w:space="0" w:color="auto"/>
        <w:bottom w:val="none" w:sz="0" w:space="0" w:color="auto"/>
        <w:right w:val="none" w:sz="0" w:space="0" w:color="auto"/>
      </w:divBdr>
    </w:div>
    <w:div w:id="84690072">
      <w:bodyDiv w:val="1"/>
      <w:marLeft w:val="0"/>
      <w:marRight w:val="0"/>
      <w:marTop w:val="0"/>
      <w:marBottom w:val="0"/>
      <w:divBdr>
        <w:top w:val="none" w:sz="0" w:space="0" w:color="auto"/>
        <w:left w:val="none" w:sz="0" w:space="0" w:color="auto"/>
        <w:bottom w:val="none" w:sz="0" w:space="0" w:color="auto"/>
        <w:right w:val="none" w:sz="0" w:space="0" w:color="auto"/>
      </w:divBdr>
    </w:div>
    <w:div w:id="90974762">
      <w:bodyDiv w:val="1"/>
      <w:marLeft w:val="0"/>
      <w:marRight w:val="0"/>
      <w:marTop w:val="0"/>
      <w:marBottom w:val="0"/>
      <w:divBdr>
        <w:top w:val="none" w:sz="0" w:space="0" w:color="auto"/>
        <w:left w:val="none" w:sz="0" w:space="0" w:color="auto"/>
        <w:bottom w:val="none" w:sz="0" w:space="0" w:color="auto"/>
        <w:right w:val="none" w:sz="0" w:space="0" w:color="auto"/>
      </w:divBdr>
    </w:div>
    <w:div w:id="374081299">
      <w:bodyDiv w:val="1"/>
      <w:marLeft w:val="0"/>
      <w:marRight w:val="0"/>
      <w:marTop w:val="0"/>
      <w:marBottom w:val="0"/>
      <w:divBdr>
        <w:top w:val="none" w:sz="0" w:space="0" w:color="auto"/>
        <w:left w:val="none" w:sz="0" w:space="0" w:color="auto"/>
        <w:bottom w:val="none" w:sz="0" w:space="0" w:color="auto"/>
        <w:right w:val="none" w:sz="0" w:space="0" w:color="auto"/>
      </w:divBdr>
    </w:div>
    <w:div w:id="390622145">
      <w:bodyDiv w:val="1"/>
      <w:marLeft w:val="0"/>
      <w:marRight w:val="0"/>
      <w:marTop w:val="0"/>
      <w:marBottom w:val="0"/>
      <w:divBdr>
        <w:top w:val="none" w:sz="0" w:space="0" w:color="auto"/>
        <w:left w:val="none" w:sz="0" w:space="0" w:color="auto"/>
        <w:bottom w:val="none" w:sz="0" w:space="0" w:color="auto"/>
        <w:right w:val="none" w:sz="0" w:space="0" w:color="auto"/>
      </w:divBdr>
    </w:div>
    <w:div w:id="409154232">
      <w:bodyDiv w:val="1"/>
      <w:marLeft w:val="0"/>
      <w:marRight w:val="0"/>
      <w:marTop w:val="0"/>
      <w:marBottom w:val="0"/>
      <w:divBdr>
        <w:top w:val="none" w:sz="0" w:space="0" w:color="auto"/>
        <w:left w:val="none" w:sz="0" w:space="0" w:color="auto"/>
        <w:bottom w:val="none" w:sz="0" w:space="0" w:color="auto"/>
        <w:right w:val="none" w:sz="0" w:space="0" w:color="auto"/>
      </w:divBdr>
    </w:div>
    <w:div w:id="453330633">
      <w:bodyDiv w:val="1"/>
      <w:marLeft w:val="0"/>
      <w:marRight w:val="0"/>
      <w:marTop w:val="0"/>
      <w:marBottom w:val="0"/>
      <w:divBdr>
        <w:top w:val="none" w:sz="0" w:space="0" w:color="auto"/>
        <w:left w:val="none" w:sz="0" w:space="0" w:color="auto"/>
        <w:bottom w:val="none" w:sz="0" w:space="0" w:color="auto"/>
        <w:right w:val="none" w:sz="0" w:space="0" w:color="auto"/>
      </w:divBdr>
    </w:div>
    <w:div w:id="484785225">
      <w:bodyDiv w:val="1"/>
      <w:marLeft w:val="0"/>
      <w:marRight w:val="0"/>
      <w:marTop w:val="0"/>
      <w:marBottom w:val="0"/>
      <w:divBdr>
        <w:top w:val="none" w:sz="0" w:space="0" w:color="auto"/>
        <w:left w:val="none" w:sz="0" w:space="0" w:color="auto"/>
        <w:bottom w:val="none" w:sz="0" w:space="0" w:color="auto"/>
        <w:right w:val="none" w:sz="0" w:space="0" w:color="auto"/>
      </w:divBdr>
    </w:div>
    <w:div w:id="795683151">
      <w:bodyDiv w:val="1"/>
      <w:marLeft w:val="0"/>
      <w:marRight w:val="0"/>
      <w:marTop w:val="0"/>
      <w:marBottom w:val="0"/>
      <w:divBdr>
        <w:top w:val="none" w:sz="0" w:space="0" w:color="auto"/>
        <w:left w:val="none" w:sz="0" w:space="0" w:color="auto"/>
        <w:bottom w:val="none" w:sz="0" w:space="0" w:color="auto"/>
        <w:right w:val="none" w:sz="0" w:space="0" w:color="auto"/>
      </w:divBdr>
    </w:div>
    <w:div w:id="878711986">
      <w:bodyDiv w:val="1"/>
      <w:marLeft w:val="0"/>
      <w:marRight w:val="0"/>
      <w:marTop w:val="0"/>
      <w:marBottom w:val="0"/>
      <w:divBdr>
        <w:top w:val="none" w:sz="0" w:space="0" w:color="auto"/>
        <w:left w:val="none" w:sz="0" w:space="0" w:color="auto"/>
        <w:bottom w:val="none" w:sz="0" w:space="0" w:color="auto"/>
        <w:right w:val="none" w:sz="0" w:space="0" w:color="auto"/>
      </w:divBdr>
    </w:div>
    <w:div w:id="924805005">
      <w:bodyDiv w:val="1"/>
      <w:marLeft w:val="0"/>
      <w:marRight w:val="0"/>
      <w:marTop w:val="0"/>
      <w:marBottom w:val="0"/>
      <w:divBdr>
        <w:top w:val="none" w:sz="0" w:space="0" w:color="auto"/>
        <w:left w:val="none" w:sz="0" w:space="0" w:color="auto"/>
        <w:bottom w:val="none" w:sz="0" w:space="0" w:color="auto"/>
        <w:right w:val="none" w:sz="0" w:space="0" w:color="auto"/>
      </w:divBdr>
    </w:div>
    <w:div w:id="957029801">
      <w:bodyDiv w:val="1"/>
      <w:marLeft w:val="0"/>
      <w:marRight w:val="0"/>
      <w:marTop w:val="0"/>
      <w:marBottom w:val="0"/>
      <w:divBdr>
        <w:top w:val="none" w:sz="0" w:space="0" w:color="auto"/>
        <w:left w:val="none" w:sz="0" w:space="0" w:color="auto"/>
        <w:bottom w:val="none" w:sz="0" w:space="0" w:color="auto"/>
        <w:right w:val="none" w:sz="0" w:space="0" w:color="auto"/>
      </w:divBdr>
    </w:div>
    <w:div w:id="1104499637">
      <w:bodyDiv w:val="1"/>
      <w:marLeft w:val="0"/>
      <w:marRight w:val="0"/>
      <w:marTop w:val="0"/>
      <w:marBottom w:val="0"/>
      <w:divBdr>
        <w:top w:val="none" w:sz="0" w:space="0" w:color="auto"/>
        <w:left w:val="none" w:sz="0" w:space="0" w:color="auto"/>
        <w:bottom w:val="none" w:sz="0" w:space="0" w:color="auto"/>
        <w:right w:val="none" w:sz="0" w:space="0" w:color="auto"/>
      </w:divBdr>
    </w:div>
    <w:div w:id="1199784371">
      <w:bodyDiv w:val="1"/>
      <w:marLeft w:val="0"/>
      <w:marRight w:val="0"/>
      <w:marTop w:val="0"/>
      <w:marBottom w:val="0"/>
      <w:divBdr>
        <w:top w:val="none" w:sz="0" w:space="0" w:color="auto"/>
        <w:left w:val="none" w:sz="0" w:space="0" w:color="auto"/>
        <w:bottom w:val="none" w:sz="0" w:space="0" w:color="auto"/>
        <w:right w:val="none" w:sz="0" w:space="0" w:color="auto"/>
      </w:divBdr>
    </w:div>
    <w:div w:id="1252816300">
      <w:bodyDiv w:val="1"/>
      <w:marLeft w:val="0"/>
      <w:marRight w:val="0"/>
      <w:marTop w:val="0"/>
      <w:marBottom w:val="0"/>
      <w:divBdr>
        <w:top w:val="none" w:sz="0" w:space="0" w:color="auto"/>
        <w:left w:val="none" w:sz="0" w:space="0" w:color="auto"/>
        <w:bottom w:val="none" w:sz="0" w:space="0" w:color="auto"/>
        <w:right w:val="none" w:sz="0" w:space="0" w:color="auto"/>
      </w:divBdr>
    </w:div>
    <w:div w:id="1260529991">
      <w:bodyDiv w:val="1"/>
      <w:marLeft w:val="0"/>
      <w:marRight w:val="0"/>
      <w:marTop w:val="0"/>
      <w:marBottom w:val="0"/>
      <w:divBdr>
        <w:top w:val="none" w:sz="0" w:space="0" w:color="auto"/>
        <w:left w:val="none" w:sz="0" w:space="0" w:color="auto"/>
        <w:bottom w:val="none" w:sz="0" w:space="0" w:color="auto"/>
        <w:right w:val="none" w:sz="0" w:space="0" w:color="auto"/>
      </w:divBdr>
    </w:div>
    <w:div w:id="1289779063">
      <w:bodyDiv w:val="1"/>
      <w:marLeft w:val="0"/>
      <w:marRight w:val="0"/>
      <w:marTop w:val="0"/>
      <w:marBottom w:val="0"/>
      <w:divBdr>
        <w:top w:val="none" w:sz="0" w:space="0" w:color="auto"/>
        <w:left w:val="none" w:sz="0" w:space="0" w:color="auto"/>
        <w:bottom w:val="none" w:sz="0" w:space="0" w:color="auto"/>
        <w:right w:val="none" w:sz="0" w:space="0" w:color="auto"/>
      </w:divBdr>
    </w:div>
    <w:div w:id="1492408257">
      <w:bodyDiv w:val="1"/>
      <w:marLeft w:val="0"/>
      <w:marRight w:val="0"/>
      <w:marTop w:val="0"/>
      <w:marBottom w:val="0"/>
      <w:divBdr>
        <w:top w:val="none" w:sz="0" w:space="0" w:color="auto"/>
        <w:left w:val="none" w:sz="0" w:space="0" w:color="auto"/>
        <w:bottom w:val="none" w:sz="0" w:space="0" w:color="auto"/>
        <w:right w:val="none" w:sz="0" w:space="0" w:color="auto"/>
      </w:divBdr>
    </w:div>
    <w:div w:id="1508129567">
      <w:bodyDiv w:val="1"/>
      <w:marLeft w:val="0"/>
      <w:marRight w:val="0"/>
      <w:marTop w:val="0"/>
      <w:marBottom w:val="0"/>
      <w:divBdr>
        <w:top w:val="none" w:sz="0" w:space="0" w:color="auto"/>
        <w:left w:val="none" w:sz="0" w:space="0" w:color="auto"/>
        <w:bottom w:val="none" w:sz="0" w:space="0" w:color="auto"/>
        <w:right w:val="none" w:sz="0" w:space="0" w:color="auto"/>
      </w:divBdr>
    </w:div>
    <w:div w:id="1928225899">
      <w:bodyDiv w:val="1"/>
      <w:marLeft w:val="0"/>
      <w:marRight w:val="0"/>
      <w:marTop w:val="0"/>
      <w:marBottom w:val="0"/>
      <w:divBdr>
        <w:top w:val="none" w:sz="0" w:space="0" w:color="auto"/>
        <w:left w:val="none" w:sz="0" w:space="0" w:color="auto"/>
        <w:bottom w:val="none" w:sz="0" w:space="0" w:color="auto"/>
        <w:right w:val="none" w:sz="0" w:space="0" w:color="auto"/>
      </w:divBdr>
    </w:div>
    <w:div w:id="1957982891">
      <w:bodyDiv w:val="1"/>
      <w:marLeft w:val="0"/>
      <w:marRight w:val="0"/>
      <w:marTop w:val="0"/>
      <w:marBottom w:val="0"/>
      <w:divBdr>
        <w:top w:val="none" w:sz="0" w:space="0" w:color="auto"/>
        <w:left w:val="none" w:sz="0" w:space="0" w:color="auto"/>
        <w:bottom w:val="none" w:sz="0" w:space="0" w:color="auto"/>
        <w:right w:val="none" w:sz="0" w:space="0" w:color="auto"/>
      </w:divBdr>
    </w:div>
    <w:div w:id="2017227058">
      <w:bodyDiv w:val="1"/>
      <w:marLeft w:val="0"/>
      <w:marRight w:val="0"/>
      <w:marTop w:val="0"/>
      <w:marBottom w:val="0"/>
      <w:divBdr>
        <w:top w:val="none" w:sz="0" w:space="0" w:color="auto"/>
        <w:left w:val="none" w:sz="0" w:space="0" w:color="auto"/>
        <w:bottom w:val="none" w:sz="0" w:space="0" w:color="auto"/>
        <w:right w:val="none" w:sz="0" w:space="0" w:color="auto"/>
      </w:divBdr>
    </w:div>
    <w:div w:id="206051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a7aba4-83c7-425f-b453-8e0091577ac0">
      <Terms xmlns="http://schemas.microsoft.com/office/infopath/2007/PartnerControls"/>
    </lcf76f155ced4ddcb4097134ff3c332f>
    <TaxCatchAll xmlns="9532551d-9dd0-4330-96f7-2dd9376b6d64" xsi:nil="true"/>
  </documentManagement>
</p:properties>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DEA7A313876A45B111C9170FED9AC2" ma:contentTypeVersion="14" ma:contentTypeDescription="Crea un document nou" ma:contentTypeScope="" ma:versionID="7f5bca904157416ed304c5e6b0af008f">
  <xsd:schema xmlns:xsd="http://www.w3.org/2001/XMLSchema" xmlns:xs="http://www.w3.org/2001/XMLSchema" xmlns:p="http://schemas.microsoft.com/office/2006/metadata/properties" xmlns:ns2="8da7aba4-83c7-425f-b453-8e0091577ac0" xmlns:ns3="9532551d-9dd0-4330-96f7-2dd9376b6d64" targetNamespace="http://schemas.microsoft.com/office/2006/metadata/properties" ma:root="true" ma:fieldsID="97f65978bd1a3fe55f2c90e279942654" ns2:_="" ns3:_="">
    <xsd:import namespace="8da7aba4-83c7-425f-b453-8e0091577ac0"/>
    <xsd:import namespace="9532551d-9dd0-4330-96f7-2dd9376b6d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7aba4-83c7-425f-b453-8e0091577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b7c2454d-8ee8-43c0-b5c2-650586ab84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2551d-9dd0-4330-96f7-2dd9376b6d64"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TaxCatchAll" ma:index="17" nillable="true" ma:displayName="Taxonomy Catch All Column" ma:hidden="true" ma:list="{627e58ea-830f-4117-8d85-fc49cfef13be}" ma:internalName="TaxCatchAll" ma:showField="CatchAllData" ma:web="9532551d-9dd0-4330-96f7-2dd9376b6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B18E5-C600-45FD-9B47-B1AFD5503B95}">
  <ds:schemaRefs>
    <ds:schemaRef ds:uri="http://schemas.microsoft.com/office/2006/metadata/properties"/>
    <ds:schemaRef ds:uri="http://schemas.microsoft.com/office/infopath/2007/PartnerControls"/>
    <ds:schemaRef ds:uri="8da7aba4-83c7-425f-b453-8e0091577ac0"/>
    <ds:schemaRef ds:uri="9532551d-9dd0-4330-96f7-2dd9376b6d64"/>
  </ds:schemaRefs>
</ds:datastoreItem>
</file>

<file path=customXml/itemProps2.xml><?xml version="1.0" encoding="utf-8"?>
<ds:datastoreItem xmlns:ds="http://schemas.openxmlformats.org/officeDocument/2006/customXml" ds:itemID="{1C4EF9F1-BB1F-4A6D-9208-6BCD4B2C5A3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4240D83D-90E6-4FBA-92D8-19AC89BCE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7aba4-83c7-425f-b453-8e0091577ac0"/>
    <ds:schemaRef ds:uri="9532551d-9dd0-4330-96f7-2dd9376b6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1066B-E1F8-40A6-961C-D64241580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529</Words>
  <Characters>3020</Characters>
  <Application>Microsoft Office Word</Application>
  <DocSecurity>0</DocSecurity>
  <Lines>25</Lines>
  <Paragraphs>7</Paragraphs>
  <ScaleCrop>false</ScaleCrop>
  <HeadingPairs>
    <vt:vector size="2" baseType="variant">
      <vt:variant>
        <vt:lpstr>Títol</vt:lpstr>
      </vt:variant>
      <vt:variant>
        <vt:i4>1</vt:i4>
      </vt:variant>
    </vt:vector>
  </HeadingPairs>
  <TitlesOfParts>
    <vt:vector size="1" baseType="lpstr">
      <vt:lpstr/>
    </vt:vector>
  </TitlesOfParts>
  <Company>HP CDS</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Lòpez Sanchez</dc:creator>
  <cp:keywords/>
  <dc:description/>
  <cp:lastModifiedBy>Imma Ferrer Olid</cp:lastModifiedBy>
  <cp:revision>4</cp:revision>
  <dcterms:created xsi:type="dcterms:W3CDTF">2025-12-03T11:51:00Z</dcterms:created>
  <dcterms:modified xsi:type="dcterms:W3CDTF">2025-12-12T12:40:00Z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0x010100FADEA7A313876A45B111C9170FED9AC2</vt:lpwstr>
  </property>
</Properties>
</file>