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A71F" w14:textId="4EFAFD34" w:rsidR="007F3480" w:rsidRPr="005A1BDC" w:rsidRDefault="003F4E2D" w:rsidP="005A1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20" w:hanging="436"/>
        <w:jc w:val="center"/>
        <w:rPr>
          <w:rFonts w:ascii="Roboto Medium" w:eastAsia="Calibri" w:hAnsi="Roboto Medium" w:cs="Arial"/>
          <w:sz w:val="24"/>
          <w:lang w:val="ca-ES" w:eastAsia="en-US"/>
        </w:rPr>
      </w:pPr>
      <w:r w:rsidRPr="005A1BDC">
        <w:rPr>
          <w:rFonts w:ascii="Roboto Medium" w:eastAsia="Calibri" w:hAnsi="Roboto Medium" w:cs="Arial"/>
          <w:sz w:val="24"/>
          <w:lang w:val="ca-ES" w:eastAsia="en-US"/>
        </w:rPr>
        <w:t xml:space="preserve">Procediment </w:t>
      </w:r>
      <w:r w:rsidR="00A620BB" w:rsidRPr="005A1BDC">
        <w:rPr>
          <w:rFonts w:ascii="Roboto Medium" w:eastAsia="Calibri" w:hAnsi="Roboto Medium" w:cs="Arial"/>
          <w:sz w:val="24"/>
          <w:lang w:val="ca-ES" w:eastAsia="en-US"/>
        </w:rPr>
        <w:t>OBERT</w:t>
      </w:r>
      <w:r w:rsidR="002F26E1" w:rsidRPr="005A1BDC">
        <w:rPr>
          <w:rFonts w:ascii="Roboto Medium" w:eastAsia="Calibri" w:hAnsi="Roboto Medium" w:cs="Arial"/>
          <w:sz w:val="24"/>
          <w:lang w:val="ca-ES" w:eastAsia="en-US"/>
        </w:rPr>
        <w:t xml:space="preserve"> SIMPLIFICAT </w:t>
      </w:r>
    </w:p>
    <w:p w14:paraId="01371B45" w14:textId="5DEEC785" w:rsidR="00D06D99" w:rsidRPr="005A1BDC" w:rsidRDefault="00D06D99" w:rsidP="005A1BDC">
      <w:pPr>
        <w:spacing w:after="120" w:line="276" w:lineRule="auto"/>
        <w:jc w:val="both"/>
        <w:rPr>
          <w:rFonts w:eastAsia="Calibri" w:cs="Arial"/>
          <w:sz w:val="24"/>
          <w:lang w:val="ca-ES" w:eastAsia="en-US"/>
        </w:rPr>
      </w:pPr>
      <w:r w:rsidRPr="005A1BDC">
        <w:rPr>
          <w:rFonts w:ascii="Roboto Medium" w:eastAsia="Times New Roman" w:hAnsi="Roboto Medium" w:cs="Arial"/>
          <w:sz w:val="24"/>
          <w:lang w:val="ca-ES"/>
        </w:rPr>
        <w:t>ANNEX II AL</w:t>
      </w:r>
      <w:r w:rsidR="005A1BDC" w:rsidRPr="005A1BDC">
        <w:rPr>
          <w:rFonts w:ascii="Roboto Medium" w:eastAsia="Times New Roman" w:hAnsi="Roboto Medium" w:cs="Arial"/>
          <w:sz w:val="24"/>
          <w:lang w:val="ca-ES"/>
        </w:rPr>
        <w:t xml:space="preserve"> PLEC DE CLÀUSULES ADMINISTRATIVES PARTICULARS APLICABLE AL </w:t>
      </w:r>
      <w:r w:rsidR="00123EB4" w:rsidRPr="00123EB4">
        <w:rPr>
          <w:rFonts w:ascii="Roboto Medium" w:eastAsia="Times New Roman" w:hAnsi="Roboto Medium" w:cs="Arial"/>
          <w:sz w:val="24"/>
          <w:lang w:val="ca-ES"/>
        </w:rPr>
        <w:t>CONTRACTE DE LES OBRES D’ENDERROC I URBANITZACIÓ DE L’ESPAI RESULTANT A LA PLAÇA SANT ANTONI, 9 I DE REURBANITZACIÓ DE LA PLAÇA DEL PI I PAVIMENTACIÓ DE L'AVINGUDA M. MAGDALENA MARTORELL DE LES BORGES DEL CAMP</w:t>
      </w:r>
    </w:p>
    <w:p w14:paraId="2F1B8C18" w14:textId="657DE4AB" w:rsidR="003F68C4" w:rsidRPr="00123EB4" w:rsidRDefault="00D06D99" w:rsidP="00123EB4">
      <w:pPr>
        <w:spacing w:after="120" w:line="276" w:lineRule="auto"/>
        <w:ind w:left="720" w:hanging="11"/>
        <w:jc w:val="center"/>
        <w:rPr>
          <w:rFonts w:eastAsia="Calibri" w:cs="Arial"/>
          <w:i/>
          <w:sz w:val="24"/>
          <w:lang w:val="ca-ES" w:eastAsia="en-US"/>
        </w:rPr>
      </w:pPr>
      <w:r w:rsidRPr="005A1BDC">
        <w:rPr>
          <w:rFonts w:eastAsia="Calibri" w:cs="Arial"/>
          <w:i/>
          <w:sz w:val="24"/>
          <w:lang w:val="ca-ES" w:eastAsia="en-US"/>
        </w:rPr>
        <w:t>A INSERIR AL SOBRE ÚNIC DIGITAL</w:t>
      </w:r>
    </w:p>
    <w:p w14:paraId="71DF5D13" w14:textId="4FCE0ED3" w:rsidR="0018101D" w:rsidRPr="005A1BDC" w:rsidRDefault="00D06D99" w:rsidP="005A1BDC">
      <w:pPr>
        <w:tabs>
          <w:tab w:val="num" w:pos="426"/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b/>
          <w:sz w:val="24"/>
          <w:u w:val="single"/>
          <w:lang w:val="ca-ES"/>
        </w:rPr>
      </w:pPr>
      <w:r w:rsidRPr="005A1BDC">
        <w:rPr>
          <w:rFonts w:eastAsia="Times New Roman" w:cs="Arial"/>
          <w:b/>
          <w:sz w:val="24"/>
          <w:u w:val="single"/>
          <w:lang w:val="ca-ES"/>
        </w:rPr>
        <w:t>PROPOSICIÓ ECONÒMICA I DOCUMENTACIÓ TÈCNICA RELATIVA ALS CRITERIS D’ADJUDICACIÓ</w:t>
      </w:r>
    </w:p>
    <w:p w14:paraId="5E332F92" w14:textId="37918A92" w:rsidR="00944122" w:rsidRDefault="00D06D99" w:rsidP="005A1BDC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4"/>
          <w:lang w:val="ca-ES"/>
        </w:rPr>
      </w:pPr>
      <w:r w:rsidRPr="005A1BDC">
        <w:rPr>
          <w:rFonts w:eastAsia="Times New Roman" w:cs="Arial"/>
          <w:sz w:val="24"/>
          <w:lang w:val="ca-ES"/>
        </w:rPr>
        <w:t xml:space="preserve">"El Sr./La Sra.......................................... amb NIF núm................., </w:t>
      </w:r>
      <w:r w:rsidRPr="005A1BDC">
        <w:rPr>
          <w:rFonts w:eastAsia="Times New Roman" w:cs="Arial"/>
          <w:i/>
          <w:sz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A1BDC">
        <w:rPr>
          <w:rFonts w:eastAsia="Times New Roman" w:cs="Arial"/>
          <w:sz w:val="24"/>
          <w:lang w:val="ca-ES"/>
        </w:rPr>
        <w:t xml:space="preserve"> </w:t>
      </w:r>
      <w:r w:rsidRPr="005A1BDC">
        <w:rPr>
          <w:rFonts w:eastAsia="Times New Roman" w:cs="Arial"/>
          <w:i/>
          <w:sz w:val="24"/>
          <w:lang w:val="ca-ES"/>
        </w:rPr>
        <w:t>(persona de contacte......................,</w:t>
      </w:r>
      <w:r w:rsidRPr="005A1BDC">
        <w:rPr>
          <w:rFonts w:eastAsia="Times New Roman" w:cs="Arial"/>
          <w:sz w:val="24"/>
          <w:lang w:val="ca-ES"/>
        </w:rPr>
        <w:t xml:space="preserve"> adreça de correu electrònic ................,  telèfon núm. ............... i fax núm.. .. .....................), opta a la contractació relativa </w:t>
      </w:r>
      <w:r w:rsidR="00123EB4" w:rsidRPr="00123EB4">
        <w:rPr>
          <w:rFonts w:eastAsia="Times New Roman" w:cs="Arial"/>
          <w:b/>
          <w:sz w:val="24"/>
          <w:lang w:val="ca-ES"/>
        </w:rPr>
        <w:t xml:space="preserve">les obres d’enderroc i urbanització de l’espai resultant a la Plaça Sant Antoni, 9 i de </w:t>
      </w:r>
      <w:proofErr w:type="spellStart"/>
      <w:r w:rsidR="00123EB4" w:rsidRPr="00123EB4">
        <w:rPr>
          <w:rFonts w:eastAsia="Times New Roman" w:cs="Arial"/>
          <w:b/>
          <w:sz w:val="24"/>
          <w:lang w:val="ca-ES"/>
        </w:rPr>
        <w:t>reurbanització</w:t>
      </w:r>
      <w:proofErr w:type="spellEnd"/>
      <w:r w:rsidR="00123EB4" w:rsidRPr="00123EB4">
        <w:rPr>
          <w:rFonts w:eastAsia="Times New Roman" w:cs="Arial"/>
          <w:b/>
          <w:sz w:val="24"/>
          <w:lang w:val="ca-ES"/>
        </w:rPr>
        <w:t xml:space="preserve"> de la Plaça del Pi i pavimentació de l'Avinguda M. Magdalena Martorell de Les Borges del Camp</w:t>
      </w:r>
      <w:r w:rsidRPr="005A1BDC">
        <w:rPr>
          <w:rFonts w:eastAsia="Times New Roman" w:cs="Arial"/>
          <w:b/>
          <w:sz w:val="24"/>
          <w:lang w:val="ca-ES"/>
        </w:rPr>
        <w:t>,</w:t>
      </w:r>
      <w:r w:rsidRPr="005A1BDC">
        <w:rPr>
          <w:rFonts w:eastAsia="Times New Roman" w:cs="Arial"/>
          <w:sz w:val="24"/>
          <w:lang w:val="ca-ES"/>
        </w:rPr>
        <w:t xml:space="preserve"> es compromet a portar-la a terme amb subjecció al Plec de Clàusules Administratives Particulars i al Plec de Prescripcions Tècniques Particulars, que accepta íntegrament, realitzant la següent oferta i aportant la següent documentació:</w:t>
      </w:r>
    </w:p>
    <w:p w14:paraId="6F331B29" w14:textId="4016948E" w:rsidR="00123EB4" w:rsidRPr="00123EB4" w:rsidRDefault="00123EB4" w:rsidP="005A1BDC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b/>
          <w:bCs/>
          <w:sz w:val="24"/>
          <w:lang w:val="ca-ES"/>
        </w:rPr>
      </w:pPr>
      <w:r w:rsidRPr="00123EB4">
        <w:rPr>
          <w:rFonts w:eastAsia="Times New Roman" w:cs="Arial"/>
          <w:b/>
          <w:bCs/>
          <w:sz w:val="24"/>
          <w:lang w:val="ca-ES"/>
        </w:rPr>
        <w:t>Lot 1:</w:t>
      </w:r>
    </w:p>
    <w:p w14:paraId="7A7C954C" w14:textId="0605CA50" w:rsidR="00D06D99" w:rsidRPr="005A1BDC" w:rsidRDefault="00944122" w:rsidP="005A1BDC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trike/>
          <w:sz w:val="24"/>
          <w:u w:val="single"/>
          <w:lang w:val="ca-ES"/>
        </w:rPr>
      </w:pPr>
      <w:r w:rsidRPr="005A1BDC">
        <w:rPr>
          <w:rFonts w:eastAsia="Times New Roman" w:cs="Arial"/>
          <w:sz w:val="24"/>
          <w:u w:val="single"/>
          <w:lang w:val="ca-ES"/>
        </w:rPr>
        <w:t>CRITERI 1: OFERTA ECONÒMICA</w:t>
      </w:r>
    </w:p>
    <w:tbl>
      <w:tblPr>
        <w:tblW w:w="5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2551"/>
      </w:tblGrid>
      <w:tr w:rsidR="00D06D99" w:rsidRPr="005A1BDC" w14:paraId="4BF6942F" w14:textId="77777777" w:rsidTr="0008495C">
        <w:trPr>
          <w:trHeight w:val="90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936C43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Base imposable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AD3276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21  % 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75B6E6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Preu total amb IVA</w:t>
            </w:r>
          </w:p>
        </w:tc>
      </w:tr>
      <w:tr w:rsidR="00D06D99" w:rsidRPr="005A1BDC" w14:paraId="1F8C95BE" w14:textId="77777777" w:rsidTr="0008495C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A803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6C3C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F7EA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</w:tr>
      <w:tr w:rsidR="00D06D99" w:rsidRPr="005A1BDC" w14:paraId="21B0AA96" w14:textId="77777777" w:rsidTr="0008495C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594ECF" w14:textId="77777777" w:rsidR="00D06D99" w:rsidRPr="005A1BDC" w:rsidRDefault="00D06D99" w:rsidP="005A1BDC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3146E8" w14:textId="77777777" w:rsidR="00D06D99" w:rsidRPr="005A1BDC" w:rsidRDefault="00D06D99" w:rsidP="005A1BDC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7A2380" w14:textId="77777777" w:rsidR="00D06D99" w:rsidRPr="005A1BDC" w:rsidRDefault="00D06D99" w:rsidP="005A1BDC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</w:tr>
    </w:tbl>
    <w:p w14:paraId="5F9B111F" w14:textId="77777777" w:rsidR="002A4255" w:rsidRDefault="002A4255" w:rsidP="002A4255">
      <w:pPr>
        <w:spacing w:before="120" w:after="120" w:line="276" w:lineRule="auto"/>
        <w:jc w:val="both"/>
        <w:rPr>
          <w:rFonts w:eastAsia="Times New Roman" w:cs="Arial"/>
          <w:sz w:val="24"/>
          <w:lang w:val="ca-ES"/>
        </w:rPr>
      </w:pPr>
    </w:p>
    <w:p w14:paraId="40962EEE" w14:textId="6D4DE019" w:rsidR="00944122" w:rsidRPr="005A1BDC" w:rsidRDefault="00944122" w:rsidP="002A4255">
      <w:pPr>
        <w:spacing w:before="120" w:after="120" w:line="276" w:lineRule="auto"/>
        <w:jc w:val="both"/>
        <w:rPr>
          <w:rFonts w:cs="Arial"/>
          <w:sz w:val="24"/>
          <w:lang w:val="ca-ES"/>
        </w:rPr>
      </w:pPr>
      <w:r w:rsidRPr="005A1BDC">
        <w:rPr>
          <w:rFonts w:cs="Arial"/>
          <w:sz w:val="24"/>
          <w:u w:val="single"/>
          <w:lang w:val="ca-ES"/>
        </w:rPr>
        <w:t>CRITERI 2: AMPLIACIÓ DEL TERMINI DE GARANTIA</w:t>
      </w:r>
      <w:r w:rsidRPr="005A1BDC">
        <w:rPr>
          <w:rFonts w:cs="Arial"/>
          <w:sz w:val="24"/>
          <w:lang w:val="ca-ES"/>
        </w:rPr>
        <w:t>:</w:t>
      </w:r>
    </w:p>
    <w:p w14:paraId="7E35C074" w14:textId="3C4FE13C" w:rsidR="00944122" w:rsidRPr="005A1BDC" w:rsidRDefault="00944122" w:rsidP="005A1BDC">
      <w:pPr>
        <w:spacing w:after="120" w:line="276" w:lineRule="auto"/>
        <w:jc w:val="both"/>
        <w:rPr>
          <w:rFonts w:cs="Arial"/>
          <w:sz w:val="24"/>
          <w:lang w:val="ca-ES"/>
        </w:rPr>
      </w:pPr>
      <w:r w:rsidRPr="005A1BDC">
        <w:rPr>
          <w:rFonts w:cs="Arial"/>
          <w:sz w:val="24"/>
          <w:lang w:val="ca-ES"/>
        </w:rPr>
        <w:t>El licitador ofereix ampliar la garantia d’un (1) any, establerta en la Clàusula 2.9) del PCAP, fins a:</w:t>
      </w:r>
    </w:p>
    <w:p w14:paraId="7F61132D" w14:textId="59FFA000" w:rsidR="00944122" w:rsidRPr="005A1BDC" w:rsidRDefault="00944122" w:rsidP="005A1BDC">
      <w:pPr>
        <w:spacing w:after="120" w:line="276" w:lineRule="auto"/>
        <w:ind w:left="2127" w:firstLine="359"/>
        <w:jc w:val="both"/>
        <w:rPr>
          <w:rFonts w:cs="Arial"/>
          <w:sz w:val="24"/>
          <w:lang w:val="ca-ES"/>
        </w:rPr>
      </w:pPr>
      <w:r w:rsidRPr="005A1BDC">
        <w:rPr>
          <w:rFonts w:ascii="Arial" w:hAnsi="Arial" w:cs="Arial"/>
          <w:sz w:val="24"/>
          <w:lang w:val="ca-ES"/>
        </w:rPr>
        <w:t>□</w:t>
      </w:r>
      <w:r w:rsidRPr="005A1BDC">
        <w:rPr>
          <w:rFonts w:cs="Arial"/>
          <w:sz w:val="24"/>
          <w:lang w:val="ca-ES"/>
        </w:rPr>
        <w:t xml:space="preserve"> 24 mesos de garantia (10 punts).</w:t>
      </w:r>
    </w:p>
    <w:p w14:paraId="3EAA0202" w14:textId="16E5C8FD" w:rsidR="00944122" w:rsidRPr="005A1BDC" w:rsidRDefault="00944122" w:rsidP="005A1BDC">
      <w:pPr>
        <w:spacing w:after="120" w:line="276" w:lineRule="auto"/>
        <w:ind w:left="2127" w:firstLine="359"/>
        <w:jc w:val="both"/>
        <w:rPr>
          <w:rFonts w:cs="Arial"/>
          <w:sz w:val="24"/>
          <w:lang w:val="ca-ES"/>
        </w:rPr>
      </w:pPr>
      <w:r w:rsidRPr="005A1BDC">
        <w:rPr>
          <w:rFonts w:ascii="Arial" w:hAnsi="Arial" w:cs="Arial"/>
          <w:sz w:val="24"/>
          <w:lang w:val="ca-ES"/>
        </w:rPr>
        <w:t>□</w:t>
      </w:r>
      <w:r w:rsidRPr="005A1BDC">
        <w:rPr>
          <w:rFonts w:cs="Arial"/>
          <w:sz w:val="24"/>
          <w:lang w:val="ca-ES"/>
        </w:rPr>
        <w:t xml:space="preserve"> 36 mesos de garantia (20 punts).</w:t>
      </w:r>
    </w:p>
    <w:p w14:paraId="1855A075" w14:textId="77777777" w:rsidR="00944122" w:rsidRPr="005A1BDC" w:rsidRDefault="00944122" w:rsidP="005A1BDC">
      <w:pPr>
        <w:spacing w:after="120" w:line="276" w:lineRule="auto"/>
        <w:jc w:val="both"/>
        <w:rPr>
          <w:rFonts w:cs="Arial"/>
          <w:sz w:val="24"/>
          <w:lang w:val="ca-ES"/>
        </w:rPr>
      </w:pPr>
    </w:p>
    <w:p w14:paraId="32D05E1A" w14:textId="2744A013" w:rsidR="00123EB4" w:rsidRPr="00123EB4" w:rsidRDefault="00123EB4" w:rsidP="00123EB4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b/>
          <w:bCs/>
          <w:sz w:val="24"/>
          <w:lang w:val="ca-ES"/>
        </w:rPr>
      </w:pPr>
      <w:r w:rsidRPr="00123EB4">
        <w:rPr>
          <w:rFonts w:eastAsia="Times New Roman" w:cs="Arial"/>
          <w:b/>
          <w:bCs/>
          <w:sz w:val="24"/>
          <w:lang w:val="ca-ES"/>
        </w:rPr>
        <w:lastRenderedPageBreak/>
        <w:t xml:space="preserve">Lot </w:t>
      </w:r>
      <w:r>
        <w:rPr>
          <w:rFonts w:eastAsia="Times New Roman" w:cs="Arial"/>
          <w:b/>
          <w:bCs/>
          <w:sz w:val="24"/>
          <w:lang w:val="ca-ES"/>
        </w:rPr>
        <w:t>2</w:t>
      </w:r>
      <w:r w:rsidRPr="00123EB4">
        <w:rPr>
          <w:rFonts w:eastAsia="Times New Roman" w:cs="Arial"/>
          <w:b/>
          <w:bCs/>
          <w:sz w:val="24"/>
          <w:lang w:val="ca-ES"/>
        </w:rPr>
        <w:t>:</w:t>
      </w:r>
    </w:p>
    <w:p w14:paraId="7EB6CB48" w14:textId="77777777" w:rsidR="00123EB4" w:rsidRPr="005A1BDC" w:rsidRDefault="00123EB4" w:rsidP="00123EB4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trike/>
          <w:sz w:val="24"/>
          <w:u w:val="single"/>
          <w:lang w:val="ca-ES"/>
        </w:rPr>
      </w:pPr>
      <w:r w:rsidRPr="005A1BDC">
        <w:rPr>
          <w:rFonts w:eastAsia="Times New Roman" w:cs="Arial"/>
          <w:sz w:val="24"/>
          <w:u w:val="single"/>
          <w:lang w:val="ca-ES"/>
        </w:rPr>
        <w:t>CRITERI 1: OFERTA ECONÒMICA</w:t>
      </w:r>
    </w:p>
    <w:tbl>
      <w:tblPr>
        <w:tblW w:w="5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2551"/>
      </w:tblGrid>
      <w:tr w:rsidR="00123EB4" w:rsidRPr="005A1BDC" w14:paraId="41C85B25" w14:textId="77777777" w:rsidTr="00C25046">
        <w:trPr>
          <w:trHeight w:val="90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A18011" w14:textId="77777777" w:rsidR="00123EB4" w:rsidRPr="005A1BDC" w:rsidRDefault="00123EB4" w:rsidP="00C25046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Base imposable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BAF034" w14:textId="77777777" w:rsidR="00123EB4" w:rsidRPr="005A1BDC" w:rsidRDefault="00123EB4" w:rsidP="00C25046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21  % 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9DE78A" w14:textId="77777777" w:rsidR="00123EB4" w:rsidRPr="005A1BDC" w:rsidRDefault="00123EB4" w:rsidP="00C25046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Preu total amb IVA</w:t>
            </w:r>
          </w:p>
        </w:tc>
      </w:tr>
      <w:tr w:rsidR="00123EB4" w:rsidRPr="005A1BDC" w14:paraId="7310D3A4" w14:textId="77777777" w:rsidTr="00C25046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7541" w14:textId="77777777" w:rsidR="00123EB4" w:rsidRPr="005A1BDC" w:rsidRDefault="00123EB4" w:rsidP="00C25046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1E26" w14:textId="77777777" w:rsidR="00123EB4" w:rsidRPr="005A1BDC" w:rsidRDefault="00123EB4" w:rsidP="00C25046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61FD" w14:textId="77777777" w:rsidR="00123EB4" w:rsidRPr="005A1BDC" w:rsidRDefault="00123EB4" w:rsidP="00C25046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</w:tr>
      <w:tr w:rsidR="00123EB4" w:rsidRPr="005A1BDC" w14:paraId="4A48B750" w14:textId="77777777" w:rsidTr="00C25046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942546" w14:textId="77777777" w:rsidR="00123EB4" w:rsidRPr="005A1BDC" w:rsidRDefault="00123EB4" w:rsidP="00C25046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66E172" w14:textId="77777777" w:rsidR="00123EB4" w:rsidRPr="005A1BDC" w:rsidRDefault="00123EB4" w:rsidP="00C25046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E3A549" w14:textId="77777777" w:rsidR="00123EB4" w:rsidRPr="005A1BDC" w:rsidRDefault="00123EB4" w:rsidP="00C25046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</w:tr>
    </w:tbl>
    <w:p w14:paraId="62AD5113" w14:textId="77777777" w:rsidR="00123EB4" w:rsidRDefault="00123EB4" w:rsidP="00123EB4">
      <w:pPr>
        <w:spacing w:before="120" w:after="120" w:line="276" w:lineRule="auto"/>
        <w:jc w:val="both"/>
        <w:rPr>
          <w:rFonts w:eastAsia="Times New Roman" w:cs="Arial"/>
          <w:sz w:val="24"/>
          <w:lang w:val="ca-ES"/>
        </w:rPr>
      </w:pPr>
    </w:p>
    <w:p w14:paraId="2E0C3E04" w14:textId="77777777" w:rsidR="00123EB4" w:rsidRPr="005A1BDC" w:rsidRDefault="00123EB4" w:rsidP="00123EB4">
      <w:pPr>
        <w:spacing w:before="120" w:after="120" w:line="276" w:lineRule="auto"/>
        <w:jc w:val="both"/>
        <w:rPr>
          <w:rFonts w:cs="Arial"/>
          <w:sz w:val="24"/>
          <w:lang w:val="ca-ES"/>
        </w:rPr>
      </w:pPr>
      <w:r w:rsidRPr="005A1BDC">
        <w:rPr>
          <w:rFonts w:cs="Arial"/>
          <w:sz w:val="24"/>
          <w:u w:val="single"/>
          <w:lang w:val="ca-ES"/>
        </w:rPr>
        <w:t>CRITERI 2: AMPLIACIÓ DEL TERMINI DE GARANTIA</w:t>
      </w:r>
      <w:r w:rsidRPr="005A1BDC">
        <w:rPr>
          <w:rFonts w:cs="Arial"/>
          <w:sz w:val="24"/>
          <w:lang w:val="ca-ES"/>
        </w:rPr>
        <w:t>:</w:t>
      </w:r>
    </w:p>
    <w:p w14:paraId="26B3D973" w14:textId="77777777" w:rsidR="00123EB4" w:rsidRPr="005A1BDC" w:rsidRDefault="00123EB4" w:rsidP="00123EB4">
      <w:pPr>
        <w:spacing w:after="120" w:line="276" w:lineRule="auto"/>
        <w:jc w:val="both"/>
        <w:rPr>
          <w:rFonts w:cs="Arial"/>
          <w:sz w:val="24"/>
          <w:lang w:val="ca-ES"/>
        </w:rPr>
      </w:pPr>
      <w:r w:rsidRPr="005A1BDC">
        <w:rPr>
          <w:rFonts w:cs="Arial"/>
          <w:sz w:val="24"/>
          <w:lang w:val="ca-ES"/>
        </w:rPr>
        <w:t>El licitador ofereix ampliar la garantia d’un (1) any, establerta en la Clàusula 2.9) del PCAP, fins a:</w:t>
      </w:r>
    </w:p>
    <w:p w14:paraId="5CA9DAE1" w14:textId="77777777" w:rsidR="00123EB4" w:rsidRPr="005A1BDC" w:rsidRDefault="00123EB4" w:rsidP="00123EB4">
      <w:pPr>
        <w:spacing w:after="120" w:line="276" w:lineRule="auto"/>
        <w:ind w:left="2127" w:firstLine="359"/>
        <w:jc w:val="both"/>
        <w:rPr>
          <w:rFonts w:cs="Arial"/>
          <w:sz w:val="24"/>
          <w:lang w:val="ca-ES"/>
        </w:rPr>
      </w:pPr>
      <w:r w:rsidRPr="005A1BDC">
        <w:rPr>
          <w:rFonts w:ascii="Arial" w:hAnsi="Arial" w:cs="Arial"/>
          <w:sz w:val="24"/>
          <w:lang w:val="ca-ES"/>
        </w:rPr>
        <w:t>□</w:t>
      </w:r>
      <w:r w:rsidRPr="005A1BDC">
        <w:rPr>
          <w:rFonts w:cs="Arial"/>
          <w:sz w:val="24"/>
          <w:lang w:val="ca-ES"/>
        </w:rPr>
        <w:t xml:space="preserve"> 24 mesos de garantia (10 punts).</w:t>
      </w:r>
    </w:p>
    <w:p w14:paraId="7B3EDC3A" w14:textId="77777777" w:rsidR="00123EB4" w:rsidRPr="005A1BDC" w:rsidRDefault="00123EB4" w:rsidP="00123EB4">
      <w:pPr>
        <w:spacing w:after="120" w:line="276" w:lineRule="auto"/>
        <w:ind w:left="2127" w:firstLine="359"/>
        <w:jc w:val="both"/>
        <w:rPr>
          <w:rFonts w:cs="Arial"/>
          <w:sz w:val="24"/>
          <w:lang w:val="ca-ES"/>
        </w:rPr>
      </w:pPr>
      <w:r w:rsidRPr="005A1BDC">
        <w:rPr>
          <w:rFonts w:ascii="Arial" w:hAnsi="Arial" w:cs="Arial"/>
          <w:sz w:val="24"/>
          <w:lang w:val="ca-ES"/>
        </w:rPr>
        <w:t>□</w:t>
      </w:r>
      <w:r w:rsidRPr="005A1BDC">
        <w:rPr>
          <w:rFonts w:cs="Arial"/>
          <w:sz w:val="24"/>
          <w:lang w:val="ca-ES"/>
        </w:rPr>
        <w:t xml:space="preserve"> 36 mesos de garantia (20 punts).</w:t>
      </w:r>
    </w:p>
    <w:p w14:paraId="4E306CF2" w14:textId="77777777" w:rsidR="00123EB4" w:rsidRDefault="00123EB4" w:rsidP="00123EB4">
      <w:pPr>
        <w:spacing w:after="120" w:line="276" w:lineRule="auto"/>
        <w:jc w:val="both"/>
        <w:rPr>
          <w:rFonts w:cs="Arial"/>
          <w:sz w:val="24"/>
          <w:lang w:val="ca-ES"/>
        </w:rPr>
      </w:pPr>
    </w:p>
    <w:p w14:paraId="3AACB8F2" w14:textId="7FF752CD" w:rsidR="003B7ADF" w:rsidRDefault="003F4E2D" w:rsidP="005A1BDC">
      <w:pPr>
        <w:spacing w:after="120" w:line="276" w:lineRule="auto"/>
        <w:ind w:left="349"/>
        <w:jc w:val="both"/>
        <w:rPr>
          <w:rFonts w:cs="Arial"/>
          <w:sz w:val="24"/>
          <w:lang w:val="ca-ES"/>
        </w:rPr>
      </w:pPr>
      <w:r w:rsidRPr="005A1BDC">
        <w:rPr>
          <w:rFonts w:cs="Arial"/>
          <w:sz w:val="24"/>
          <w:lang w:val="ca-ES"/>
        </w:rPr>
        <w:t>(</w:t>
      </w:r>
      <w:r w:rsidRPr="005A1BDC">
        <w:rPr>
          <w:rFonts w:cs="Arial"/>
          <w:i/>
          <w:sz w:val="24"/>
          <w:lang w:val="ca-ES"/>
        </w:rPr>
        <w:t>Lloc, data, signatura i segell</w:t>
      </w:r>
      <w:r w:rsidRPr="005A1BDC">
        <w:rPr>
          <w:rFonts w:cs="Arial"/>
          <w:sz w:val="24"/>
          <w:lang w:val="ca-ES"/>
        </w:rPr>
        <w:t>)."</w:t>
      </w:r>
    </w:p>
    <w:p w14:paraId="1F6DC130" w14:textId="77777777" w:rsidR="00123EB4" w:rsidRDefault="00123EB4" w:rsidP="005A1BDC">
      <w:pPr>
        <w:spacing w:after="120" w:line="276" w:lineRule="auto"/>
        <w:ind w:left="349"/>
        <w:jc w:val="both"/>
        <w:rPr>
          <w:rFonts w:cs="Arial"/>
          <w:sz w:val="24"/>
          <w:lang w:val="ca-ES"/>
        </w:rPr>
      </w:pPr>
    </w:p>
    <w:tbl>
      <w:tblPr>
        <w:tblStyle w:val="Taulaambq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9053"/>
      </w:tblGrid>
      <w:tr w:rsidR="00123EB4" w14:paraId="41EC9A73" w14:textId="77777777" w:rsidTr="00123EB4">
        <w:tc>
          <w:tcPr>
            <w:tcW w:w="9326" w:type="dxa"/>
          </w:tcPr>
          <w:p w14:paraId="33B67060" w14:textId="77777777" w:rsidR="00123EB4" w:rsidRPr="00123EB4" w:rsidRDefault="00123EB4" w:rsidP="005A1BDC">
            <w:pPr>
              <w:spacing w:after="120" w:line="276" w:lineRule="auto"/>
              <w:jc w:val="both"/>
              <w:rPr>
                <w:b/>
                <w:bCs/>
                <w:sz w:val="24"/>
                <w:lang w:val="ca-ES"/>
              </w:rPr>
            </w:pPr>
            <w:r w:rsidRPr="00123EB4">
              <w:rPr>
                <w:b/>
                <w:bCs/>
                <w:sz w:val="24"/>
                <w:lang w:val="ca-ES"/>
              </w:rPr>
              <w:t>El licitador pot optar lliurement per presentar oferta en un dels Lots, a elecció d’aquest; o bé per presentar oferta pels dos Lots.</w:t>
            </w:r>
          </w:p>
          <w:p w14:paraId="772E2FCC" w14:textId="57132C40" w:rsidR="00123EB4" w:rsidRDefault="00123EB4" w:rsidP="005A1BDC">
            <w:pPr>
              <w:spacing w:after="120" w:line="276" w:lineRule="auto"/>
              <w:jc w:val="both"/>
              <w:rPr>
                <w:sz w:val="24"/>
                <w:lang w:val="ca-ES"/>
              </w:rPr>
            </w:pPr>
            <w:r w:rsidRPr="00123EB4">
              <w:rPr>
                <w:b/>
                <w:bCs/>
                <w:sz w:val="24"/>
                <w:lang w:val="ca-ES"/>
              </w:rPr>
              <w:t>En el primer supòsit haurà de complimentar aquest Annex on s’indica per cada Lot; i en el segon supòsit haurà de deixar en blanc el Lot al qual no es vol presentar i complimentar les dades pel lot al qual es vol presentar.</w:t>
            </w:r>
          </w:p>
        </w:tc>
      </w:tr>
    </w:tbl>
    <w:p w14:paraId="18950390" w14:textId="77777777" w:rsidR="00123EB4" w:rsidRPr="005A1BDC" w:rsidRDefault="00123EB4" w:rsidP="005A1BDC">
      <w:pPr>
        <w:spacing w:after="120" w:line="276" w:lineRule="auto"/>
        <w:ind w:left="349"/>
        <w:jc w:val="both"/>
        <w:rPr>
          <w:sz w:val="24"/>
          <w:lang w:val="ca-ES"/>
        </w:rPr>
      </w:pPr>
    </w:p>
    <w:sectPr w:rsidR="00123EB4" w:rsidRPr="005A1BDC" w:rsidSect="005A1BDC">
      <w:headerReference w:type="default" r:id="rId7"/>
      <w:footerReference w:type="default" r:id="rId8"/>
      <w:pgSz w:w="11900" w:h="16840"/>
      <w:pgMar w:top="2127" w:right="1410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1171" w14:textId="77777777" w:rsidR="002B5A53" w:rsidRDefault="002B5A53" w:rsidP="00452158">
      <w:r>
        <w:separator/>
      </w:r>
    </w:p>
  </w:endnote>
  <w:endnote w:type="continuationSeparator" w:id="0">
    <w:p w14:paraId="74AC4C6E" w14:textId="77777777" w:rsidR="002B5A53" w:rsidRDefault="002B5A53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01705"/>
      <w:docPartObj>
        <w:docPartGallery w:val="Page Numbers (Bottom of Page)"/>
        <w:docPartUnique/>
      </w:docPartObj>
    </w:sdtPr>
    <w:sdtEndPr/>
    <w:sdtContent>
      <w:p w14:paraId="1802BC7D" w14:textId="77777777" w:rsidR="00F333A5" w:rsidRDefault="00F333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A6F" w:rsidRPr="00171A6F">
          <w:rPr>
            <w:noProof/>
            <w:lang w:val="es-ES"/>
          </w:rPr>
          <w:t>1</w:t>
        </w:r>
        <w:r>
          <w:fldChar w:fldCharType="end"/>
        </w:r>
      </w:p>
    </w:sdtContent>
  </w:sdt>
  <w:p w14:paraId="3C05D1F7" w14:textId="77777777" w:rsidR="009C2610" w:rsidRDefault="009C26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1ADE" w14:textId="77777777" w:rsidR="002B5A53" w:rsidRDefault="002B5A53" w:rsidP="00452158">
      <w:r>
        <w:separator/>
      </w:r>
    </w:p>
  </w:footnote>
  <w:footnote w:type="continuationSeparator" w:id="0">
    <w:p w14:paraId="60B7692B" w14:textId="77777777" w:rsidR="002B5A53" w:rsidRDefault="002B5A53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994" w14:textId="63193523" w:rsidR="009C2610" w:rsidRDefault="005A1BDC">
    <w:pPr>
      <w:pStyle w:val="Capalera"/>
    </w:pPr>
    <w:r>
      <w:rPr>
        <w:noProof/>
      </w:rPr>
      <w:drawing>
        <wp:inline distT="0" distB="0" distL="0" distR="0" wp14:anchorId="49179664" wp14:editId="516D245F">
          <wp:extent cx="3133725" cy="1048385"/>
          <wp:effectExtent l="0" t="0" r="9525" b="0"/>
          <wp:docPr id="1371803194" name="Imatge 1371803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AC10F5"/>
    <w:multiLevelType w:val="hybridMultilevel"/>
    <w:tmpl w:val="954C08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2F7859D8"/>
    <w:multiLevelType w:val="hybridMultilevel"/>
    <w:tmpl w:val="391C4B92"/>
    <w:lvl w:ilvl="0" w:tplc="7BFCCF24"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07D96"/>
    <w:multiLevelType w:val="hybridMultilevel"/>
    <w:tmpl w:val="95F68C7A"/>
    <w:lvl w:ilvl="0" w:tplc="F000CCD4"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38058216">
    <w:abstractNumId w:val="4"/>
  </w:num>
  <w:num w:numId="2" w16cid:durableId="1619528887">
    <w:abstractNumId w:val="0"/>
  </w:num>
  <w:num w:numId="3" w16cid:durableId="592589670">
    <w:abstractNumId w:val="1"/>
  </w:num>
  <w:num w:numId="4" w16cid:durableId="1038241336">
    <w:abstractNumId w:val="2"/>
  </w:num>
  <w:num w:numId="5" w16cid:durableId="220215934">
    <w:abstractNumId w:val="5"/>
  </w:num>
  <w:num w:numId="6" w16cid:durableId="70432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C2B0C"/>
    <w:rsid w:val="000E7D87"/>
    <w:rsid w:val="00123EB4"/>
    <w:rsid w:val="001303AD"/>
    <w:rsid w:val="001320CB"/>
    <w:rsid w:val="001472F7"/>
    <w:rsid w:val="00171A6F"/>
    <w:rsid w:val="0018101D"/>
    <w:rsid w:val="001823C4"/>
    <w:rsid w:val="001878DA"/>
    <w:rsid w:val="001B5F19"/>
    <w:rsid w:val="00264D7E"/>
    <w:rsid w:val="002758DE"/>
    <w:rsid w:val="00297F79"/>
    <w:rsid w:val="002A4255"/>
    <w:rsid w:val="002B5A53"/>
    <w:rsid w:val="002C591D"/>
    <w:rsid w:val="002F26E1"/>
    <w:rsid w:val="003442E6"/>
    <w:rsid w:val="00360062"/>
    <w:rsid w:val="003A212C"/>
    <w:rsid w:val="003B7ADF"/>
    <w:rsid w:val="003F4E2D"/>
    <w:rsid w:val="003F68C4"/>
    <w:rsid w:val="004029A2"/>
    <w:rsid w:val="00452158"/>
    <w:rsid w:val="0049757D"/>
    <w:rsid w:val="004A58DF"/>
    <w:rsid w:val="004A754E"/>
    <w:rsid w:val="004C5F68"/>
    <w:rsid w:val="004E3684"/>
    <w:rsid w:val="0054509F"/>
    <w:rsid w:val="005555E8"/>
    <w:rsid w:val="00580A76"/>
    <w:rsid w:val="005A1BDC"/>
    <w:rsid w:val="005B0AEF"/>
    <w:rsid w:val="006125CB"/>
    <w:rsid w:val="00630525"/>
    <w:rsid w:val="00665A8C"/>
    <w:rsid w:val="00692BE9"/>
    <w:rsid w:val="006A13D0"/>
    <w:rsid w:val="006C5573"/>
    <w:rsid w:val="007550B2"/>
    <w:rsid w:val="007942D0"/>
    <w:rsid w:val="007F3480"/>
    <w:rsid w:val="00800E5E"/>
    <w:rsid w:val="00845B7F"/>
    <w:rsid w:val="008C1B4B"/>
    <w:rsid w:val="00944122"/>
    <w:rsid w:val="00945450"/>
    <w:rsid w:val="009663FC"/>
    <w:rsid w:val="009C2610"/>
    <w:rsid w:val="009C7E10"/>
    <w:rsid w:val="00A076FF"/>
    <w:rsid w:val="00A270D7"/>
    <w:rsid w:val="00A340DA"/>
    <w:rsid w:val="00A51C5B"/>
    <w:rsid w:val="00A620BB"/>
    <w:rsid w:val="00AF4DDE"/>
    <w:rsid w:val="00B56CB8"/>
    <w:rsid w:val="00BE3C57"/>
    <w:rsid w:val="00C4662E"/>
    <w:rsid w:val="00CE5629"/>
    <w:rsid w:val="00D007B1"/>
    <w:rsid w:val="00D06D99"/>
    <w:rsid w:val="00D117F6"/>
    <w:rsid w:val="00D6054B"/>
    <w:rsid w:val="00D60A38"/>
    <w:rsid w:val="00D84D6D"/>
    <w:rsid w:val="00DD46DC"/>
    <w:rsid w:val="00E32FC7"/>
    <w:rsid w:val="00E338CD"/>
    <w:rsid w:val="00E506D6"/>
    <w:rsid w:val="00E5179E"/>
    <w:rsid w:val="00EB7F59"/>
    <w:rsid w:val="00EC68C1"/>
    <w:rsid w:val="00F01596"/>
    <w:rsid w:val="00F333A5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20E823"/>
  <w14:defaultImageDpi w14:val="300"/>
  <w15:docId w15:val="{99655267-B8FB-4EB3-9E4B-FF208410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ulaambquadrcula">
    <w:name w:val="Table Grid"/>
    <w:basedOn w:val="Taulanormal"/>
    <w:uiPriority w:val="3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DD46DC"/>
    <w:rPr>
      <w:rFonts w:ascii="Arial" w:eastAsia="Times New Roman" w:hAnsi="Arial" w:cs="Times New Roman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3F4E2D"/>
    <w:pPr>
      <w:ind w:left="720"/>
      <w:contextualSpacing/>
    </w:pPr>
    <w:rPr>
      <w:rFonts w:ascii="Arial" w:eastAsia="Times New Roman" w:hAnsi="Arial" w:cs="Times New Roman"/>
      <w:sz w:val="24"/>
      <w:lang w:val="ca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3F4E2D"/>
    <w:rPr>
      <w:rFonts w:ascii="Arial" w:eastAsia="Times New Roman" w:hAnsi="Arial" w:cs="Times New Roman"/>
      <w:lang w:val="ca-ES"/>
    </w:rPr>
  </w:style>
  <w:style w:type="paragraph" w:customStyle="1" w:styleId="TableParagraph">
    <w:name w:val="Table Paragraph"/>
    <w:basedOn w:val="Normal"/>
    <w:uiPriority w:val="1"/>
    <w:qFormat/>
    <w:rsid w:val="0018101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</Template>
  <TotalTime>18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Adolf Barceló Penas</cp:lastModifiedBy>
  <cp:revision>10</cp:revision>
  <dcterms:created xsi:type="dcterms:W3CDTF">2019-07-24T10:18:00Z</dcterms:created>
  <dcterms:modified xsi:type="dcterms:W3CDTF">2026-01-19T13:16:00Z</dcterms:modified>
</cp:coreProperties>
</file>