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11E1" w14:textId="77777777" w:rsidR="008D4924" w:rsidRPr="0039771A" w:rsidRDefault="008D4924" w:rsidP="008D4924">
      <w:pPr>
        <w:rPr>
          <w:rFonts w:ascii="Verdana" w:eastAsia="Arial" w:hAnsi="Verdana"/>
          <w:b/>
          <w:bCs/>
        </w:rPr>
      </w:pPr>
      <w:bookmarkStart w:id="0" w:name="_Toc214527765"/>
      <w:r w:rsidRPr="0039771A">
        <w:rPr>
          <w:rFonts w:ascii="Verdana" w:eastAsia="Formata Regular" w:hAnsi="Verdana"/>
          <w:b/>
          <w:bCs/>
          <w:lang w:eastAsia="ca-ES"/>
        </w:rPr>
        <w:t xml:space="preserve">ANNEX 2  PROPOSTA A VALORAR MITJANÇANT FÓRMULA AUTOMÀTICA </w:t>
      </w:r>
      <w:bookmarkStart w:id="1" w:name="_Toc54357723"/>
      <w:r w:rsidRPr="0039771A">
        <w:rPr>
          <w:rFonts w:ascii="Verdana" w:eastAsia="Arial" w:hAnsi="Verdana" w:cs="Times New Roman"/>
          <w:b/>
          <w:bCs/>
          <w:lang w:eastAsia="ca-ES"/>
        </w:rPr>
        <w:t>I MODEL D’OFERTA ECONÒMICA (sobre C)</w:t>
      </w:r>
      <w:bookmarkEnd w:id="0"/>
      <w:bookmarkEnd w:id="1"/>
    </w:p>
    <w:p w14:paraId="4C909F55" w14:textId="77777777" w:rsidR="008D4924" w:rsidRPr="00897954" w:rsidRDefault="008D4924" w:rsidP="008D4924">
      <w:pPr>
        <w:suppressAutoHyphens/>
        <w:autoSpaceDN w:val="0"/>
        <w:rPr>
          <w:rFonts w:ascii="Verdana" w:eastAsia="Arial" w:hAnsi="Verdana" w:cs="Times New Roman"/>
        </w:rPr>
      </w:pPr>
    </w:p>
    <w:p w14:paraId="633D5B5D" w14:textId="77777777" w:rsidR="008D4924" w:rsidRDefault="008D4924" w:rsidP="008D4924">
      <w:pPr>
        <w:suppressAutoHyphens/>
        <w:autoSpaceDN w:val="0"/>
        <w:rPr>
          <w:rFonts w:ascii="Verdana" w:eastAsia="Arial" w:hAnsi="Verdana" w:cs="Formata Regular"/>
        </w:rPr>
      </w:pPr>
      <w:r w:rsidRPr="00897954">
        <w:rPr>
          <w:rFonts w:ascii="Verdana" w:eastAsia="Arial" w:hAnsi="Verdana" w:cs="Formata Regular"/>
        </w:rPr>
        <w:t>El/la Sr./Sra....................................................................... amb NIF......................, en representació pròpia /o de l’empresa ............................. (NIF............), amb domicili a .......................... (adreça i municipi i codi postal ) declara que, assabentat/</w:t>
      </w:r>
      <w:proofErr w:type="spellStart"/>
      <w:r w:rsidRPr="00897954">
        <w:rPr>
          <w:rFonts w:ascii="Verdana" w:eastAsia="Arial" w:hAnsi="Verdana" w:cs="Formata Regular"/>
        </w:rPr>
        <w:t>ada</w:t>
      </w:r>
      <w:proofErr w:type="spellEnd"/>
      <w:r w:rsidRPr="00897954">
        <w:rPr>
          <w:rFonts w:ascii="Verdana" w:eastAsia="Arial" w:hAnsi="Verdana" w:cs="Formata Regular"/>
        </w:rPr>
        <w:t xml:space="preserve"> de les condicions i els requisits que s’exigeixen per poder ser adjudicatari/ària del contracte de serveis de ....................................................., amb expedient número CONT2500073, es compromet (en nom propi / en nom i representació de l’empresa) a executar-lo amb estricta subjecció als requisits i condicions estipulats en el plec, per la  següent quantitat:  </w:t>
      </w:r>
    </w:p>
    <w:p w14:paraId="43E6F6AC" w14:textId="77777777" w:rsidR="008D4924" w:rsidRPr="00897954" w:rsidRDefault="008D4924" w:rsidP="008D4924">
      <w:pPr>
        <w:suppressAutoHyphens/>
        <w:autoSpaceDN w:val="0"/>
        <w:rPr>
          <w:rFonts w:ascii="Verdana" w:eastAsia="Arial" w:hAnsi="Verdana"/>
        </w:rPr>
      </w:pPr>
    </w:p>
    <w:p w14:paraId="0E91EFF1" w14:textId="77777777" w:rsidR="008D4924" w:rsidRPr="00897954" w:rsidRDefault="008D4924" w:rsidP="008D4924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Formata Regular"/>
          <w:b/>
          <w:bCs/>
        </w:rPr>
        <w:t>OFERTA ECONÒMICA</w:t>
      </w:r>
    </w:p>
    <w:tbl>
      <w:tblPr>
        <w:tblW w:w="8866" w:type="dxa"/>
        <w:tblInd w:w="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5"/>
        <w:gridCol w:w="3451"/>
      </w:tblGrid>
      <w:tr w:rsidR="008D4924" w:rsidRPr="00897954" w14:paraId="36E4E44A" w14:textId="77777777" w:rsidTr="00085C32">
        <w:trPr>
          <w:trHeight w:val="510"/>
        </w:trPr>
        <w:tc>
          <w:tcPr>
            <w:tcW w:w="5415" w:type="dxa"/>
            <w:tcBorders>
              <w:top w:val="single" w:sz="4" w:space="0" w:color="auto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0FAEA0A8" w14:textId="77777777" w:rsidR="008D4924" w:rsidRPr="00897954" w:rsidRDefault="008D4924" w:rsidP="00085C32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897954">
              <w:rPr>
                <w:rFonts w:ascii="Verdana" w:hAnsi="Verdana" w:cs="Times New Roman"/>
                <w:color w:val="000000"/>
                <w:lang w:eastAsia="ca-ES"/>
              </w:rPr>
              <w:t>PROPOSTA ECONÒMICA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39561809" w14:textId="77777777" w:rsidR="008D4924" w:rsidRPr="00897954" w:rsidRDefault="008D4924" w:rsidP="00085C32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897954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PROPOSTA ECONÒMICA DEL LICITADOR</w:t>
            </w:r>
            <w:r w:rsidRPr="00897954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br/>
            </w:r>
            <w:r w:rsidRPr="00897954">
              <w:rPr>
                <w:rFonts w:ascii="Verdana" w:hAnsi="Verdana" w:cs="Times New Roman"/>
                <w:color w:val="000000"/>
                <w:sz w:val="16"/>
                <w:szCs w:val="16"/>
                <w:lang w:eastAsia="ca-ES"/>
              </w:rPr>
              <w:t xml:space="preserve">EXPRESSAR EN EUROS L’OFERTA CORRESPONENT A LES </w:t>
            </w:r>
            <w:r w:rsidRPr="00CF5519">
              <w:rPr>
                <w:rFonts w:ascii="Verdana" w:hAnsi="Verdana" w:cs="Times New Roman"/>
                <w:color w:val="000000"/>
                <w:sz w:val="16"/>
                <w:szCs w:val="16"/>
                <w:u w:val="single"/>
                <w:lang w:eastAsia="ca-ES"/>
              </w:rPr>
              <w:t>TRES ANYS</w:t>
            </w:r>
          </w:p>
        </w:tc>
      </w:tr>
      <w:tr w:rsidR="008D4924" w:rsidRPr="00897954" w14:paraId="2C4730B2" w14:textId="77777777" w:rsidTr="00085C32">
        <w:trPr>
          <w:trHeight w:val="174"/>
        </w:trPr>
        <w:tc>
          <w:tcPr>
            <w:tcW w:w="541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hideMark/>
          </w:tcPr>
          <w:p w14:paraId="0616CE9E" w14:textId="77777777" w:rsidR="008D4924" w:rsidRPr="00897954" w:rsidRDefault="008D4924" w:rsidP="00085C32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897954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51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E5E5E5"/>
            <w:vAlign w:val="center"/>
          </w:tcPr>
          <w:p w14:paraId="34012DCF" w14:textId="77777777" w:rsidR="008D4924" w:rsidRPr="00897954" w:rsidRDefault="008D4924" w:rsidP="00085C32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8D4924" w:rsidRPr="00897954" w14:paraId="3C606FED" w14:textId="77777777" w:rsidTr="00085C32">
        <w:trPr>
          <w:trHeight w:val="285"/>
        </w:trPr>
        <w:tc>
          <w:tcPr>
            <w:tcW w:w="5415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4223F5FB" w14:textId="77777777" w:rsidR="008D4924" w:rsidRPr="00897954" w:rsidRDefault="008D4924" w:rsidP="00085C32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897954">
              <w:rPr>
                <w:rFonts w:ascii="Verdana" w:hAnsi="Verdana" w:cs="Times New Roman"/>
                <w:color w:val="000000"/>
                <w:lang w:eastAsia="ca-ES"/>
              </w:rPr>
              <w:t> </w:t>
            </w:r>
            <w:r w:rsidRPr="00897954">
              <w:rPr>
                <w:rFonts w:ascii="Verdana" w:hAnsi="Verdana" w:cs="Times New Roman"/>
                <w:b/>
                <w:color w:val="000000"/>
                <w:lang w:eastAsia="ca-ES"/>
              </w:rPr>
              <w:t>B.1</w:t>
            </w:r>
            <w:r w:rsidRPr="00897954">
              <w:rPr>
                <w:rFonts w:ascii="Verdana" w:hAnsi="Verdana" w:cs="Times New Roman"/>
                <w:color w:val="000000"/>
                <w:lang w:eastAsia="ca-ES"/>
              </w:rPr>
              <w:t xml:space="preserve">. </w:t>
            </w:r>
            <w:r w:rsidRPr="00897954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PROPOSTA ECONÒMICA</w:t>
            </w:r>
            <w:r w:rsidRPr="00897954">
              <w:rPr>
                <w:rFonts w:ascii="Verdana" w:hAnsi="Verdana" w:cs="Times New Roman"/>
                <w:color w:val="000000"/>
                <w:lang w:eastAsia="ca-ES"/>
              </w:rPr>
              <w:t xml:space="preserve"> (IVA exclòs)</w:t>
            </w:r>
            <w:r w:rsidRPr="00897954">
              <w:rPr>
                <w:rFonts w:ascii="Verdana" w:hAnsi="Verdana" w:cs="Times New Roman"/>
                <w:color w:val="000000"/>
                <w:lang w:eastAsia="ca-ES"/>
              </w:rPr>
              <w:br/>
            </w:r>
            <w:r w:rsidRPr="00897954"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  <w:t xml:space="preserve">(L´import de licitació PBL IVA exclòs és </w:t>
            </w:r>
            <w:r w:rsidRPr="00CF5519"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  <w:t>de 6</w:t>
            </w:r>
            <w:r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  <w:t>09.240,51</w:t>
            </w:r>
            <w:r w:rsidRPr="00CF5519"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  <w:t xml:space="preserve"> €</w:t>
            </w:r>
            <w:r w:rsidRPr="00897954">
              <w:rPr>
                <w:rFonts w:ascii="Verdana" w:hAnsi="Verdana" w:cs="Times New Roman"/>
                <w:i/>
                <w:color w:val="808080"/>
                <w:sz w:val="16"/>
                <w:szCs w:val="16"/>
                <w:lang w:eastAsia="ca-ES"/>
              </w:rPr>
              <w:t xml:space="preserve"> )</w:t>
            </w:r>
          </w:p>
        </w:tc>
        <w:tc>
          <w:tcPr>
            <w:tcW w:w="3451" w:type="dxa"/>
            <w:vMerge w:val="restart"/>
            <w:tcBorders>
              <w:top w:val="nil"/>
              <w:left w:val="double" w:sz="6" w:space="0" w:color="000000"/>
              <w:bottom w:val="dashed" w:sz="8" w:space="0" w:color="000000"/>
              <w:right w:val="double" w:sz="6" w:space="0" w:color="000000"/>
            </w:tcBorders>
            <w:vAlign w:val="center"/>
            <w:hideMark/>
          </w:tcPr>
          <w:p w14:paraId="78A06570" w14:textId="77777777" w:rsidR="008D4924" w:rsidRPr="00897954" w:rsidRDefault="008D4924" w:rsidP="00085C32">
            <w:pPr>
              <w:jc w:val="right"/>
              <w:rPr>
                <w:rFonts w:ascii="Verdana" w:hAnsi="Verdana" w:cs="Times New Roman"/>
                <w:color w:val="000000"/>
                <w:lang w:eastAsia="ca-ES"/>
              </w:rPr>
            </w:pPr>
            <w:r w:rsidRPr="00897954"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8D4924" w:rsidRPr="00897954" w14:paraId="301CE5DE" w14:textId="77777777" w:rsidTr="00085C32">
        <w:trPr>
          <w:trHeight w:val="122"/>
        </w:trPr>
        <w:tc>
          <w:tcPr>
            <w:tcW w:w="5415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</w:tcPr>
          <w:p w14:paraId="5AB2A2D9" w14:textId="77777777" w:rsidR="008D4924" w:rsidRPr="00897954" w:rsidRDefault="008D4924" w:rsidP="00085C32">
            <w:pPr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ashed" w:sz="8" w:space="0" w:color="000000"/>
              <w:right w:val="double" w:sz="6" w:space="0" w:color="000000"/>
            </w:tcBorders>
            <w:vAlign w:val="center"/>
            <w:hideMark/>
          </w:tcPr>
          <w:p w14:paraId="121E512D" w14:textId="77777777" w:rsidR="008D4924" w:rsidRPr="00897954" w:rsidRDefault="008D4924" w:rsidP="00085C32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8D4924" w:rsidRPr="00897954" w14:paraId="16C0E0C9" w14:textId="77777777" w:rsidTr="00085C32">
        <w:trPr>
          <w:trHeight w:val="525"/>
        </w:trPr>
        <w:tc>
          <w:tcPr>
            <w:tcW w:w="541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</w:tcPr>
          <w:p w14:paraId="5FAB4A2A" w14:textId="77777777" w:rsidR="008D4924" w:rsidRPr="00897954" w:rsidRDefault="008D4924" w:rsidP="00085C32">
            <w:pPr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</w:pPr>
          </w:p>
        </w:tc>
        <w:tc>
          <w:tcPr>
            <w:tcW w:w="3451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49492944" w14:textId="77777777" w:rsidR="008D4924" w:rsidRPr="00897954" w:rsidRDefault="008D4924" w:rsidP="00085C32">
            <w:pPr>
              <w:jc w:val="center"/>
              <w:rPr>
                <w:rFonts w:ascii="Verdana" w:hAnsi="Verdana" w:cs="Times New Roman"/>
                <w:color w:val="808080"/>
                <w:lang w:eastAsia="ca-ES"/>
              </w:rPr>
            </w:pPr>
            <w:r w:rsidRPr="00897954">
              <w:rPr>
                <w:rFonts w:ascii="Verdana" w:hAnsi="Verdana" w:cs="Times New Roman"/>
                <w:color w:val="808080"/>
                <w:lang w:eastAsia="ca-ES"/>
              </w:rPr>
              <w:t>LLETRA</w:t>
            </w:r>
          </w:p>
        </w:tc>
      </w:tr>
      <w:tr w:rsidR="008D4924" w:rsidRPr="00897954" w14:paraId="6CEDC95E" w14:textId="77777777" w:rsidTr="00085C32">
        <w:trPr>
          <w:trHeight w:val="285"/>
        </w:trPr>
        <w:tc>
          <w:tcPr>
            <w:tcW w:w="5415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007C32A6" w14:textId="77777777" w:rsidR="008D4924" w:rsidRPr="00897954" w:rsidRDefault="008D4924" w:rsidP="00085C32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897954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3451" w:type="dxa"/>
            <w:vMerge w:val="restart"/>
            <w:tcBorders>
              <w:top w:val="nil"/>
              <w:left w:val="double" w:sz="6" w:space="0" w:color="000000"/>
              <w:bottom w:val="dashed" w:sz="8" w:space="0" w:color="000000"/>
              <w:right w:val="double" w:sz="6" w:space="0" w:color="000000"/>
            </w:tcBorders>
            <w:vAlign w:val="center"/>
            <w:hideMark/>
          </w:tcPr>
          <w:p w14:paraId="37AFC38D" w14:textId="77777777" w:rsidR="008D4924" w:rsidRPr="00897954" w:rsidRDefault="008D4924" w:rsidP="00085C32">
            <w:pPr>
              <w:jc w:val="right"/>
              <w:rPr>
                <w:rFonts w:ascii="Verdana" w:hAnsi="Verdana" w:cs="Times New Roman"/>
                <w:color w:val="000000"/>
                <w:lang w:eastAsia="ca-ES"/>
              </w:rPr>
            </w:pPr>
            <w:r w:rsidRPr="00897954"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8D4924" w:rsidRPr="00897954" w14:paraId="0FA2A79D" w14:textId="77777777" w:rsidTr="00085C32">
        <w:trPr>
          <w:trHeight w:val="300"/>
        </w:trPr>
        <w:tc>
          <w:tcPr>
            <w:tcW w:w="5415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79531BF2" w14:textId="77777777" w:rsidR="008D4924" w:rsidRPr="00CF5519" w:rsidRDefault="008D4924" w:rsidP="00085C32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CF5519">
              <w:rPr>
                <w:rFonts w:ascii="Verdana" w:hAnsi="Verdana" w:cs="Times New Roman"/>
                <w:color w:val="000000"/>
                <w:lang w:eastAsia="ca-ES"/>
              </w:rPr>
              <w:t xml:space="preserve">IVA 21% 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ashed" w:sz="8" w:space="0" w:color="000000"/>
              <w:right w:val="double" w:sz="6" w:space="0" w:color="000000"/>
            </w:tcBorders>
            <w:vAlign w:val="center"/>
            <w:hideMark/>
          </w:tcPr>
          <w:p w14:paraId="04641C69" w14:textId="77777777" w:rsidR="008D4924" w:rsidRPr="00897954" w:rsidRDefault="008D4924" w:rsidP="00085C32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8D4924" w:rsidRPr="00897954" w14:paraId="75AD9E38" w14:textId="77777777" w:rsidTr="00085C32">
        <w:trPr>
          <w:trHeight w:val="525"/>
        </w:trPr>
        <w:tc>
          <w:tcPr>
            <w:tcW w:w="541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6E04DFBD" w14:textId="77777777" w:rsidR="008D4924" w:rsidRPr="00CF5519" w:rsidRDefault="008D4924" w:rsidP="00085C32">
            <w:pPr>
              <w:rPr>
                <w:rFonts w:ascii="Verdana" w:hAnsi="Verdana" w:cs="Times New Roman"/>
                <w:i/>
                <w:iCs/>
                <w:color w:val="808080"/>
                <w:sz w:val="16"/>
                <w:szCs w:val="16"/>
                <w:lang w:eastAsia="ca-ES"/>
              </w:rPr>
            </w:pPr>
            <w:r w:rsidRPr="00CF5519">
              <w:rPr>
                <w:rFonts w:ascii="Verdana" w:hAnsi="Verdana" w:cs="Times New Roman"/>
                <w:i/>
                <w:iCs/>
                <w:color w:val="808080"/>
                <w:sz w:val="16"/>
                <w:szCs w:val="16"/>
                <w:lang w:eastAsia="ca-ES"/>
              </w:rPr>
              <w:t>(L’import de l’IVA en el pressupost base de licitació és de 12</w:t>
            </w:r>
            <w:r>
              <w:rPr>
                <w:rFonts w:ascii="Verdana" w:hAnsi="Verdana" w:cs="Times New Roman"/>
                <w:i/>
                <w:iCs/>
                <w:color w:val="808080"/>
                <w:sz w:val="16"/>
                <w:szCs w:val="16"/>
                <w:lang w:eastAsia="ca-ES"/>
              </w:rPr>
              <w:t>7.940,52</w:t>
            </w:r>
            <w:r w:rsidRPr="00CF5519">
              <w:rPr>
                <w:rFonts w:ascii="Verdana" w:hAnsi="Verdana" w:cs="Times New Roman"/>
                <w:i/>
                <w:iCs/>
                <w:color w:val="808080"/>
                <w:sz w:val="16"/>
                <w:szCs w:val="16"/>
                <w:lang w:eastAsia="ca-ES"/>
              </w:rPr>
              <w:t xml:space="preserve"> €)</w:t>
            </w:r>
          </w:p>
        </w:tc>
        <w:tc>
          <w:tcPr>
            <w:tcW w:w="3451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4C084E38" w14:textId="77777777" w:rsidR="008D4924" w:rsidRPr="00897954" w:rsidRDefault="008D4924" w:rsidP="00085C32">
            <w:pPr>
              <w:jc w:val="center"/>
              <w:rPr>
                <w:rFonts w:ascii="Verdana" w:hAnsi="Verdana" w:cs="Times New Roman"/>
                <w:color w:val="808080"/>
                <w:lang w:eastAsia="ca-ES"/>
              </w:rPr>
            </w:pPr>
            <w:r w:rsidRPr="00897954">
              <w:rPr>
                <w:rFonts w:ascii="Verdana" w:hAnsi="Verdana" w:cs="Times New Roman"/>
                <w:color w:val="808080"/>
                <w:lang w:eastAsia="ca-ES"/>
              </w:rPr>
              <w:t>LLETRA</w:t>
            </w:r>
          </w:p>
        </w:tc>
      </w:tr>
      <w:tr w:rsidR="008D4924" w:rsidRPr="00897954" w14:paraId="4F04D3B0" w14:textId="77777777" w:rsidTr="00085C32">
        <w:trPr>
          <w:trHeight w:val="285"/>
        </w:trPr>
        <w:tc>
          <w:tcPr>
            <w:tcW w:w="5415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209BCF6B" w14:textId="77777777" w:rsidR="008D4924" w:rsidRPr="00897954" w:rsidRDefault="008D4924" w:rsidP="00085C32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897954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3451" w:type="dxa"/>
            <w:vMerge w:val="restart"/>
            <w:tcBorders>
              <w:top w:val="nil"/>
              <w:left w:val="double" w:sz="6" w:space="0" w:color="000000"/>
              <w:bottom w:val="dashed" w:sz="8" w:space="0" w:color="000000"/>
              <w:right w:val="double" w:sz="6" w:space="0" w:color="000000"/>
            </w:tcBorders>
            <w:vAlign w:val="center"/>
            <w:hideMark/>
          </w:tcPr>
          <w:p w14:paraId="14710621" w14:textId="77777777" w:rsidR="008D4924" w:rsidRPr="00897954" w:rsidRDefault="008D4924" w:rsidP="00085C32">
            <w:pPr>
              <w:jc w:val="right"/>
              <w:rPr>
                <w:rFonts w:ascii="Verdana" w:hAnsi="Verdana" w:cs="Times New Roman"/>
                <w:color w:val="000000"/>
                <w:lang w:eastAsia="ca-ES"/>
              </w:rPr>
            </w:pPr>
            <w:r w:rsidRPr="00897954"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8D4924" w:rsidRPr="00897954" w14:paraId="0F744589" w14:textId="77777777" w:rsidTr="00085C32">
        <w:trPr>
          <w:trHeight w:val="158"/>
        </w:trPr>
        <w:tc>
          <w:tcPr>
            <w:tcW w:w="5415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0739ED85" w14:textId="77777777" w:rsidR="008D4924" w:rsidRPr="00CF5519" w:rsidRDefault="008D4924" w:rsidP="00085C32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CF5519">
              <w:rPr>
                <w:rFonts w:ascii="Verdana" w:hAnsi="Verdana" w:cs="Times New Roman"/>
                <w:color w:val="000000"/>
                <w:lang w:eastAsia="ca-ES"/>
              </w:rPr>
              <w:t xml:space="preserve">Total  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ashed" w:sz="8" w:space="0" w:color="000000"/>
              <w:right w:val="double" w:sz="6" w:space="0" w:color="000000"/>
            </w:tcBorders>
            <w:vAlign w:val="center"/>
            <w:hideMark/>
          </w:tcPr>
          <w:p w14:paraId="5459ADFA" w14:textId="77777777" w:rsidR="008D4924" w:rsidRPr="00897954" w:rsidRDefault="008D4924" w:rsidP="00085C32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8D4924" w:rsidRPr="00897954" w14:paraId="712D9F67" w14:textId="77777777" w:rsidTr="00085C32">
        <w:trPr>
          <w:trHeight w:val="525"/>
        </w:trPr>
        <w:tc>
          <w:tcPr>
            <w:tcW w:w="5415" w:type="dxa"/>
            <w:tcBorders>
              <w:top w:val="nil"/>
              <w:left w:val="double" w:sz="6" w:space="0" w:color="000000"/>
              <w:bottom w:val="single" w:sz="8" w:space="0" w:color="auto"/>
              <w:right w:val="nil"/>
            </w:tcBorders>
            <w:shd w:val="clear" w:color="auto" w:fill="E5E5E5"/>
            <w:vAlign w:val="center"/>
            <w:hideMark/>
          </w:tcPr>
          <w:p w14:paraId="7A9C59F4" w14:textId="77777777" w:rsidR="008D4924" w:rsidRPr="00CF5519" w:rsidRDefault="008D4924" w:rsidP="00085C32">
            <w:pPr>
              <w:rPr>
                <w:rFonts w:ascii="Verdana" w:hAnsi="Verdana" w:cs="Times New Roman"/>
                <w:i/>
                <w:iCs/>
                <w:color w:val="808080"/>
                <w:sz w:val="16"/>
                <w:szCs w:val="16"/>
                <w:lang w:eastAsia="ca-ES"/>
              </w:rPr>
            </w:pPr>
            <w:r w:rsidRPr="00CF5519">
              <w:rPr>
                <w:rFonts w:ascii="Verdana" w:hAnsi="Verdana" w:cs="Times New Roman"/>
                <w:i/>
                <w:iCs/>
                <w:color w:val="808080"/>
                <w:sz w:val="16"/>
                <w:szCs w:val="16"/>
                <w:lang w:eastAsia="ca-ES"/>
              </w:rPr>
              <w:t>(L’import  de la licitació PBL IVA  inclòs és de 7</w:t>
            </w:r>
            <w:r>
              <w:rPr>
                <w:rFonts w:ascii="Verdana" w:hAnsi="Verdana" w:cs="Times New Roman"/>
                <w:i/>
                <w:iCs/>
                <w:color w:val="808080"/>
                <w:sz w:val="16"/>
                <w:szCs w:val="16"/>
                <w:lang w:eastAsia="ca-ES"/>
              </w:rPr>
              <w:t>37.181,03</w:t>
            </w:r>
            <w:r w:rsidRPr="00CF5519">
              <w:rPr>
                <w:rFonts w:ascii="Verdana" w:hAnsi="Verdana" w:cs="Times New Roman"/>
                <w:i/>
                <w:iCs/>
                <w:color w:val="808080"/>
                <w:sz w:val="16"/>
                <w:szCs w:val="16"/>
                <w:lang w:eastAsia="ca-ES"/>
              </w:rPr>
              <w:t xml:space="preserve"> €)</w:t>
            </w:r>
          </w:p>
        </w:tc>
        <w:tc>
          <w:tcPr>
            <w:tcW w:w="3451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5B33E6E4" w14:textId="77777777" w:rsidR="008D4924" w:rsidRPr="00897954" w:rsidRDefault="008D4924" w:rsidP="00085C32">
            <w:pPr>
              <w:jc w:val="center"/>
              <w:rPr>
                <w:rFonts w:ascii="Verdana" w:hAnsi="Verdana" w:cs="Times New Roman"/>
                <w:color w:val="808080"/>
                <w:lang w:eastAsia="ca-ES"/>
              </w:rPr>
            </w:pPr>
            <w:r w:rsidRPr="00897954">
              <w:rPr>
                <w:rFonts w:ascii="Verdana" w:hAnsi="Verdana" w:cs="Times New Roman"/>
                <w:color w:val="808080"/>
                <w:lang w:eastAsia="ca-ES"/>
              </w:rPr>
              <w:t>LLETRA</w:t>
            </w:r>
          </w:p>
        </w:tc>
      </w:tr>
    </w:tbl>
    <w:p w14:paraId="7E4925CE" w14:textId="77777777" w:rsidR="008D4924" w:rsidRPr="00897954" w:rsidRDefault="008D4924" w:rsidP="008D4924">
      <w:pPr>
        <w:suppressAutoHyphens/>
        <w:autoSpaceDN w:val="0"/>
        <w:rPr>
          <w:rFonts w:ascii="Verdana" w:eastAsia="Arial" w:hAnsi="Verdana" w:cs="Formata Regular"/>
          <w:shd w:val="clear" w:color="auto" w:fill="FFFF00"/>
        </w:rPr>
      </w:pPr>
    </w:p>
    <w:tbl>
      <w:tblPr>
        <w:tblStyle w:val="Taulaambq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6315"/>
        <w:gridCol w:w="2474"/>
      </w:tblGrid>
      <w:tr w:rsidR="008D4924" w:rsidRPr="00897954" w14:paraId="39AB294D" w14:textId="77777777" w:rsidTr="00085C32">
        <w:trPr>
          <w:trHeight w:val="747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3C458C" w14:textId="77777777" w:rsidR="008D4924" w:rsidRPr="00897954" w:rsidRDefault="008D4924" w:rsidP="00085C32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Verdana" w:hAnsi="Verdana" w:cs="Verdana"/>
                <w:b/>
                <w:bCs/>
              </w:rPr>
            </w:pPr>
            <w:r w:rsidRPr="00897954">
              <w:rPr>
                <w:rFonts w:ascii="Verdana" w:hAnsi="Verdana" w:cs="Verdana"/>
                <w:b/>
                <w:bCs/>
              </w:rPr>
              <w:t>B.2 Temps de resposta en cas de reorganització del servei</w:t>
            </w:r>
            <w:r w:rsidRPr="00897954">
              <w:rPr>
                <w:rFonts w:ascii="Verdana" w:hAnsi="Verdana" w:cs="Verdana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44F37C" w14:textId="77777777" w:rsidR="008D4924" w:rsidRDefault="008D4924" w:rsidP="00085C32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Verdana" w:hAnsi="Verdana" w:cs="Verdana"/>
                <w:b/>
                <w:bCs/>
              </w:rPr>
            </w:pPr>
            <w:r w:rsidRPr="00897954">
              <w:rPr>
                <w:rFonts w:ascii="Verdana" w:hAnsi="Verdana" w:cs="Verdana"/>
                <w:b/>
                <w:bCs/>
              </w:rPr>
              <w:t>Marcar amb una  X</w:t>
            </w:r>
          </w:p>
          <w:p w14:paraId="763DBDE6" w14:textId="77777777" w:rsidR="008D4924" w:rsidRPr="00E52942" w:rsidRDefault="008D4924" w:rsidP="00085C32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52942">
              <w:rPr>
                <w:rFonts w:ascii="Verdana" w:hAnsi="Verdana" w:cs="Verdana"/>
                <w:i/>
                <w:iCs/>
                <w:sz w:val="16"/>
                <w:szCs w:val="16"/>
              </w:rPr>
              <w:t>(marcar una sola casella)</w:t>
            </w:r>
          </w:p>
        </w:tc>
      </w:tr>
      <w:tr w:rsidR="008D4924" w:rsidRPr="00897954" w14:paraId="26449066" w14:textId="77777777" w:rsidTr="00085C32">
        <w:trPr>
          <w:trHeight w:val="491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357A" w14:textId="77777777" w:rsidR="008D4924" w:rsidRPr="00897954" w:rsidRDefault="008D4924" w:rsidP="00085C32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Verdana" w:hAnsi="Verdana" w:cs="Verdana"/>
              </w:rPr>
            </w:pPr>
            <w:r w:rsidRPr="00897954">
              <w:rPr>
                <w:rFonts w:ascii="Verdana" w:hAnsi="Verdana" w:cs="Verdana"/>
              </w:rPr>
              <w:t>Pel compromís de resposta inferior a una hora.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69A" w14:textId="77777777" w:rsidR="008D4924" w:rsidRPr="00897954" w:rsidRDefault="008D4924" w:rsidP="00085C32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Verdana" w:hAnsi="Verdana" w:cs="Verdana"/>
              </w:rPr>
            </w:pPr>
          </w:p>
        </w:tc>
      </w:tr>
      <w:tr w:rsidR="008D4924" w:rsidRPr="00897954" w14:paraId="0C94AFB5" w14:textId="77777777" w:rsidTr="00085C32">
        <w:trPr>
          <w:trHeight w:val="500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535A" w14:textId="77777777" w:rsidR="008D4924" w:rsidRPr="00897954" w:rsidRDefault="008D4924" w:rsidP="00085C32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Verdana" w:hAnsi="Verdana" w:cs="Verdana"/>
              </w:rPr>
            </w:pPr>
            <w:r w:rsidRPr="00897954">
              <w:rPr>
                <w:rFonts w:ascii="Verdana" w:hAnsi="Verdana" w:cs="Verdana"/>
              </w:rPr>
              <w:t>Pel compromís de resposta entre 1 hora i 2 hores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34F" w14:textId="77777777" w:rsidR="008D4924" w:rsidRPr="00897954" w:rsidRDefault="008D4924" w:rsidP="00085C32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Verdana" w:hAnsi="Verdana" w:cs="Verdana"/>
              </w:rPr>
            </w:pPr>
          </w:p>
        </w:tc>
      </w:tr>
      <w:tr w:rsidR="008D4924" w:rsidRPr="00897954" w14:paraId="2E347766" w14:textId="77777777" w:rsidTr="00085C32">
        <w:trPr>
          <w:trHeight w:val="491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7CB5" w14:textId="77777777" w:rsidR="008D4924" w:rsidRPr="00897954" w:rsidRDefault="008D4924" w:rsidP="00085C32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Verdana" w:hAnsi="Verdana" w:cs="Verdana"/>
              </w:rPr>
            </w:pPr>
            <w:r w:rsidRPr="00897954">
              <w:rPr>
                <w:rFonts w:ascii="Verdana" w:hAnsi="Verdana" w:cs="Verdana"/>
              </w:rPr>
              <w:t>Pel compromís de resposta entre 2 hores i menys de 3 hores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04F" w14:textId="77777777" w:rsidR="008D4924" w:rsidRPr="00897954" w:rsidRDefault="008D4924" w:rsidP="00085C32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Verdana" w:hAnsi="Verdana" w:cs="Verdana"/>
              </w:rPr>
            </w:pPr>
          </w:p>
        </w:tc>
      </w:tr>
    </w:tbl>
    <w:p w14:paraId="68C262D6" w14:textId="0B94248F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FDFC" w14:textId="77777777" w:rsidR="008D4924" w:rsidRDefault="008D4924" w:rsidP="008D4924">
      <w:r>
        <w:separator/>
      </w:r>
    </w:p>
  </w:endnote>
  <w:endnote w:type="continuationSeparator" w:id="0">
    <w:p w14:paraId="2F9F640D" w14:textId="77777777" w:rsidR="008D4924" w:rsidRDefault="008D4924" w:rsidP="008D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56DA" w14:textId="77777777" w:rsidR="008D4924" w:rsidRDefault="008D4924" w:rsidP="008D4924">
      <w:r>
        <w:separator/>
      </w:r>
    </w:p>
  </w:footnote>
  <w:footnote w:type="continuationSeparator" w:id="0">
    <w:p w14:paraId="459DCEA5" w14:textId="77777777" w:rsidR="008D4924" w:rsidRDefault="008D4924" w:rsidP="008D4924">
      <w:r>
        <w:continuationSeparator/>
      </w:r>
    </w:p>
  </w:footnote>
  <w:footnote w:id="1">
    <w:p w14:paraId="6B5AE490" w14:textId="77777777" w:rsidR="008D4924" w:rsidRPr="00FE0154" w:rsidRDefault="008D4924" w:rsidP="008D4924">
      <w:pPr>
        <w:suppressAutoHyphens/>
        <w:autoSpaceDN w:val="0"/>
        <w:rPr>
          <w:rFonts w:ascii="Verdana" w:eastAsia="Arial" w:hAnsi="Verdana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FE0154">
        <w:rPr>
          <w:rFonts w:ascii="Verdana" w:eastAsia="Arial" w:hAnsi="Verdana"/>
          <w:b/>
          <w:bCs/>
          <w:i/>
          <w:iCs/>
          <w:sz w:val="16"/>
          <w:szCs w:val="16"/>
        </w:rPr>
        <w:t>Verificació</w:t>
      </w:r>
      <w:r w:rsidRPr="00FE0154">
        <w:rPr>
          <w:rFonts w:ascii="Verdana" w:eastAsia="Arial" w:hAnsi="Verdana"/>
          <w:i/>
          <w:iCs/>
          <w:sz w:val="16"/>
          <w:szCs w:val="16"/>
        </w:rPr>
        <w:t xml:space="preserve"> :</w:t>
      </w:r>
      <w:r w:rsidRPr="00FE0154">
        <w:rPr>
          <w:rFonts w:ascii="Verdana" w:eastAsia="Arial" w:hAnsi="Verdana"/>
          <w:sz w:val="16"/>
          <w:szCs w:val="16"/>
        </w:rPr>
        <w:t xml:space="preserve"> </w:t>
      </w:r>
      <w:r w:rsidRPr="00FE0154">
        <w:rPr>
          <w:rFonts w:ascii="Verdana" w:eastAsia="Arial" w:hAnsi="Verdana"/>
          <w:i/>
          <w:iCs/>
          <w:sz w:val="16"/>
          <w:szCs w:val="16"/>
        </w:rPr>
        <w:t xml:space="preserve">En el cas que l’empresa licitadora ofereixi la millora en el temps de resposta de reorganització el servei (en qualsevol dels tres </w:t>
      </w:r>
      <w:proofErr w:type="spellStart"/>
      <w:r w:rsidRPr="00FE0154">
        <w:rPr>
          <w:rFonts w:ascii="Verdana" w:eastAsia="Arial" w:hAnsi="Verdana"/>
          <w:i/>
          <w:iCs/>
          <w:sz w:val="16"/>
          <w:szCs w:val="16"/>
        </w:rPr>
        <w:t>subcriteris</w:t>
      </w:r>
      <w:proofErr w:type="spellEnd"/>
      <w:r w:rsidRPr="00FE0154">
        <w:rPr>
          <w:rFonts w:ascii="Verdana" w:eastAsia="Arial" w:hAnsi="Verdana"/>
          <w:i/>
          <w:iCs/>
          <w:sz w:val="16"/>
          <w:szCs w:val="16"/>
        </w:rPr>
        <w:t xml:space="preserve"> de temps), caldrà que adjunti en aquest Annex 2, la corresponent justificació de la capacitat d’aquest temps de resposta, explicant quins són els criteris de l’empresa, recursos humans, materials i/o tècnics així com qualsevol altra justificació que fonamenti i verifiqui que podrà donar compliment per resoldre aquestes situacions sobrevingudes en el temps que ha ofert.</w:t>
      </w:r>
    </w:p>
    <w:p w14:paraId="18FF5590" w14:textId="77777777" w:rsidR="008D4924" w:rsidRPr="00897954" w:rsidRDefault="008D4924" w:rsidP="008D4924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 xml:space="preserve">Signatura electrònica del representant legal                                         </w:t>
      </w:r>
    </w:p>
    <w:p w14:paraId="1682227F" w14:textId="77777777" w:rsidR="008D4924" w:rsidRDefault="008D4924" w:rsidP="008D4924">
      <w:pPr>
        <w:pStyle w:val="Textdenotaapeudep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24"/>
    <w:rsid w:val="002621B7"/>
    <w:rsid w:val="00626718"/>
    <w:rsid w:val="007F68DE"/>
    <w:rsid w:val="00814D07"/>
    <w:rsid w:val="00865CF0"/>
    <w:rsid w:val="008D4924"/>
    <w:rsid w:val="00B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F44A"/>
  <w15:chartTrackingRefBased/>
  <w15:docId w15:val="{73F2F910-95EE-41AB-A1FA-B968EB2A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92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D492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D492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D492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D492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D492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D492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D492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D492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D492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D4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D4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D49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D49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D49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D49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D49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D49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D49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D492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D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D492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D49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924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D492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D4924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D492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D4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D492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D4924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8D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D4924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D4924"/>
    <w:rPr>
      <w:rFonts w:ascii="Arial" w:eastAsia="Times New Roman" w:hAnsi="Arial" w:cs="Arial"/>
      <w:sz w:val="20"/>
      <w:szCs w:val="20"/>
      <w:lang w:eastAsia="es-ES"/>
      <w14:ligatures w14:val="none"/>
    </w:rPr>
  </w:style>
  <w:style w:type="character" w:styleId="Refernciadenotaapeudepgina">
    <w:name w:val="footnote reference"/>
    <w:uiPriority w:val="99"/>
    <w:semiHidden/>
    <w:unhideWhenUsed/>
    <w:qFormat/>
    <w:rsid w:val="008D4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2</cp:revision>
  <dcterms:created xsi:type="dcterms:W3CDTF">2025-12-11T10:49:00Z</dcterms:created>
  <dcterms:modified xsi:type="dcterms:W3CDTF">2025-12-11T10:56:00Z</dcterms:modified>
</cp:coreProperties>
</file>