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170" w:after="0"/>
        <w:jc w:val="both"/>
        <w:rPr>
          <w:rFonts w:ascii="Verdana" w:hAnsi="Verdana"/>
          <w:sz w:val="18"/>
          <w:szCs w:val="18"/>
        </w:rPr>
      </w:pPr>
      <w:bookmarkStart w:id="0" w:name="__RefHeading___Toc3780_37246136411"/>
      <w:bookmarkStart w:id="1" w:name="_Hlk95990124"/>
      <w:bookmarkStart w:id="2" w:name="_Toc1013423661"/>
      <w:bookmarkEnd w:id="0"/>
      <w:r>
        <w:rPr>
          <w:rFonts w:cs="Calibri" w:ascii="Verdana" w:hAnsi="Verdana" w:cstheme="minorHAnsi"/>
          <w:b/>
          <w:bCs/>
          <w:color w:val="auto"/>
          <w:sz w:val="18"/>
          <w:szCs w:val="18"/>
        </w:rPr>
        <w:t>ANNEX III.2.- MODEL D’OFERTA DE CRITERIS VALORABLES EN XIFRES O PERCENTATGES</w:t>
      </w:r>
      <w:bookmarkEnd w:id="2"/>
      <w:r>
        <w:rPr>
          <w:rFonts w:cs="Calibri" w:ascii="Verdana" w:hAnsi="Verdana" w:cstheme="minorHAnsi"/>
          <w:b/>
          <w:bCs/>
          <w:color w:val="auto"/>
          <w:sz w:val="18"/>
          <w:szCs w:val="18"/>
        </w:rPr>
        <w:t xml:space="preserve"> – LOT 2</w:t>
      </w:r>
    </w:p>
    <w:p>
      <w:pPr>
        <w:pStyle w:val="Normal"/>
        <w:spacing w:lineRule="auto" w:line="276" w:before="170" w:after="0"/>
        <w:jc w:val="both"/>
        <w:textAlignment w:val="baseline"/>
        <w:rPr/>
      </w:pPr>
      <w:r>
        <w:rPr>
          <w:rFonts w:eastAsia="Calibri" w:cs="Calibri" w:ascii="Verdana" w:hAnsi="Verdana"/>
          <w:i/>
          <w:sz w:val="18"/>
          <w:szCs w:val="18"/>
          <w:lang w:eastAsia="en-US"/>
        </w:rPr>
        <w:t>(A inserir en el Sobre B)</w:t>
      </w:r>
    </w:p>
    <w:p>
      <w:pPr>
        <w:pStyle w:val="Normal"/>
        <w:widowControl w:val="false"/>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 xml:space="preserve">En/Na ..................................................................., amb DNI número......................... en nom (propi) o (de l'empresa que representa)............................................ entitat que [SI] [NO] compleix les condicions de PIME,  amb NIF................................ i domicili fiscal .....................................…………………………….............. en............................................... carrer............................................................................................. número........................... assabentat de l'anunci publicat en el (perfil del contractant, DOUE) del dia................. de.............. de............... i de les condicions, requisits i obligacions sobre protecció i condicions de treball que s'exigeixen per a l'adjudicació del </w:t>
      </w:r>
      <w:r>
        <w:rPr>
          <w:rFonts w:cs="Calibri" w:ascii="Verdana" w:hAnsi="Verdana" w:cstheme="minorHAnsi" w:hAnsiTheme="minorHAnsi"/>
          <w:b/>
          <w:bCs/>
          <w:sz w:val="18"/>
          <w:szCs w:val="18"/>
        </w:rPr>
        <w:t>lot 2</w:t>
      </w:r>
      <w:r>
        <w:rPr>
          <w:rFonts w:cs="Calibri" w:ascii="Verdana" w:hAnsi="Verdana" w:cstheme="minorHAnsi" w:hAnsiTheme="minorHAnsi"/>
          <w:sz w:val="18"/>
          <w:szCs w:val="18"/>
        </w:rPr>
        <w:t xml:space="preserve"> (material de reg) del contracte de subministrament de fontaneria i reg pel manteniment de </w:t>
      </w:r>
      <w:r>
        <w:rPr>
          <w:rFonts w:cs="Calibri" w:ascii="Verdana" w:hAnsi="Verdana" w:cstheme="minorHAnsi" w:hAnsiTheme="minorHAnsi"/>
          <w:b w:val="false"/>
          <w:bCs w:val="false"/>
          <w:color w:val="auto"/>
          <w:sz w:val="18"/>
          <w:szCs w:val="18"/>
        </w:rPr>
        <w:t>es compromet a prendre al seu càrrec l'execució d'aquestes, amb estricta subjecció als expressats requisits, condicions i obligacions del plec de prescripcions tècniques i del plec de clàusules administratives particulars, segons els següents preus i millores proposades:</w:t>
      </w:r>
    </w:p>
    <w:p>
      <w:pPr>
        <w:pStyle w:val="Normal"/>
        <w:spacing w:lineRule="auto" w:line="276"/>
        <w:jc w:val="both"/>
        <w:rPr>
          <w:rFonts w:ascii="Verdana" w:hAnsi="Verdana"/>
          <w:sz w:val="18"/>
          <w:szCs w:val="18"/>
        </w:rPr>
      </w:pPr>
      <w:r>
        <w:rPr>
          <w:rFonts w:ascii="Verdana" w:hAnsi="Verdana"/>
          <w:b/>
          <w:bCs/>
          <w:sz w:val="18"/>
          <w:szCs w:val="18"/>
          <w:u w:val="single"/>
        </w:rPr>
        <w:t>1.- OFERTA ECONÒMICA</w:t>
      </w:r>
    </w:p>
    <w:p>
      <w:pPr>
        <w:pStyle w:val="Normal"/>
        <w:spacing w:lineRule="auto" w:line="276"/>
        <w:jc w:val="both"/>
        <w:rPr>
          <w:b/>
          <w:b/>
          <w:bCs/>
          <w:u w:val="single"/>
        </w:rPr>
      </w:pPr>
      <w:r>
        <w:rPr>
          <w:b/>
          <w:bCs/>
          <w:u w:val="single"/>
        </w:rPr>
      </w:r>
    </w:p>
    <w:tbl>
      <w:tblPr>
        <w:tblW w:w="9975" w:type="dxa"/>
        <w:jc w:val="left"/>
        <w:tblInd w:w="-567" w:type="dxa"/>
        <w:tblLayout w:type="fixed"/>
        <w:tblCellMar>
          <w:top w:w="170" w:type="dxa"/>
          <w:left w:w="170" w:type="dxa"/>
          <w:bottom w:w="170" w:type="dxa"/>
          <w:right w:w="170" w:type="dxa"/>
        </w:tblCellMar>
      </w:tblPr>
      <w:tblGrid>
        <w:gridCol w:w="873"/>
        <w:gridCol w:w="2851"/>
        <w:gridCol w:w="2072"/>
        <w:gridCol w:w="1489"/>
        <w:gridCol w:w="1346"/>
        <w:gridCol w:w="1343"/>
      </w:tblGrid>
      <w:tr>
        <w:trPr/>
        <w:tc>
          <w:tcPr>
            <w:tcW w:w="873"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Normal"/>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Normal"/>
              <w:widowControl w:val="false"/>
              <w:tabs>
                <w:tab w:val="clear" w:pos="708"/>
              </w:tabs>
              <w:bidi w:val="0"/>
              <w:ind w:left="0" w:right="0" w:hanging="0"/>
              <w:jc w:val="center"/>
              <w:rPr/>
            </w:pPr>
            <w:r>
              <w:rPr>
                <w:rFonts w:eastAsia="Calibri" w:ascii="Verdana" w:hAnsi="Verdana"/>
                <w:b/>
                <w:bCs/>
                <w:sz w:val="18"/>
                <w:szCs w:val="18"/>
              </w:rPr>
              <w:t>ITEM</w:t>
            </w:r>
          </w:p>
          <w:p>
            <w:pPr>
              <w:pStyle w:val="Normal"/>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Normal"/>
              <w:widowControl w:val="false"/>
              <w:tabs>
                <w:tab w:val="clear" w:pos="708"/>
              </w:tabs>
              <w:bidi w:val="0"/>
              <w:spacing w:before="0" w:after="160"/>
              <w:ind w:left="0" w:right="0" w:hanging="0"/>
              <w:jc w:val="center"/>
              <w:rPr>
                <w:rFonts w:ascii="Verdana" w:hAnsi="Verdana"/>
                <w:b/>
                <w:b/>
                <w:bCs/>
                <w:sz w:val="18"/>
                <w:szCs w:val="18"/>
              </w:rPr>
            </w:pPr>
            <w:r>
              <w:rPr>
                <w:rFonts w:ascii="Verdana" w:hAnsi="Verdana"/>
                <w:b/>
                <w:bCs/>
                <w:sz w:val="18"/>
                <w:szCs w:val="18"/>
              </w:rPr>
            </w:r>
          </w:p>
        </w:tc>
        <w:tc>
          <w:tcPr>
            <w:tcW w:w="2851"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Contenidodelatabla"/>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Contenidodelatabla"/>
              <w:widowControl w:val="false"/>
              <w:tabs>
                <w:tab w:val="clear" w:pos="708"/>
              </w:tabs>
              <w:bidi w:val="0"/>
              <w:ind w:left="0" w:right="0" w:hanging="0"/>
              <w:jc w:val="center"/>
              <w:rPr/>
            </w:pPr>
            <w:r>
              <w:rPr>
                <w:rFonts w:eastAsia="Calibri" w:ascii="Verdana" w:hAnsi="Verdana"/>
                <w:b/>
                <w:bCs/>
                <w:sz w:val="18"/>
                <w:szCs w:val="18"/>
              </w:rPr>
              <w:t>PRODUCTE</w:t>
            </w:r>
          </w:p>
        </w:tc>
        <w:tc>
          <w:tcPr>
            <w:tcW w:w="2072"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Contenidodelatabla"/>
              <w:widowControl w:val="false"/>
              <w:tabs>
                <w:tab w:val="clear" w:pos="708"/>
              </w:tabs>
              <w:bidi w:val="0"/>
              <w:ind w:left="0" w:right="0" w:hanging="0"/>
              <w:jc w:val="center"/>
              <w:rPr/>
            </w:pPr>
            <w:r>
              <w:rPr>
                <w:rFonts w:eastAsia="Calibri" w:ascii="Verdana" w:hAnsi="Verdana"/>
                <w:b/>
                <w:bCs/>
                <w:sz w:val="18"/>
                <w:szCs w:val="18"/>
              </w:rPr>
              <w:t>QUANTITAT ANUAL ESTIMADA</w:t>
            </w:r>
          </w:p>
        </w:tc>
        <w:tc>
          <w:tcPr>
            <w:tcW w:w="1489"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b/>
                <w:b/>
                <w:bCs/>
                <w:sz w:val="18"/>
                <w:szCs w:val="18"/>
              </w:rPr>
            </w:pPr>
            <w:r>
              <w:rPr>
                <w:rFonts w:ascii="Verdana" w:hAnsi="Verdana"/>
                <w:b/>
                <w:bCs/>
                <w:sz w:val="18"/>
                <w:szCs w:val="18"/>
              </w:rPr>
            </w:r>
          </w:p>
          <w:p>
            <w:pPr>
              <w:pStyle w:val="Contenidodelatabla"/>
              <w:widowControl w:val="false"/>
              <w:tabs>
                <w:tab w:val="clear" w:pos="708"/>
              </w:tabs>
              <w:bidi w:val="0"/>
              <w:ind w:left="0" w:right="0" w:hanging="0"/>
              <w:jc w:val="center"/>
              <w:rPr/>
            </w:pPr>
            <w:r>
              <w:rPr>
                <w:rFonts w:eastAsia="Calibri" w:ascii="Verdana" w:hAnsi="Verdana"/>
                <w:b/>
                <w:bCs/>
                <w:sz w:val="18"/>
                <w:szCs w:val="18"/>
              </w:rPr>
              <w:t>UNITAT DE MESURA</w:t>
            </w:r>
          </w:p>
        </w:tc>
        <w:tc>
          <w:tcPr>
            <w:tcW w:w="1346"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pPr>
            <w:r>
              <w:rPr>
                <w:rFonts w:eastAsia="Calibri" w:ascii="Verdana" w:hAnsi="Verdana"/>
                <w:b/>
                <w:bCs/>
                <w:sz w:val="18"/>
                <w:szCs w:val="18"/>
              </w:rPr>
              <w:t>PREU UNITARI (SENSE IVA)</w:t>
            </w:r>
          </w:p>
        </w:tc>
        <w:tc>
          <w:tcPr>
            <w:tcW w:w="1343" w:type="dxa"/>
            <w:tcBorders>
              <w:top w:val="single" w:sz="4" w:space="0" w:color="000000"/>
              <w:left w:val="single" w:sz="4" w:space="0" w:color="000000"/>
              <w:bottom w:val="single" w:sz="4" w:space="0" w:color="000000"/>
            </w:tcBorders>
            <w:shd w:color="auto" w:fill="7F7F7F"/>
          </w:tcPr>
          <w:p>
            <w:pPr>
              <w:pStyle w:val="Contenidodelatabla"/>
              <w:widowControl w:val="false"/>
              <w:tabs>
                <w:tab w:val="clear" w:pos="708"/>
              </w:tabs>
              <w:bidi w:val="0"/>
              <w:ind w:left="0" w:right="0" w:hanging="0"/>
              <w:jc w:val="center"/>
              <w:rPr>
                <w:rFonts w:ascii="Verdana" w:hAnsi="Verdana" w:eastAsia="Calibri" w:cs="Times New Roman"/>
                <w:b/>
                <w:b/>
                <w:bCs/>
                <w:color w:val="auto"/>
                <w:kern w:val="0"/>
                <w:sz w:val="18"/>
                <w:szCs w:val="18"/>
                <w:lang w:val="ca-ES" w:eastAsia="zh-CN" w:bidi="ar-SA"/>
              </w:rPr>
            </w:pPr>
            <w:r>
              <w:rPr>
                <w:rFonts w:eastAsia="Calibri" w:cs="Times New Roman" w:ascii="Verdana" w:hAnsi="Verdana"/>
                <w:b/>
                <w:bCs/>
                <w:color w:val="auto"/>
                <w:kern w:val="0"/>
                <w:sz w:val="18"/>
                <w:szCs w:val="18"/>
                <w:lang w:val="ca-ES" w:eastAsia="zh-CN" w:bidi="ar-SA"/>
              </w:rPr>
              <w:t>PREU UNITARI OFERT (SENSE IVA)</w:t>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ABRAÇADORA REPARACIÓ AVK 108-118 200mm</w:t>
            </w:r>
          </w:p>
        </w:tc>
        <w:tc>
          <w:tcPr>
            <w:tcW w:w="2072"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69,30 €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SUPER  47-51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1,96 €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SUPER  51-55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SUPER  63-68</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1 1/2"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12,44 €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1"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8,09 €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11/4"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10,16 €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1/2"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5,58 €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2 1/2"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25,71 €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CURTA 3/4"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6,60 €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LLARGA 2 1/2"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30,74 €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LLARGA 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24,88 €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ABRAÇADORA TAPAPOROS LLARGA 2"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24,88 €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AIXETA D'ESFERA CORBADA 3/4 x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16,32 €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R15</w:t>
            </w:r>
          </w:p>
        </w:tc>
        <w:tc>
          <w:tcPr>
            <w:tcW w:w="2851"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both"/>
              <w:rPr/>
            </w:pPr>
            <w:r>
              <w:rPr>
                <w:rFonts w:eastAsia="Calibri" w:ascii="Verdana" w:hAnsi="Verdana"/>
                <w:color w:val="000000"/>
                <w:sz w:val="18"/>
                <w:szCs w:val="18"/>
              </w:rPr>
              <w:t xml:space="preserve">AIXETA D'ESFERA PER A MÀNEGA </w:t>
            </w:r>
            <w:r>
              <w:rPr>
                <w:rFonts w:eastAsia="Calibri" w:ascii="Verdana" w:hAnsi="Verdana"/>
                <w:i/>
                <w:iCs/>
                <w:color w:val="000000"/>
                <w:sz w:val="18"/>
                <w:szCs w:val="18"/>
              </w:rPr>
              <w:t>PALOMILLA</w:t>
            </w:r>
            <w:r>
              <w:rPr>
                <w:rFonts w:eastAsia="Calibri" w:ascii="Verdana" w:hAnsi="Verdana"/>
                <w:color w:val="000000"/>
                <w:sz w:val="18"/>
                <w:szCs w:val="18"/>
              </w:rPr>
              <w:t xml:space="preserve"> 1/2'' X 3/4''  GENEBRE</w:t>
            </w:r>
          </w:p>
        </w:tc>
        <w:tc>
          <w:tcPr>
            <w:tcW w:w="2072"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4,95 €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R16</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ALLARGADORA 1/2" BOBINA RETALLABLE</w:t>
            </w:r>
          </w:p>
        </w:tc>
        <w:tc>
          <w:tcPr>
            <w:tcW w:w="2072"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58</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0,24 €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ARQUETA CIRCULAR GRAN D. 31,5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14,57 €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ARQUETA CIRCULAR PETITA D. 22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6,69 €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ARQUETA RECTANGULAR GRAN 52,5X39cm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34,31 €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ARQUETA RECTANGULAR SUPERGRAN 66X49,5 cm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59,84 €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ASPERSOR EMERGENT HUNTER PGJ-04 10 CM (PETIT)</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17,93 €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ASPERSOR EMERGENT HUNTER PGP-04 SECTORIAL (GRAN)</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21,46 €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BRIDA FLOTANT PVC 110</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11,18 €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CAIXA DE CONNEXIÓ TBOS-BT 2 ESTACIONS BLUETOOTH</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127,98 €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CAIXA DE CONNEXIÓ TBOS-BT 4 ESTACIONS BLUETOOTH</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139,60 €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CAIXA DE CONNEXIÓ TBOS-BT 6 ESTACIONS BLUETOOTH</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151,24 €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AMB PRESA 28-3/4" (COURE)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17,19 €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AMB PRESA DT 1 1/2" - 3/4"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15,49 €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AMB PRESA DT 1 1/4"-3/4"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12,43 €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AMB PRESA DT 1 1/4"-3/4"  GEBO</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10,87 €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DE PRESA 110 x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4,77 €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COLLARET DE PRESA 32 x 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87/110 FEMELLA-FEMELLA  S</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3,00 €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90/20 FEMELLA ROSCADA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5,39 €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90/20 MASCLE ROSCAT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4,16 €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4,14 €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90/25 FEMELLA ROSCADA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6,23 €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90/25 LLAUTÓ A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15,59 €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R39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90/25 MASCLE ROSCAT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5,13 €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4,49 €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90/50 FEMELLA ROSCADA PVC</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90/50 MASCLE ROSCAT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7,04 €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90/50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9,88 €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BATERIA M-H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2,78 €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COURE 90º FEMELLA - FEMELLA 5090CU Ø 15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DE LLAUTÓ 15-1/2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LLAUTÓ 90º  M-H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4,65 €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R49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LLAUTÓ ROSCAT H-H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LLAUTÓ ROSCAT H-H 3/8"</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ROSCA FEMELLA 25 MM x 3/4" C818210 AQUA CONTROL LLAUTÓ</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COLZE UNIO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0,18 €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3/4" X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90º 1/2"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0,25 €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90º 3/4"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0,29 €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BATERIA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0,81 €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LLAUTÓ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LLAUTÓ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R59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LLAUTÓ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1,90 €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1 1/4" X 1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6,08 €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1/2" X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0,68 €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1/2" X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0,80 €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3/8" X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0,80 €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M-M 1" x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M-M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1,94 €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M-M 3/4" X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CONTRAROSCA REDUÏDA. M-M 1 1/4" X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3,25 €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CREU COLECTOR TORO 1" H-H-M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10,86 €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R69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DERIVACIÓ EN T PE 20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5,26 €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DERIVACIÓ EN T PE 25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7,44 €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DERIVACIÓ EN T PE 32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10,19 €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DIFUSOR EMERGENT PROS-02 10CM HUNTER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DIFUSOR EMERGENT PROS-02 5CM HUNTER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4,61 €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DIFUSOR EMERGENT PROS-02 7CM HUNTER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DIFUSOR EMERGENT PROS-04 10CM HUNTER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DISPENSADOR DE TEFLÓ SELLADOR DE ROSQUES 160M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21,65 €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ELECTROVÀLVULA DV 1 CORRENT CONTÍNUA RAIN BIRD</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44,87 €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RECTE 20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R79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RECTE 25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7,12 €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RECTE 32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RECTE 40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6,71 €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RECTE 50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9,88 €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REDUÏT DE 32-25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4,38 €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REDUÏT DE 40-32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6,84 €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 TERMINAL MASCLE 25MM (3/4") AQUA CONTROL</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20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3,14 €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25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8,61 €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R89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3,21 €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40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10,53 €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40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4,90 €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FEMELLA 50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6,74 €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20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25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3,86 €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32 LLAUTÓ PER TUBS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5,76 €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5,15 €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40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4,63 €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R99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50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6,19 €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ROSCA MASCLE 63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8,49 €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ENLLAÇ TRES PECES 110 PVC</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44,36 €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ENTROCAMENT MASCLE 1/2"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0,19 €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ENTROCAMENT MASCLE 3/4"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0,18 €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ENTRONCAMENT LLAUTÓ 2 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15,63 €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ESTACA PER A FIXAR TUB 16 MM MARRÓ</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0,09 €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FILTRE ANELLES 1" AZUD MODULAR 100 SUPER BSP 13</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8,89 €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FILTRE AZUD MODULAR 100 1 1/2" SUPER BSP MALLA 3</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18,60 €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FILTRE AZUD MODULAR 100 1" BSP MALLA 75 MESH</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7,80 €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R109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FILTRE AZUD MODULAR 100 1 1/4" BSP MALLA 35 MES</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12,07 €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FILTRE AZUD MODULAR 100 2" SUPER BSP MALLA 35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18,60 €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INTERRUPTOR HORARI ANALÒGIC 1 MÒDUL AMB RESERVA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27,50 €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KIT REPARADOR TUBERIES</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23,38 €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MACHON 20 PE x 1/2" DOBLE ROSCA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MACHON 25 PE x 3/4" DOBLE ROSCA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0,92 €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MACHON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MACHON EXAGONAL LLAUTÓ 1 1/2" DOBLE ROSCA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5,41 €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MÀNEGA HELIFLEX DE 45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MTS</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12,14 €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MÀNEGA JAMAICA BLAU 50 (M)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11,15 €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R119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MÀNEGA JAMAICA BLAU 60 (M)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24,11 €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MÀNEGA UTECH-LINE 17 MM CADA 0,30 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MTS</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0,99 €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MÀNEGA UTECH-LINE 17 MM SENSE GOTER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MTS</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0,47 €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DE COURE AMB TOPALL HH 15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0,64 €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DE LLAUTÓ 1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6,00 €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FEMELLA-FEMELLA 140 PVC</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27,31 €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3/8"</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0,99 €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ROSCA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5,25 €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ROSCA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R129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ROSCA 2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34,43 €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LLAUTÓ ROSCA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3,54 €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PORTA BRIDA PVC 110</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8,01 €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ROSCA 20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ROSCA 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ROSCA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ROSCA REDUÏDA 40-32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MANIGUET UNION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0,09 €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MASCLE TE 3/4"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0,29 €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MITJA ENLLAÇ BARCELONA MAN. 50</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29,83 €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R139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MITJA ENLLAÇ BARCELONA MAN. 60</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52,69 €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MITJA ENLLAÇ BNA. ROS. 1 1/2" x 45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28,30 €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MITJA ENLLAÇ BNA. ROS. H 2 1/2" x 70 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24,82 €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PENJADOR DE MÀNEGA DE PLÀSTIC 25 MTS. TT04201.4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4,99 €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POT COLA + PINZELL  250 GR. "TANGIT"</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17,64 €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POT COLA 1 KG. "TANGIT"</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48,00 €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POT NETEJADOR 0,5 L "TANGIT"</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16,98 €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PRESSOSTAT BOMBA PM12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13,20 €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PROGRAMADOR GALCON 7101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125,40 €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PROGRAMADOR HUNTER 4 ESTACIONS XC "EXTERIOR"</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127,53 €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R149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PROGRAMADOR RAIN BIRD AUTONOMO WP 1 EST. A P</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80,26 €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PROGRAMADOR RAIN BIRD AUTONOMO WP 2 ESTACI</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138,25 €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PROGRAMADOR RAIN BIRD AUTONOMO WP 4 ESTACI</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150,87 €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R152</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RACOR 2 PEÇES RECTE LLAUTÓ 15-1/2"</w:t>
            </w:r>
          </w:p>
        </w:tc>
        <w:tc>
          <w:tcPr>
            <w:tcW w:w="2072"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sz w:val="18"/>
                <w:szCs w:val="18"/>
              </w:rPr>
              <w:t>1</w:t>
            </w:r>
          </w:p>
        </w:tc>
        <w:tc>
          <w:tcPr>
            <w:tcW w:w="1489"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1,73 €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RACOR MARSELLA M-H 1" X 3/4"</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3</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3,14 €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RACOR MARSELLA M-H 1/2" X 3/4"</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25</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RACOR MARSELLA M-H 1/2" X 3/8"</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1</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RACOR MARSELLA M-H 3/4"</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40</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3,52 €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RACOR MARSELLA M-H 3/4" X 1/2"</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1</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R158</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RACOR MASCLE PER LAYFLAT IRRITEC 2 1/2"</w:t>
            </w:r>
          </w:p>
        </w:tc>
        <w:tc>
          <w:tcPr>
            <w:tcW w:w="2072"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3,22 €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R159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HEXAGONAL M-H 2" A 1"1/4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13,40 €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HEXAGONAL M-H 3/4" A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1,36 €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M-H 1 1/2" - 3/4"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4,09 €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M-H 1 1/4 - 1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7,28 €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M-H 25-20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REDUCCIÓ M-H 32-25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ROSCA R. LLAUTÓ 1"-3/4"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2,83 €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ROSCA R. LLAUTÓ 3/4" - 1/2"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0,86 €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ROTLLA DE CINTA GAFLON 50 x 19 x0,1mm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SOLENOIDE D' ELECTROVÀLVULA 24V</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16,06 €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R169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SOLENOIDE RAIN-BIRD 24 V. C. ALTERNA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17,56 €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 3 BOQUES IGUALS DE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6,89 €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 DE LLAUTÓ ROSCA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TAP BATERIA H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R173</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TAP CEC M 1/2. REF.: 361002.</w:t>
            </w:r>
          </w:p>
        </w:tc>
        <w:tc>
          <w:tcPr>
            <w:tcW w:w="2072"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sz w:val="18"/>
                <w:szCs w:val="18"/>
              </w:rPr>
              <w:t>40</w:t>
            </w:r>
          </w:p>
        </w:tc>
        <w:tc>
          <w:tcPr>
            <w:tcW w:w="1489"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4,25 €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TAP CEC M 3/8. REF.: 361001.</w:t>
            </w:r>
          </w:p>
        </w:tc>
        <w:tc>
          <w:tcPr>
            <w:tcW w:w="2072"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sz w:val="18"/>
                <w:szCs w:val="18"/>
              </w:rPr>
              <w:t>16</w:t>
            </w:r>
          </w:p>
        </w:tc>
        <w:tc>
          <w:tcPr>
            <w:tcW w:w="1489"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6,68 €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R175</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TAP CEG MASCLE DE LLAUTÓ 1/2"</w:t>
            </w:r>
          </w:p>
        </w:tc>
        <w:tc>
          <w:tcPr>
            <w:tcW w:w="2072"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sz w:val="18"/>
                <w:szCs w:val="18"/>
              </w:rPr>
              <w:t>10</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1,23 €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R176</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TAP DE ROSCA FEMELLA 63 PE</w:t>
            </w:r>
          </w:p>
        </w:tc>
        <w:tc>
          <w:tcPr>
            <w:tcW w:w="2072"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2,84 €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TAP FINAL 32 PE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3,55 €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R178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TAP MASCLE LATON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0,64 €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R179</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TAP RACOR MARSELLA M-H 1/2" x 1/2" REF. 361002</w:t>
            </w:r>
          </w:p>
        </w:tc>
        <w:tc>
          <w:tcPr>
            <w:tcW w:w="2072"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sz w:val="18"/>
                <w:szCs w:val="18"/>
              </w:rPr>
              <w:t>6</w:t>
            </w:r>
          </w:p>
        </w:tc>
        <w:tc>
          <w:tcPr>
            <w:tcW w:w="1489"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5,48 €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color w:val="000000"/>
                <w:sz w:val="20"/>
                <w:szCs w:val="20"/>
              </w:rPr>
              <w:t>R180</w:t>
            </w:r>
          </w:p>
        </w:tc>
        <w:tc>
          <w:tcPr>
            <w:tcW w:w="2851"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both"/>
              <w:rPr/>
            </w:pPr>
            <w:r>
              <w:rPr>
                <w:rFonts w:eastAsia="Calibri" w:ascii="Verdana" w:hAnsi="Verdana"/>
                <w:sz w:val="18"/>
                <w:szCs w:val="18"/>
              </w:rPr>
              <w:t>TAP REDUCTOR  125-110 PVC</w:t>
            </w:r>
          </w:p>
        </w:tc>
        <w:tc>
          <w:tcPr>
            <w:tcW w:w="2072"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pPr>
            <w:r>
              <w:rPr>
                <w:rFonts w:eastAsia="Calibri" w:ascii="Verdana" w:hAnsi="Verdana"/>
                <w:color w:val="000000"/>
                <w:sz w:val="18"/>
                <w:szCs w:val="18"/>
              </w:rPr>
              <w:t>10,14 €</w:t>
            </w:r>
          </w:p>
        </w:tc>
        <w:tc>
          <w:tcPr>
            <w:tcW w:w="1343" w:type="dxa"/>
            <w:tcBorders>
              <w:left w:val="single" w:sz="4" w:space="0" w:color="000000"/>
              <w:bottom w:val="single" w:sz="4" w:space="0" w:color="000000"/>
            </w:tcBorders>
          </w:tcPr>
          <w:p>
            <w:pPr>
              <w:pStyle w:val="Normal"/>
              <w:widowControl w:val="false"/>
              <w:tabs>
                <w:tab w:val="clear" w:pos="708"/>
              </w:tabs>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TAPA ARQUETA CIRCULAR GRAN D.22,5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BATERIA M-H-H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1,98 €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TÈ DE LLAUTÓ H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3,72 €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D'ENCOLAR 90º FEMELLA PR-5 DIÀMETRE 20MM PVC</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0,33 €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FEMELLA 3/4"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0,89 €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IGUAL FEMELLA 125 PVC</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42,42 €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IGUAL PE 20 mm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6,71 €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LLAUTÓ H-H-H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2,90 €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R189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TE UNION TECH-LINE</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0,18 €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TOBERA ESTÀNDARD 180º 15H TRAÇAT 30º 4,5M RÀDIO RAIN</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TOBERA REGULABLE 15 NEGRA RADIO 4.9 RAIN BIRD</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1,85 €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DE COURE EN TIRA 13 X 15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9,55 €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PE AD 110 MM PN 10 PE 100</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8,47 €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PE AD 50 MM PN 10 PE100 (BOBINA)</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PE BD  25 MM PN 10 PRIMERA (BOBINA 100M)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0,98 €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PE BD  32 MM PN  6 AGRICOLA (BOBINA 100M)</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200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0,64 €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PVC 110 PN 10 ENCOLAR N.1452-2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15,02 €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PVC 125 PN 10 ENCOLAR N.1452-2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19,38 €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R199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TUB TRANSPARENT I FLEXIBLE ESPIROCRISTAL 06X09 EN ROTLLES DE 25 METRES</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MTS</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TULIPA R. LATON 1"- 3/4"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1,45 €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TULIPA R. LATON 2 1/2" - 2"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12,20 €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TULIPA R. LLAUTÓ 1 1/4" - 1"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2,85 €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TULIPA REDUCCIÓ ROSCADA 1 1/4"-1"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0,90 €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UNIO UNIVERSAL 099-119 AVK SERIE 601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71,28 €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DE BOLA DE 1"</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16,50 €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DE BOLA DE 1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9,05 €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DE BOLA DE 1 1/4"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23,10 €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DE BOLA DE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10</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6,23 €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R209</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DE COMPORTA RS PRO, 2PLG</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78,10 €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R210</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ESFERA 1/2"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3,97 €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R211</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ESFERA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5</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9,64 €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R212</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ESFERA LLAUTÓ 1/2" H-H P. MARIPOSA PN25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3,88 €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R213</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ESFERA PER A MÀNEGA 1/2" X 3/4"</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4</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7,73 €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R214</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PER ESCOMESA H-H 1" PN-25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8</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28,54 €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R215</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PER ESCOMESA H-H 3/4" PN-25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35,09 €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R216</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PVC PER PE DE 25</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11,82 €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R217</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PVC ROSCADA DE 32</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9,44 €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r>
        <w:trPr/>
        <w:tc>
          <w:tcPr>
            <w:tcW w:w="873"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color w:val="000000"/>
                <w:sz w:val="20"/>
                <w:szCs w:val="20"/>
              </w:rPr>
              <w:t>R218</w:t>
            </w:r>
          </w:p>
        </w:tc>
        <w:tc>
          <w:tcPr>
            <w:tcW w:w="2851" w:type="dxa"/>
            <w:tcBorders>
              <w:left w:val="single" w:sz="4" w:space="0" w:color="000000"/>
              <w:bottom w:val="single" w:sz="4" w:space="0" w:color="000000"/>
            </w:tcBorders>
          </w:tcPr>
          <w:p>
            <w:pPr>
              <w:pStyle w:val="Normal"/>
              <w:widowControl w:val="false"/>
              <w:bidi w:val="0"/>
              <w:spacing w:before="0" w:after="160"/>
              <w:ind w:left="0" w:right="0" w:hanging="0"/>
              <w:jc w:val="both"/>
              <w:rPr/>
            </w:pPr>
            <w:r>
              <w:rPr>
                <w:rFonts w:eastAsia="Calibri" w:ascii="Verdana" w:hAnsi="Verdana"/>
                <w:sz w:val="18"/>
                <w:szCs w:val="18"/>
              </w:rPr>
              <w:t>VÀLVULA PVC ROSCADA DE 63</w:t>
            </w:r>
          </w:p>
        </w:tc>
        <w:tc>
          <w:tcPr>
            <w:tcW w:w="2072"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1</w:t>
            </w:r>
          </w:p>
        </w:tc>
        <w:tc>
          <w:tcPr>
            <w:tcW w:w="1489" w:type="dxa"/>
            <w:tcBorders>
              <w:left w:val="single" w:sz="4" w:space="0" w:color="000000"/>
              <w:bottom w:val="single" w:sz="4" w:space="0" w:color="000000"/>
            </w:tcBorders>
            <w:vAlign w:val="bottom"/>
          </w:tcPr>
          <w:p>
            <w:pPr>
              <w:pStyle w:val="Normal"/>
              <w:widowControl w:val="false"/>
              <w:bidi w:val="0"/>
              <w:spacing w:before="0" w:after="160"/>
              <w:ind w:left="0" w:right="0" w:hanging="0"/>
              <w:jc w:val="center"/>
              <w:rPr/>
            </w:pPr>
            <w:r>
              <w:rPr>
                <w:rFonts w:eastAsia="Calibri" w:ascii="Verdana" w:hAnsi="Verdana"/>
                <w:color w:val="000000"/>
                <w:sz w:val="18"/>
                <w:szCs w:val="18"/>
              </w:rPr>
              <w:t>PCE</w:t>
            </w:r>
          </w:p>
        </w:tc>
        <w:tc>
          <w:tcPr>
            <w:tcW w:w="1346" w:type="dxa"/>
            <w:tcBorders>
              <w:left w:val="single" w:sz="4" w:space="0" w:color="000000"/>
              <w:bottom w:val="single" w:sz="4" w:space="0" w:color="000000"/>
            </w:tcBorders>
          </w:tcPr>
          <w:p>
            <w:pPr>
              <w:pStyle w:val="Normal"/>
              <w:widowControl w:val="false"/>
              <w:bidi w:val="0"/>
              <w:spacing w:before="0" w:after="160"/>
              <w:ind w:left="0" w:right="0" w:hanging="0"/>
              <w:jc w:val="center"/>
              <w:rPr/>
            </w:pPr>
            <w:r>
              <w:rPr>
                <w:rFonts w:eastAsia="Calibri" w:ascii="Verdana" w:hAnsi="Verdana"/>
                <w:color w:val="000000"/>
                <w:sz w:val="18"/>
                <w:szCs w:val="18"/>
              </w:rPr>
              <w:t>22,04 €</w:t>
            </w:r>
          </w:p>
        </w:tc>
        <w:tc>
          <w:tcPr>
            <w:tcW w:w="1343" w:type="dxa"/>
            <w:tcBorders>
              <w:left w:val="single" w:sz="4" w:space="0" w:color="000000"/>
              <w:bottom w:val="single" w:sz="4" w:space="0" w:color="000000"/>
            </w:tcBorders>
          </w:tcPr>
          <w:p>
            <w:pPr>
              <w:pStyle w:val="Normal"/>
              <w:widowControl w:val="false"/>
              <w:bidi w:val="0"/>
              <w:spacing w:before="0" w:after="160"/>
              <w:ind w:left="0" w:right="0" w:hanging="0"/>
              <w:jc w:val="center"/>
              <w:rPr>
                <w:rFonts w:ascii="Verdana" w:hAnsi="Verdana" w:eastAsia="Calibri" w:cs="Times New Roman"/>
                <w:color w:val="000000"/>
                <w:kern w:val="0"/>
                <w:sz w:val="18"/>
                <w:szCs w:val="18"/>
                <w:lang w:val="ca-ES" w:eastAsia="ca-ES" w:bidi="ar-SA"/>
              </w:rPr>
            </w:pPr>
            <w:r>
              <w:rPr>
                <w:rFonts w:eastAsia="Calibri" w:cs="Times New Roman" w:ascii="Verdana" w:hAnsi="Verdana"/>
                <w:color w:val="000000"/>
                <w:kern w:val="0"/>
                <w:sz w:val="18"/>
                <w:szCs w:val="18"/>
                <w:lang w:val="ca-ES" w:eastAsia="ca-ES" w:bidi="ar-SA"/>
              </w:rPr>
            </w:r>
          </w:p>
        </w:tc>
      </w:tr>
    </w:tbl>
    <w:p>
      <w:pPr>
        <w:pStyle w:val="Normal"/>
        <w:rPr>
          <w:rFonts w:ascii="Verdana" w:hAnsi="Verdana" w:cs="Calibri" w:cstheme="minorHAnsi" w:hAnsiTheme="minorHAnsi"/>
          <w:b w:val="false"/>
          <w:b w:val="false"/>
          <w:bCs w:val="false"/>
          <w:color w:val="auto"/>
          <w:sz w:val="18"/>
          <w:szCs w:val="18"/>
        </w:rPr>
      </w:pPr>
      <w:r>
        <w:rPr>
          <w:rFonts w:cs="Calibri" w:cstheme="minorHAnsi" w:hAnsiTheme="minorHAnsi" w:ascii="Verdana" w:hAnsi="Verdana"/>
          <w:b w:val="false"/>
          <w:bCs w:val="false"/>
          <w:color w:val="auto"/>
          <w:sz w:val="18"/>
          <w:szCs w:val="18"/>
        </w:rPr>
      </w:r>
    </w:p>
    <w:p>
      <w:pPr>
        <w:pStyle w:val="Normal"/>
        <w:widowControl w:val="false"/>
        <w:spacing w:lineRule="auto" w:line="276" w:before="170" w:after="0"/>
        <w:jc w:val="both"/>
        <w:rPr>
          <w:rFonts w:ascii="Verdana" w:hAnsi="Verdana"/>
          <w:sz w:val="18"/>
          <w:szCs w:val="18"/>
        </w:rPr>
      </w:pPr>
      <w:r>
        <w:rPr>
          <w:rFonts w:eastAsia="Lucida Sans Unicode" w:cs="Calibri" w:ascii="Verdana" w:hAnsi="Verdana"/>
          <w:b/>
          <w:bCs/>
          <w:kern w:val="2"/>
          <w:sz w:val="18"/>
          <w:szCs w:val="18"/>
        </w:rPr>
        <w:t xml:space="preserve">2. </w:t>
      </w:r>
      <w:r>
        <w:rPr>
          <w:rFonts w:eastAsia="Lucida Sans Unicode" w:cs="Calibri" w:ascii="Verdana" w:hAnsi="Verdana"/>
          <w:b/>
          <w:bCs/>
          <w:kern w:val="2"/>
          <w:sz w:val="18"/>
          <w:szCs w:val="18"/>
          <w:u w:val="single"/>
        </w:rPr>
        <w:t>MENOR PETJADA DE CARBONI EN EL TRANSPORT DEL SUBMINISTRAMENT EFECTUAT:</w:t>
      </w:r>
    </w:p>
    <w:p>
      <w:pPr>
        <w:pStyle w:val="Normal"/>
        <w:widowControl w:val="false"/>
        <w:spacing w:lineRule="auto" w:line="276" w:before="170" w:after="0"/>
        <w:jc w:val="both"/>
        <w:rPr>
          <w:rFonts w:ascii="Verdana" w:hAnsi="Verdana"/>
          <w:sz w:val="18"/>
          <w:szCs w:val="18"/>
        </w:rPr>
      </w:pPr>
      <w:r>
        <w:rPr>
          <w:rFonts w:ascii="Verdana" w:hAnsi="Verdana"/>
          <w:sz w:val="18"/>
          <w:szCs w:val="18"/>
        </w:rPr>
      </w:r>
    </w:p>
    <w:tbl>
      <w:tblPr>
        <w:tblW w:w="8504" w:type="dxa"/>
        <w:jc w:val="left"/>
        <w:tblInd w:w="55" w:type="dxa"/>
        <w:tblLayout w:type="fixed"/>
        <w:tblCellMar>
          <w:top w:w="55" w:type="dxa"/>
          <w:left w:w="55" w:type="dxa"/>
          <w:bottom w:w="55" w:type="dxa"/>
          <w:right w:w="55" w:type="dxa"/>
        </w:tblCellMar>
      </w:tblPr>
      <w:tblGrid>
        <w:gridCol w:w="5549"/>
        <w:gridCol w:w="2954"/>
      </w:tblGrid>
      <w:tr>
        <w:trPr/>
        <w:tc>
          <w:tcPr>
            <w:tcW w:w="5549" w:type="dxa"/>
            <w:tcBorders>
              <w:top w:val="single" w:sz="2" w:space="0" w:color="000000"/>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Petjada de carboni del vehicle que realitza el transport dels subministraments en kg de Co2 (viatge anada)</w:t>
            </w:r>
          </w:p>
        </w:tc>
        <w:tc>
          <w:tcPr>
            <w:tcW w:w="2954" w:type="dxa"/>
            <w:tcBorders>
              <w:top w:val="single" w:sz="2" w:space="0" w:color="000000"/>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t>Marqueu on correspongui</w:t>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Menys de 2,0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2,1 a 4,0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4,1 a 6,0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r>
        <w:trPr/>
        <w:tc>
          <w:tcPr>
            <w:tcW w:w="5549" w:type="dxa"/>
            <w:tcBorders>
              <w:left w:val="single" w:sz="2" w:space="0" w:color="000000"/>
              <w:bottom w:val="single" w:sz="2" w:space="0" w:color="000000"/>
            </w:tcBorders>
          </w:tcPr>
          <w:p>
            <w:pPr>
              <w:pStyle w:val="Contenidodelatabla"/>
              <w:widowControl w:val="false"/>
              <w:rPr>
                <w:rFonts w:ascii="Verdana" w:hAnsi="Verdana"/>
                <w:sz w:val="18"/>
                <w:szCs w:val="18"/>
              </w:rPr>
            </w:pPr>
            <w:r>
              <w:rPr>
                <w:rFonts w:ascii="Verdana" w:hAnsi="Verdana"/>
                <w:sz w:val="18"/>
                <w:szCs w:val="18"/>
              </w:rPr>
              <w:t>De 6,1 a 8 kg de CO2</w:t>
            </w:r>
          </w:p>
        </w:tc>
        <w:tc>
          <w:tcPr>
            <w:tcW w:w="2954" w:type="dxa"/>
            <w:tcBorders>
              <w:left w:val="single" w:sz="2" w:space="0" w:color="000000"/>
              <w:bottom w:val="single" w:sz="2" w:space="0" w:color="000000"/>
              <w:right w:val="single" w:sz="2" w:space="0" w:color="000000"/>
            </w:tcBorders>
          </w:tcPr>
          <w:p>
            <w:pPr>
              <w:pStyle w:val="Contenidodelatabla"/>
              <w:widowControl w:val="false"/>
              <w:rPr>
                <w:rFonts w:ascii="Verdana" w:hAnsi="Verdana"/>
                <w:sz w:val="18"/>
                <w:szCs w:val="18"/>
              </w:rPr>
            </w:pPr>
            <w:r>
              <w:rPr>
                <w:rFonts w:ascii="Verdana" w:hAnsi="Verdana"/>
                <w:sz w:val="18"/>
                <w:szCs w:val="18"/>
              </w:rPr>
            </w:r>
          </w:p>
        </w:tc>
      </w:tr>
    </w:tbl>
    <w:p>
      <w:pPr>
        <w:pStyle w:val="Normal"/>
        <w:widowControl w:val="false"/>
        <w:spacing w:lineRule="auto" w:line="276" w:before="170" w:after="0"/>
        <w:jc w:val="both"/>
        <w:rPr>
          <w:rFonts w:ascii="Verdana" w:hAnsi="Verdana"/>
          <w:b/>
          <w:b/>
          <w:bCs/>
          <w:i/>
          <w:i/>
          <w:iCs/>
          <w:sz w:val="18"/>
          <w:szCs w:val="18"/>
        </w:rPr>
      </w:pPr>
      <w:r>
        <w:rPr>
          <w:rFonts w:ascii="Verdana" w:hAnsi="Verdana"/>
          <w:b/>
          <w:bCs/>
          <w:i/>
          <w:iCs/>
          <w:sz w:val="18"/>
          <w:szCs w:val="18"/>
        </w:rPr>
        <w:t>A tenir en compte:</w:t>
      </w:r>
    </w:p>
    <w:p>
      <w:pPr>
        <w:pStyle w:val="Cuerpodetexto"/>
        <w:spacing w:lineRule="auto" w:line="276" w:before="170" w:after="0"/>
        <w:jc w:val="both"/>
        <w:rPr>
          <w:rFonts w:ascii="Verdana" w:hAnsi="Verdana"/>
          <w:i/>
          <w:i/>
          <w:iCs/>
          <w:sz w:val="18"/>
          <w:szCs w:val="18"/>
        </w:rPr>
      </w:pPr>
      <w:r>
        <w:rPr>
          <w:rFonts w:cs="Calibri Light" w:ascii="Verdana" w:hAnsi="Verdana" w:cstheme="majorHAnsi"/>
          <w:b w:val="false"/>
          <w:bCs w:val="false"/>
          <w:i/>
          <w:iCs/>
          <w:color w:val="auto"/>
          <w:sz w:val="18"/>
          <w:szCs w:val="18"/>
          <w:lang w:val="ca-ES"/>
        </w:rPr>
        <w:t>En cas de que s’opti per aquest criteri d’adjudicació, el licitador haurà de presentar el document indicat a l</w:t>
      </w:r>
      <w:r>
        <w:rPr>
          <w:rFonts w:cs="Calibri Light" w:ascii="Verdana" w:hAnsi="Verdana" w:cstheme="majorHAnsi"/>
          <w:b/>
          <w:bCs/>
          <w:i/>
          <w:iCs/>
          <w:color w:val="auto"/>
          <w:sz w:val="18"/>
          <w:szCs w:val="18"/>
          <w:lang w:val="ca-ES"/>
        </w:rPr>
        <w:t>’Annex XII</w:t>
      </w:r>
      <w:r>
        <w:rPr>
          <w:rFonts w:cs="Calibri Light" w:ascii="Verdana" w:hAnsi="Verdana" w:cstheme="majorHAnsi"/>
          <w:b w:val="false"/>
          <w:bCs w:val="false"/>
          <w:i/>
          <w:iCs/>
          <w:color w:val="auto"/>
          <w:sz w:val="18"/>
          <w:szCs w:val="18"/>
          <w:lang w:val="ca-ES"/>
        </w:rPr>
        <w:t xml:space="preserve"> del PCAP, així com la fitxa tècnica del vehicle que s’hagi tingut en compte per realitzar el càlcul. La no presentació juntament amb l’oferta econòmica de l’annex XII acreditat amb la fitxa tècnica del vehicle amb el que s’han fet els càlculs comportarà la no valoració del present criteri. </w:t>
      </w:r>
    </w:p>
    <w:p>
      <w:pPr>
        <w:pStyle w:val="Cuerpodetexto"/>
        <w:spacing w:lineRule="auto" w:line="276" w:before="170" w:after="0"/>
        <w:jc w:val="both"/>
        <w:rPr>
          <w:rFonts w:ascii="Verdana" w:hAnsi="Verdana"/>
          <w:i/>
          <w:i/>
          <w:iCs/>
          <w:sz w:val="18"/>
          <w:szCs w:val="18"/>
        </w:rPr>
      </w:pPr>
      <w:r>
        <w:rPr>
          <w:rFonts w:ascii="Verdana" w:hAnsi="Verdana"/>
          <w:i/>
          <w:iCs/>
          <w:sz w:val="18"/>
          <w:szCs w:val="18"/>
        </w:rPr>
      </w:r>
    </w:p>
    <w:p>
      <w:pPr>
        <w:pStyle w:val="Normal"/>
        <w:spacing w:lineRule="auto" w:line="276" w:before="0" w:after="200"/>
        <w:jc w:val="both"/>
        <w:textAlignment w:val="baseline"/>
        <w:rPr>
          <w:rFonts w:ascii="Verdana" w:hAnsi="Verdana"/>
          <w:sz w:val="18"/>
          <w:szCs w:val="18"/>
        </w:rPr>
      </w:pPr>
      <w:r>
        <w:rPr>
          <w:rFonts w:cs="Calibri" w:ascii="Verdana" w:hAnsi="Verdana" w:cstheme="minorHAnsi" w:hAnsiTheme="minorHAnsi"/>
          <w:sz w:val="18"/>
          <w:szCs w:val="18"/>
        </w:rPr>
        <w:t>Tot això d'acord amb el que s'estableix en els plecs de prescripcions tècniques i clàusules administratives particulars que serveixen de base a la convocatòria, el contingut del qual declara conèixer i accepta plenament. En l'elaboració d'aquesta oferta s'han tingut en compte les obligacions derivades de les disposicions vigents en matèria de fiscalitat, protecció del medi ambient, protecció de l'ocupació, igualtat de gènere, condicions de treball, prevenció de riscos laborals i inserció sociolaboral de les persones amb discapacitat, i a l'obligació de contractar a un número o percentatge específic de persones amb discapacitat.</w:t>
      </w:r>
      <w:r>
        <w:rPr>
          <w:rStyle w:val="Ancladenotaalpie"/>
          <w:rFonts w:cs="Calibri" w:ascii="Verdana" w:hAnsi="Verdana" w:cstheme="minorHAnsi" w:hAnsiTheme="minorHAnsi"/>
          <w:sz w:val="18"/>
          <w:szCs w:val="18"/>
        </w:rPr>
        <w:footnoteReference w:id="2"/>
      </w:r>
      <w:r>
        <w:rPr>
          <w:rFonts w:cs="Calibri" w:ascii="Verdana" w:hAnsi="Verdana" w:cstheme="minorHAnsi" w:hAnsiTheme="minorHAnsi"/>
          <w:sz w:val="18"/>
          <w:szCs w:val="18"/>
        </w:rPr>
        <w:t xml:space="preserve">  </w:t>
      </w:r>
    </w:p>
    <w:p>
      <w:pPr>
        <w:pStyle w:val="Normal"/>
        <w:spacing w:lineRule="auto" w:line="276"/>
        <w:jc w:val="both"/>
        <w:rPr>
          <w:rFonts w:ascii="Verdana" w:hAnsi="Verdana"/>
          <w:sz w:val="18"/>
          <w:szCs w:val="18"/>
        </w:rPr>
      </w:pPr>
      <w:r>
        <w:rPr>
          <w:rFonts w:cs="Calibri" w:ascii="Verdana" w:hAnsi="Verdana" w:cstheme="minorHAnsi" w:hAnsiTheme="minorHAnsi"/>
          <w:sz w:val="18"/>
          <w:szCs w:val="18"/>
        </w:rPr>
        <w:t>Data i signatura del licitador.</w:t>
      </w:r>
    </w:p>
    <w:p>
      <w:pPr>
        <w:pStyle w:val="Normal"/>
        <w:spacing w:lineRule="auto" w:line="276"/>
        <w:jc w:val="both"/>
        <w:rPr>
          <w:rFonts w:ascii="Verdana" w:hAnsi="Verdana" w:cs="Calibri" w:cstheme="minorHAnsi" w:hAnsiTheme="minorHAnsi"/>
          <w:sz w:val="18"/>
          <w:szCs w:val="18"/>
        </w:rPr>
      </w:pPr>
      <w:r>
        <w:rPr>
          <w:rFonts w:cs="Calibri" w:cstheme="minorHAnsi" w:hAnsiTheme="minorHAnsi" w:ascii="Verdana" w:hAnsi="Verdana"/>
          <w:sz w:val="18"/>
          <w:szCs w:val="18"/>
        </w:rPr>
      </w:r>
    </w:p>
    <w:p>
      <w:pPr>
        <w:pStyle w:val="Normal"/>
        <w:spacing w:lineRule="auto" w:line="276"/>
        <w:jc w:val="both"/>
        <w:rPr>
          <w:rFonts w:ascii="Verdana" w:hAnsi="Verdana"/>
          <w:sz w:val="18"/>
          <w:szCs w:val="18"/>
        </w:rPr>
      </w:pPr>
      <w:r>
        <w:rPr>
          <w:rFonts w:cs="Calibri" w:ascii="Verdana" w:hAnsi="Verdana" w:cstheme="minorHAnsi" w:hAnsiTheme="minorHAnsi"/>
          <w:i/>
          <w:sz w:val="18"/>
          <w:szCs w:val="18"/>
        </w:rPr>
        <w:t>Pot consultar tota la informació detallada sobre Protecció de Dades en l'</w:t>
      </w:r>
      <w:r>
        <w:rPr>
          <w:rFonts w:cs="Calibri" w:ascii="Verdana" w:hAnsi="Verdana" w:cstheme="minorHAnsi" w:hAnsiTheme="minorHAnsi"/>
          <w:b/>
          <w:bCs/>
          <w:i/>
          <w:sz w:val="18"/>
          <w:szCs w:val="18"/>
        </w:rPr>
        <w:t>Annex X</w:t>
      </w:r>
      <w:r>
        <w:rPr>
          <w:rFonts w:cs="Calibri" w:ascii="Verdana" w:hAnsi="Verdana" w:cstheme="minorHAnsi" w:hAnsiTheme="minorHAnsi"/>
          <w:i/>
          <w:sz w:val="18"/>
          <w:szCs w:val="18"/>
        </w:rPr>
        <w:t xml:space="preserve"> al present plec.</w:t>
      </w:r>
    </w:p>
    <w:p>
      <w:pPr>
        <w:pStyle w:val="Normal"/>
        <w:spacing w:lineRule="auto" w:line="276"/>
        <w:rPr>
          <w:rFonts w:ascii="Verdana" w:hAnsi="Verdana"/>
          <w:sz w:val="18"/>
          <w:szCs w:val="18"/>
        </w:rPr>
      </w:pPr>
      <w:r>
        <w:rPr>
          <w:rFonts w:ascii="Verdana" w:hAnsi="Verdana"/>
          <w:sz w:val="18"/>
          <w:szCs w:val="18"/>
        </w:rPr>
      </w:r>
    </w:p>
    <w:p>
      <w:pPr>
        <w:pStyle w:val="Normal"/>
        <w:spacing w:lineRule="auto" w:line="276" w:before="170" w:after="0"/>
        <w:jc w:val="both"/>
        <w:rPr>
          <w:rFonts w:ascii="Verdana" w:hAnsi="Verdana"/>
          <w:sz w:val="18"/>
          <w:szCs w:val="18"/>
        </w:rPr>
      </w:pPr>
      <w:bookmarkStart w:id="3" w:name="_Hlk95990124"/>
      <w:r>
        <w:rPr>
          <w:rFonts w:cs="Calibri" w:ascii="Verdana" w:hAnsi="Verdana" w:cstheme="minorHAnsi" w:hAnsiTheme="minorHAnsi"/>
          <w:b/>
          <w:bCs w:val="false"/>
          <w:i/>
          <w:iCs/>
          <w:color w:val="auto"/>
          <w:sz w:val="18"/>
          <w:szCs w:val="18"/>
          <w:lang w:val="ca-ES"/>
        </w:rPr>
        <w:t xml:space="preserve">DIRIGIT A L'ÒRGAN DE CONTRACTACIÓ CORRESPONENT. </w:t>
      </w:r>
      <w:bookmarkEnd w:id="3"/>
    </w:p>
    <w:sectPr>
      <w:headerReference w:type="default" r:id="rId2"/>
      <w:footerReference w:type="default" r:id="rId3"/>
      <w:footnotePr>
        <w:numFmt w:val="decimal"/>
      </w:footnotePr>
      <w:type w:val="nextPage"/>
      <w:pgSz w:w="11906" w:h="16838"/>
      <w:pgMar w:left="1701" w:right="1701" w:gutter="0" w:header="720" w:top="1418" w:footer="720" w:bottom="1418"/>
      <w:pgNumType w:start="1" w:fmt="decimal"/>
      <w:formProt w:val="false"/>
      <w:textDirection w:val="lrTb"/>
      <w:docGrid w:type="default" w:linePitch="326"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19">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spacing w:before="240" w:after="240"/>
        <w:jc w:val="both"/>
        <w:rPr>
          <w:rFonts w:ascii="Verdana" w:hAnsi="Verdana"/>
          <w:sz w:val="16"/>
          <w:szCs w:val="16"/>
        </w:rPr>
      </w:pPr>
      <w:r>
        <w:rPr>
          <w:rStyle w:val="Caracteresdenotaalpie"/>
        </w:rPr>
        <w:footnoteRef/>
      </w:r>
      <w:r>
        <w:rPr>
          <w:rFonts w:eastAsia="Arial" w:cs="Calibri" w:ascii="Verdana" w:hAnsi="Verdana" w:cstheme="minorHAnsi"/>
          <w:sz w:val="16"/>
          <w:szCs w:val="16"/>
        </w:rPr>
        <w:t xml:space="preserve">. </w:t>
      </w:r>
      <w:r>
        <w:rPr>
          <w:rFonts w:cs="Calibri" w:ascii="Verdana" w:hAnsi="Verdana" w:cstheme="minorHAnsi"/>
          <w:sz w:val="16"/>
          <w:szCs w:val="16"/>
        </w:rPr>
        <w:t>Els organismes on els licitadors podran obtenir informació relativa a la fiscalitat, a la protecció del medi ambient, a la protecció de l'ocupació, a la igualtat de gènere, a les condicions de treball, a la prevenció de riscos laborals, a la inserció sociolaboral de les persones amb discapacitat i a l'obligació de contractar un número o percentatge específic de persones amb discapacitat, es troben recollits en l'Annex V al present plec.</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ulo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ulo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ulo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ulo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ulo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ulo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ulo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ulo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ulo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ulo2Car" w:customStyle="1">
    <w:name w:val="Título 2 Car"/>
    <w:basedOn w:val="DefaultParagraphFont"/>
    <w:link w:val="Ttulo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ulo3Car" w:customStyle="1">
    <w:name w:val="Título 3 Car"/>
    <w:basedOn w:val="DefaultParagraphFont"/>
    <w:link w:val="Ttulo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ulo6Car" w:customStyle="1">
    <w:name w:val="Título 6 Car"/>
    <w:basedOn w:val="DefaultParagraphFont"/>
    <w:link w:val="Ttulo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EncabezadoCar" w:customStyle="1">
    <w:name w:val="Encabezado Car"/>
    <w:basedOn w:val="DefaultParagraphFont"/>
    <w:link w:val="Encabezado"/>
    <w:qFormat/>
    <w:rsid w:val="00d81cc5"/>
    <w:rPr/>
  </w:style>
  <w:style w:type="character" w:styleId="PiedepginaCar" w:customStyle="1">
    <w:name w:val="Pie de página Car"/>
    <w:basedOn w:val="DefaultParagraphFont"/>
    <w:link w:val="Piedepgina"/>
    <w:qFormat/>
    <w:rsid w:val="00d81cc5"/>
    <w:rPr/>
  </w:style>
  <w:style w:type="character" w:styleId="TextodegloboCar" w:customStyle="1">
    <w:name w:val="Texto de globo Car"/>
    <w:basedOn w:val="DefaultParagraphFont"/>
    <w:link w:val="Textodeglobo"/>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qFormat/>
    <w:rsid w:val="008e7ea6"/>
    <w:rPr>
      <w:color w:val="0563C1" w:themeColor="hyperlink"/>
      <w:u w:val="single"/>
    </w:rPr>
  </w:style>
  <w:style w:type="character" w:styleId="Ancladenotafinal" w:customStyle="1">
    <w:name w:val="Ancla de nota final"/>
    <w:qFormat/>
    <w:rPr>
      <w:vertAlign w:val="superscript"/>
    </w:rPr>
  </w:style>
  <w:style w:type="character" w:styleId="EndnoteCharacters">
    <w:name w:val="Endnote Characters"/>
    <w:qFormat/>
    <w:rsid w:val="00356daf"/>
    <w:rPr>
      <w:vertAlign w:val="superscript"/>
    </w:rPr>
  </w:style>
  <w:style w:type="character" w:styleId="Ttulo4Car" w:customStyle="1">
    <w:name w:val="Título 4 Car"/>
    <w:basedOn w:val="DefaultParagraphFont"/>
    <w:link w:val="Ttulo4"/>
    <w:qFormat/>
    <w:rsid w:val="002e6dc6"/>
    <w:rPr>
      <w:rFonts w:ascii="Arial" w:hAnsi="Arial" w:cs="Arial"/>
      <w:b/>
      <w:bCs/>
      <w:kern w:val="2"/>
      <w:szCs w:val="28"/>
      <w:lang w:eastAsia="zh-CN"/>
    </w:rPr>
  </w:style>
  <w:style w:type="character" w:styleId="Ttulo5Car" w:customStyle="1">
    <w:name w:val="Título 5 Car"/>
    <w:basedOn w:val="DefaultParagraphFont"/>
    <w:link w:val="Ttulo5"/>
    <w:qFormat/>
    <w:rsid w:val="002e6dc6"/>
    <w:rPr>
      <w:rFonts w:ascii="Arial" w:hAnsi="Arial"/>
      <w:b/>
      <w:bCs/>
      <w:iCs/>
      <w:kern w:val="2"/>
      <w:szCs w:val="26"/>
      <w:lang w:eastAsia="zh-CN"/>
    </w:rPr>
  </w:style>
  <w:style w:type="character" w:styleId="Ttulo7Car" w:customStyle="1">
    <w:name w:val="Título 7 Car"/>
    <w:basedOn w:val="DefaultParagraphFont"/>
    <w:link w:val="Ttulo7"/>
    <w:qFormat/>
    <w:rsid w:val="002e6dc6"/>
    <w:rPr>
      <w:rFonts w:ascii="Calibri" w:hAnsi="Calibri"/>
      <w:sz w:val="24"/>
      <w:szCs w:val="24"/>
      <w:lang w:eastAsia="zh-CN"/>
    </w:rPr>
  </w:style>
  <w:style w:type="character" w:styleId="Ttulo8Car" w:customStyle="1">
    <w:name w:val="Título 8 Car"/>
    <w:basedOn w:val="DefaultParagraphFont"/>
    <w:link w:val="Ttulo8"/>
    <w:qFormat/>
    <w:rsid w:val="002e6dc6"/>
    <w:rPr>
      <w:rFonts w:ascii="Calibri" w:hAnsi="Calibri"/>
      <w:i/>
      <w:iCs/>
      <w:sz w:val="24"/>
      <w:szCs w:val="24"/>
      <w:lang w:eastAsia="zh-CN"/>
    </w:rPr>
  </w:style>
  <w:style w:type="character" w:styleId="Ttulo9Car" w:customStyle="1">
    <w:name w:val="Título 9 Car"/>
    <w:basedOn w:val="DefaultParagraphFont"/>
    <w:link w:val="Ttulo9"/>
    <w:qFormat/>
    <w:rsid w:val="002e6dc6"/>
    <w:rPr>
      <w:rFonts w:ascii="Cambria" w:hAnsi="Cambria"/>
      <w:lang w:eastAsia="zh-CN"/>
    </w:rPr>
  </w:style>
  <w:style w:type="character" w:styleId="TextoindependienteCar" w:customStyle="1">
    <w:name w:val="Texto independiente Car"/>
    <w:basedOn w:val="DefaultParagraphFont"/>
    <w:link w:val="Textoindependiente"/>
    <w:qFormat/>
    <w:rsid w:val="002e6dc6"/>
    <w:rPr>
      <w:rFonts w:ascii="Arial" w:hAnsi="Arial"/>
    </w:rPr>
  </w:style>
  <w:style w:type="character" w:styleId="TextonotaalfinalCar" w:customStyle="1">
    <w:name w:val="Texto nota al final Car"/>
    <w:basedOn w:val="DefaultParagraphFont"/>
    <w:link w:val="Textonotaalfinal"/>
    <w:qFormat/>
    <w:rsid w:val="002e6dc6"/>
    <w:rPr>
      <w:rFonts w:ascii="Arial" w:hAnsi="Arial"/>
      <w:sz w:val="20"/>
      <w:szCs w:val="20"/>
    </w:rPr>
  </w:style>
  <w:style w:type="character" w:styleId="TextonotapieCar" w:customStyle="1">
    <w:name w:val="Texto nota pie Car"/>
    <w:basedOn w:val="DefaultParagraphFont"/>
    <w:link w:val="Textonotapie"/>
    <w:qFormat/>
    <w:rsid w:val="002e6dc6"/>
    <w:rPr>
      <w:rFonts w:ascii="Arial" w:hAnsi="Arial"/>
      <w:sz w:val="20"/>
      <w:szCs w:val="20"/>
    </w:rPr>
  </w:style>
  <w:style w:type="character" w:styleId="Ancladenotaalpie" w:customStyle="1">
    <w:name w:val="Ancla de nota al pie"/>
    <w:qFormat/>
    <w:rPr>
      <w:vertAlign w:val="superscript"/>
    </w:rPr>
  </w:style>
  <w:style w:type="character" w:styleId="FootnoteCharacters">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ulo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oindependiente2Car" w:customStyle="1">
    <w:name w:val="Texto independiente 2 Car"/>
    <w:link w:val="Textoindependiente2"/>
    <w:qFormat/>
    <w:rsid w:val="002e6dc6"/>
    <w:rPr>
      <w:rFonts w:ascii="Times New Roman" w:hAnsi="Times New Roman"/>
      <w:b/>
      <w:bCs/>
      <w:sz w:val="24"/>
      <w:szCs w:val="24"/>
      <w:lang w:val="x-none"/>
    </w:rPr>
  </w:style>
  <w:style w:type="character" w:styleId="SaludoCar" w:customStyle="1">
    <w:name w:val="Saludo Car"/>
    <w:link w:val="Saludo"/>
    <w:qFormat/>
    <w:rsid w:val="002e6dc6"/>
    <w:rPr>
      <w:rFonts w:ascii="Times New Roman" w:hAnsi="Times New Roman"/>
      <w:sz w:val="24"/>
      <w:szCs w:val="24"/>
      <w:lang w:val="x-none"/>
    </w:rPr>
  </w:style>
  <w:style w:type="character" w:styleId="Sangra2detindependienteCar" w:customStyle="1">
    <w:name w:val="Sangría 2 de t. independiente Car"/>
    <w:link w:val="Sangra2detindependiente"/>
    <w:qFormat/>
    <w:rsid w:val="002e6dc6"/>
    <w:rPr>
      <w:rFonts w:ascii="Times New Roman" w:hAnsi="Times New Roman"/>
      <w:sz w:val="24"/>
      <w:szCs w:val="24"/>
      <w:lang w:val="x-none"/>
    </w:rPr>
  </w:style>
  <w:style w:type="character" w:styleId="Sangra3detindependienteCar" w:customStyle="1">
    <w:name w:val="Sangría 3 de t. independiente Car"/>
    <w:link w:val="Sangra3detindependiente"/>
    <w:qFormat/>
    <w:rsid w:val="002e6dc6"/>
    <w:rPr>
      <w:rFonts w:ascii="Times New Roman" w:hAnsi="Times New Roman"/>
      <w:b/>
      <w:bCs/>
      <w:sz w:val="24"/>
      <w:szCs w:val="24"/>
      <w:lang w:val="x-none"/>
    </w:rPr>
  </w:style>
  <w:style w:type="character" w:styleId="Textoindependiente3Car" w:customStyle="1">
    <w:name w:val="Texto independiente 3 Car"/>
    <w:link w:val="Textoindependiente3"/>
    <w:qFormat/>
    <w:rsid w:val="002e6dc6"/>
    <w:rPr>
      <w:rFonts w:ascii="Times New Roman" w:hAnsi="Times New Roman"/>
      <w:i/>
      <w:iCs/>
      <w:sz w:val="24"/>
      <w:szCs w:val="24"/>
      <w:lang w:val="x-none"/>
    </w:rPr>
  </w:style>
  <w:style w:type="character" w:styleId="MapadeldocumentoCar" w:customStyle="1">
    <w:name w:val="Mapa del documento Car"/>
    <w:link w:val="Mapadeldocumento"/>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name w:val="Enlace de Internet visitado"/>
    <w:basedOn w:val="DefaultParagraphFont"/>
    <w:unhideWhenUsed/>
    <w:qFormat/>
    <w:rsid w:val="006f6282"/>
    <w:rPr>
      <w:color w:val="954F72" w:themeColor="followedHyperlink"/>
      <w:u w:val="single"/>
    </w:rPr>
  </w:style>
  <w:style w:type="character" w:styleId="Object" w:customStyle="1">
    <w:name w:val="object"/>
    <w:qFormat/>
    <w:rsid w:val="002e6dc6"/>
    <w:rPr/>
  </w:style>
  <w:style w:type="character" w:styleId="TextocomentarioCar1" w:customStyle="1">
    <w:name w:val="Texto comentario Car1"/>
    <w:basedOn w:val="DefaultParagraphFont"/>
    <w:link w:val="Textocomentario"/>
    <w:qFormat/>
    <w:rsid w:val="002e6dc6"/>
    <w:rPr>
      <w:rFonts w:ascii="Arial" w:hAnsi="Arial"/>
      <w:sz w:val="20"/>
      <w:szCs w:val="20"/>
    </w:rPr>
  </w:style>
  <w:style w:type="character" w:styleId="AsuntodelcomentarioCar1" w:customStyle="1">
    <w:name w:val="Asunto del comentario Car1"/>
    <w:basedOn w:val="TextocomentarioCar1"/>
    <w:link w:val="Asuntodelcomentario"/>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rrafodelistaCar" w:customStyle="1">
    <w:name w:val="Párrafo de lista Car"/>
    <w:basedOn w:val="DefaultParagraphFont"/>
    <w:link w:val="Prrafode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EnlladInternet">
    <w:name w:val="Enllaç d'Internet"/>
    <w:qFormat/>
    <w:rPr>
      <w:color w:val="000080"/>
      <w:u w:val="single"/>
      <w:lang w:val="zxx" w:eastAsia="zxx" w:bidi="zxx"/>
    </w:rPr>
  </w:style>
  <w:style w:type="character" w:styleId="Enlladelndex">
    <w:name w:val="Enllaç de l'índex"/>
    <w:qFormat/>
    <w:rPr/>
  </w:style>
  <w:style w:type="character" w:styleId="Ncoradenotaalpeu">
    <w:name w:val="Àncora de nota al peu"/>
    <w:qFormat/>
    <w:rPr>
      <w:vertAlign w:val="superscript"/>
    </w:rPr>
  </w:style>
  <w:style w:type="character" w:styleId="Ncoradenotafinal">
    <w:name w:val="Àncora de nota final"/>
    <w:qFormat/>
    <w:rPr>
      <w:vertAlign w:val="superscript"/>
    </w:rPr>
  </w:style>
  <w:style w:type="character" w:styleId="TextindependentCar">
    <w:name w:val="Text independent Car"/>
    <w:basedOn w:val="DefaultParagraphFont"/>
    <w:qFormat/>
    <w:rPr>
      <w:sz w:val="24"/>
    </w:rPr>
  </w:style>
  <w:style w:type="character" w:styleId="TextindependentCar1">
    <w:name w:val="Text independent Car1"/>
    <w:basedOn w:val="DefaultParagraphFont"/>
    <w:qFormat/>
    <w:rPr>
      <w:sz w:val="24"/>
    </w:rPr>
  </w:style>
  <w:style w:type="character" w:styleId="Ttol1Car">
    <w:name w:val="Títol 1 Car"/>
    <w:basedOn w:val="DefaultParagraphFont"/>
    <w:qFormat/>
    <w:rPr>
      <w:rFonts w:ascii="Calibri Light" w:hAnsi="Calibri Light" w:eastAsia="Calibri Light" w:cs="Calibri Light"/>
      <w:color w:val="2F5496"/>
      <w:sz w:val="32"/>
      <w:szCs w:val="32"/>
    </w:rPr>
  </w:style>
  <w:style w:type="character" w:styleId="Ttol4Car">
    <w:name w:val="Títol 4 Car"/>
    <w:basedOn w:val="DefaultParagraphFont"/>
    <w:qFormat/>
    <w:rPr>
      <w:rFonts w:ascii="Liberation Serif" w:hAnsi="Liberation Serif" w:eastAsia="Segoe UI" w:cs="Tahoma"/>
      <w:b/>
      <w:bCs/>
    </w:rPr>
  </w:style>
  <w:style w:type="character" w:styleId="Ttol5Car">
    <w:name w:val="Títol 5 Car"/>
    <w:basedOn w:val="DefaultParagraphFont"/>
    <w:qFormat/>
    <w:rPr>
      <w:rFonts w:ascii="Calibri Light" w:hAnsi="Calibri Light" w:eastAsia="Calibri Light" w:cs="Calibri Light"/>
      <w:color w:val="2F5496"/>
    </w:rPr>
  </w:style>
  <w:style w:type="character" w:styleId="CapaleraCar">
    <w:name w:val="Capçalera Car"/>
    <w:basedOn w:val="DefaultParagraphFont"/>
    <w:qFormat/>
    <w:rPr>
      <w:rFonts w:cs="Times New Roman"/>
    </w:rPr>
  </w:style>
  <w:style w:type="character" w:styleId="PeuCar">
    <w:name w:val="Peu Car"/>
    <w:basedOn w:val="DefaultParagraphFont"/>
    <w:qFormat/>
    <w:rPr>
      <w:rFonts w:cs="Times New Roman"/>
    </w:rPr>
  </w:style>
  <w:style w:type="character" w:styleId="SubtleReference">
    <w:name w:val="Subtle Reference"/>
    <w:basedOn w:val="DefaultParagraphFont"/>
    <w:qFormat/>
    <w:rPr>
      <w:rFonts w:cs="Times New Roman"/>
      <w:smallCaps/>
      <w:color w:val="5A5A5A"/>
    </w:rPr>
  </w:style>
  <w:style w:type="character" w:styleId="TtoldelIDCCar">
    <w:name w:val="Títol de l'IDC Car"/>
    <w:basedOn w:val="Ttol1Car"/>
    <w:qFormat/>
    <w:rPr>
      <w:rFonts w:ascii="Calibri Light" w:hAnsi="Calibri Light" w:eastAsia="Calibri Light" w:cs="Calibri Light"/>
      <w:color w:val="2F5496"/>
      <w:sz w:val="32"/>
      <w:szCs w:val="32"/>
      <w:lang w:val="es-ES" w:eastAsia="es-ES"/>
    </w:rPr>
  </w:style>
  <w:style w:type="character" w:styleId="TtolCar">
    <w:name w:val="Títol Car"/>
    <w:basedOn w:val="DefaultParagraphFont"/>
    <w:qFormat/>
    <w:rPr>
      <w:rFonts w:ascii="Liberation Sans" w:hAnsi="Liberation Sans" w:eastAsia="Microsoft YaHei" w:cs="Arial"/>
      <w:sz w:val="28"/>
      <w:szCs w:val="28"/>
    </w:rPr>
  </w:style>
  <w:style w:type="character" w:styleId="CapaleraCar1">
    <w:name w:val="Capçalera Car1"/>
    <w:basedOn w:val="DefaultParagraphFont"/>
    <w:qFormat/>
    <w:rPr>
      <w:rFonts w:cs="Times New Roman"/>
    </w:rPr>
  </w:style>
  <w:style w:type="character" w:styleId="PeuCar1">
    <w:name w:val="Peu Car1"/>
    <w:basedOn w:val="DefaultParagraphFont"/>
    <w:qFormat/>
    <w:rPr>
      <w:rFonts w:cs="Times New Roman"/>
    </w:rPr>
  </w:style>
  <w:style w:type="paragraph" w:styleId="Ttulo" w:customStyle="1">
    <w:name w:val="Título"/>
    <w:basedOn w:val="Normal"/>
    <w:next w:val="Cuerpodetexto"/>
    <w:qFormat/>
    <w:rsid w:val="00356daf"/>
    <w:pPr>
      <w:keepNext w:val="true"/>
      <w:widowControl w:val="false"/>
      <w:spacing w:lineRule="auto" w:line="240" w:before="240" w:after="120"/>
    </w:pPr>
    <w:rPr>
      <w:rFonts w:ascii="Arial" w:hAnsi="Arial" w:eastAsia="MS Mincho" w:cs="Tahoma"/>
      <w:szCs w:val="28"/>
      <w:lang w:eastAsia="zh-CN"/>
    </w:rPr>
  </w:style>
  <w:style w:type="paragraph" w:styleId="Cuerpodetexto">
    <w:name w:val="Body Text"/>
    <w:basedOn w:val="Normal"/>
    <w:link w:val="Textoindependiente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paleraipeu">
    <w:name w:val="Capçalera i peu"/>
    <w:basedOn w:val="Normal"/>
    <w:qFormat/>
    <w:pPr/>
    <w:rPr/>
  </w:style>
  <w:style w:type="paragraph" w:styleId="Cabecera">
    <w:name w:val="Header"/>
    <w:basedOn w:val="Normal"/>
    <w:link w:val="Encabezado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globo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rrafode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o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onotapieCar"/>
    <w:unhideWhenUsed/>
    <w:rsid w:val="002e6dc6"/>
    <w:pPr>
      <w:widowControl w:val="false"/>
      <w:spacing w:lineRule="auto" w:line="240" w:before="0" w:after="0"/>
    </w:pPr>
    <w:rPr>
      <w:rFonts w:ascii="Arial" w:hAnsi="Arial"/>
      <w:sz w:val="20"/>
      <w:szCs w:val="20"/>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ocomentarioCar1"/>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AsuntodelcomentarioCar1"/>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oindependiente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do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ngra2detindependiente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ngra3detindependiente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oindependiente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o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numPr>
        <w:ilvl w:val="0"/>
        <w:numId w:val="1"/>
      </w:numPr>
      <w:suppressAutoHyphens w:val="false"/>
      <w:spacing w:lineRule="auto" w:line="240" w:before="0" w:after="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es-ES_tradnl" w:eastAsia="es-ES" w:bidi="ar-SA"/>
    </w:rPr>
  </w:style>
  <w:style w:type="paragraph" w:styleId="TableGrid">
    <w:name w:val="Table Grid"/>
    <w:basedOn w:val="NormalTable"/>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b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b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b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b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Tablaconcuadrculaclara">
    <w:name w:val="Grid Table Light"/>
    <w:basedOn w:val="Tablanormal"/>
    <w:uiPriority w:val="40"/>
    <w:rsid w:val="00da1fcc"/>
    <w:rPr>
      <w:lang w:val="es-ES_tradnl" w:eastAsia="es-ES"/>
      <w:sz w:val="20"/>
      <w:szCs w:val="20"/>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aconcuadrcula12">
    <w:name w:val="Tabla con cuadrícula12"/>
    <w:basedOn w:val="Tab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b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Application>LibreOffice/7.2.7.2$Windows_X86_64 LibreOffice_project/8d71d29d553c0f7dcbfa38fbfda25ee34cce99a2</Application>
  <AppVersion>15.0000</AppVersion>
  <Pages>18</Pages>
  <Words>2810</Words>
  <Characters>11564</Characters>
  <CharactersWithSpaces>13279</CharactersWithSpaces>
  <Paragraphs>1117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2022-04-28T14:21:00Z</dcterms:created>
  <dc:creator>eroig</dc:creator>
  <dc:description/>
  <dc:language>es-ES</dc:language>
  <cp:lastModifiedBy/>
  <cp:lastPrinted>2021-11-29T11:05:00Z</cp:lastPrinted>
  <dcterms:modified xsi:type="dcterms:W3CDTF">2026-02-02T13:52:29Z</dcterms:modified>
  <cp:revision>186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