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38DF" w14:textId="3F392922" w:rsidR="00D64146" w:rsidRPr="003F6283" w:rsidRDefault="007F451D" w:rsidP="00741055">
      <w:pPr>
        <w:pBdr>
          <w:bottom w:val="single" w:sz="4" w:space="1" w:color="00000A"/>
        </w:pBdr>
        <w:jc w:val="both"/>
        <w:rPr>
          <w:rFonts w:ascii="Arial" w:hAnsi="Arial" w:cs="Arial"/>
        </w:rPr>
      </w:pPr>
      <w:r w:rsidRPr="003F6283">
        <w:rPr>
          <w:rFonts w:ascii="Arial" w:hAnsi="Arial" w:cs="Arial"/>
          <w:b/>
        </w:rPr>
        <w:t xml:space="preserve">ANNEX </w:t>
      </w:r>
      <w:r w:rsidR="003F6283" w:rsidRPr="003F6283">
        <w:rPr>
          <w:rFonts w:ascii="Arial" w:hAnsi="Arial" w:cs="Arial"/>
          <w:b/>
        </w:rPr>
        <w:t>2</w:t>
      </w:r>
      <w:r w:rsidR="00741055">
        <w:rPr>
          <w:rFonts w:ascii="Arial" w:hAnsi="Arial" w:cs="Arial"/>
          <w:b/>
        </w:rPr>
        <w:t xml:space="preserve"> – </w:t>
      </w:r>
      <w:r w:rsidR="003F6283" w:rsidRPr="003F6283">
        <w:rPr>
          <w:rFonts w:ascii="Arial" w:hAnsi="Arial" w:cs="Arial"/>
          <w:b/>
        </w:rPr>
        <w:t>CLÀUSULA DE PROTECCIÓ DE DADES I DEURE DE CONFIDENCIALITAT</w:t>
      </w:r>
    </w:p>
    <w:p w14:paraId="0E6E50D6" w14:textId="5B0D26E6" w:rsidR="00976D25" w:rsidRDefault="00976D25" w:rsidP="00741055">
      <w:pPr>
        <w:spacing w:after="120" w:line="240" w:lineRule="auto"/>
        <w:jc w:val="both"/>
        <w:rPr>
          <w:rFonts w:ascii="Arial" w:hAnsi="Arial" w:cs="Arial"/>
        </w:rPr>
      </w:pPr>
      <w:r w:rsidRPr="00976D25">
        <w:rPr>
          <w:rFonts w:ascii="Arial" w:hAnsi="Arial" w:cs="Arial"/>
        </w:rPr>
        <w:t xml:space="preserve">L’execució de l’objecte del </w:t>
      </w:r>
      <w:r w:rsidR="0053167A" w:rsidRPr="0053167A">
        <w:rPr>
          <w:rFonts w:ascii="Arial" w:hAnsi="Arial" w:cs="Arial"/>
          <w:b/>
          <w:bCs/>
          <w:color w:val="auto"/>
          <w:lang w:bidi="ca-ES"/>
        </w:rPr>
        <w:t>CONTRACTE MIXT DE MOBILITAT QUE INCLOU PLATAFORMA SMART CITY- APP BEGUR 360, SUBMINISTRAMENT DE CÀMERES ALPR, PANELLS DIRECCIONALS AMB 10 MÒDULS, PANELLS DINÀMICS, PARQUÍMETRES, VIDEOWALL, PANTALLA TÀCTIL I LES OBRES NECESSÀRIES PER IMPLANTAR ELS MÒDULS EN DIFERENTS APARCAMENTS DEL TERME MUNICIPAL DE BEGUR</w:t>
      </w:r>
      <w:r w:rsidR="00741055">
        <w:rPr>
          <w:rFonts w:ascii="Arial" w:hAnsi="Arial" w:cs="Arial"/>
          <w:b/>
          <w:bCs/>
        </w:rPr>
        <w:t xml:space="preserve"> – Expedient núm. </w:t>
      </w:r>
      <w:r w:rsidR="0053167A">
        <w:rPr>
          <w:rFonts w:ascii="Arial" w:hAnsi="Arial" w:cs="Arial"/>
          <w:b/>
          <w:bCs/>
        </w:rPr>
        <w:t>977/2025</w:t>
      </w:r>
      <w:r w:rsidR="00741055">
        <w:rPr>
          <w:rFonts w:ascii="Arial" w:hAnsi="Arial" w:cs="Arial"/>
          <w:b/>
          <w:bCs/>
        </w:rPr>
        <w:t xml:space="preserve"> </w:t>
      </w:r>
      <w:r w:rsidRPr="00976D25">
        <w:rPr>
          <w:rFonts w:ascii="Arial" w:hAnsi="Arial" w:cs="Arial"/>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976D25">
        <w:rPr>
          <w:rFonts w:ascii="Arial" w:hAnsi="Arial" w:cs="Arial"/>
          <w:color w:val="808080" w:themeColor="background1" w:themeShade="80"/>
        </w:rPr>
        <w:t>(empresa contractista)</w:t>
      </w:r>
      <w:r w:rsidRPr="00976D25">
        <w:rPr>
          <w:rFonts w:ascii="Arial" w:hAnsi="Arial" w:cs="Arial"/>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17D2F988" w14:textId="77777777" w:rsidR="00976D25" w:rsidRDefault="00976D25" w:rsidP="00741055">
      <w:pPr>
        <w:spacing w:after="120" w:line="240" w:lineRule="auto"/>
        <w:jc w:val="both"/>
        <w:rPr>
          <w:rFonts w:ascii="Arial" w:hAnsi="Arial" w:cs="Arial"/>
        </w:rPr>
      </w:pPr>
      <w:r w:rsidRPr="00976D25">
        <w:rPr>
          <w:rFonts w:ascii="Arial" w:hAnsi="Arial" w:cs="Arial"/>
        </w:rPr>
        <w:t xml:space="preserve">No obstant això, quan 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F7F93ED" w14:textId="77777777" w:rsidR="00976D25" w:rsidRDefault="00976D25" w:rsidP="00741055">
      <w:pPr>
        <w:spacing w:after="120" w:line="240" w:lineRule="auto"/>
        <w:jc w:val="both"/>
        <w:rPr>
          <w:rFonts w:ascii="Arial" w:hAnsi="Arial" w:cs="Arial"/>
        </w:rPr>
      </w:pPr>
      <w:r w:rsidRPr="00976D25">
        <w:rPr>
          <w:rFonts w:ascii="Arial" w:hAnsi="Arial" w:cs="Arial"/>
        </w:rPr>
        <w:t xml:space="preserve">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05CCE797" w14:textId="77777777" w:rsidR="00976D25" w:rsidRDefault="00976D25" w:rsidP="00741055">
      <w:pPr>
        <w:pStyle w:val="Pargrafdellista"/>
        <w:numPr>
          <w:ilvl w:val="0"/>
          <w:numId w:val="20"/>
        </w:numPr>
        <w:spacing w:after="120" w:line="240" w:lineRule="auto"/>
        <w:jc w:val="both"/>
        <w:rPr>
          <w:rFonts w:ascii="Arial" w:hAnsi="Arial" w:cs="Arial"/>
        </w:rPr>
      </w:pPr>
      <w:r w:rsidRPr="00976D25">
        <w:rPr>
          <w:rFonts w:ascii="Arial" w:hAnsi="Arial" w:cs="Arial"/>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3522637" w14:textId="77777777" w:rsidR="00976D25" w:rsidRDefault="00976D25" w:rsidP="00741055">
      <w:pPr>
        <w:pStyle w:val="Pargrafdellista"/>
        <w:spacing w:after="120" w:line="240" w:lineRule="auto"/>
        <w:jc w:val="both"/>
        <w:rPr>
          <w:rFonts w:ascii="Arial" w:hAnsi="Arial" w:cs="Arial"/>
        </w:rPr>
      </w:pPr>
    </w:p>
    <w:p w14:paraId="6A12071D" w14:textId="0F582362" w:rsidR="00976D25" w:rsidRDefault="00976D25" w:rsidP="00741055">
      <w:pPr>
        <w:pStyle w:val="Pargrafdellista"/>
        <w:numPr>
          <w:ilvl w:val="0"/>
          <w:numId w:val="20"/>
        </w:numPr>
        <w:spacing w:after="120" w:line="240" w:lineRule="auto"/>
        <w:jc w:val="both"/>
        <w:rPr>
          <w:rFonts w:ascii="Arial" w:hAnsi="Arial" w:cs="Arial"/>
        </w:rPr>
      </w:pPr>
      <w:r w:rsidRPr="00976D25">
        <w:rPr>
          <w:rFonts w:ascii="Arial" w:hAnsi="Arial" w:cs="Arial"/>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006CCDD" w14:textId="77777777" w:rsidR="00976D25" w:rsidRDefault="00976D25" w:rsidP="00741055">
      <w:pPr>
        <w:pStyle w:val="Pargrafdellista"/>
        <w:spacing w:after="120" w:line="240" w:lineRule="auto"/>
        <w:jc w:val="both"/>
        <w:rPr>
          <w:rFonts w:ascii="Arial" w:hAnsi="Arial" w:cs="Arial"/>
        </w:rPr>
      </w:pPr>
    </w:p>
    <w:p w14:paraId="3E89D7EA" w14:textId="4190EDFD" w:rsidR="00976D25" w:rsidRDefault="00976D25" w:rsidP="00741055">
      <w:pPr>
        <w:pStyle w:val="Pargrafdellista"/>
        <w:numPr>
          <w:ilvl w:val="0"/>
          <w:numId w:val="20"/>
        </w:numPr>
        <w:spacing w:after="120" w:line="240" w:lineRule="auto"/>
        <w:jc w:val="both"/>
        <w:rPr>
          <w:rFonts w:ascii="Arial" w:hAnsi="Arial" w:cs="Arial"/>
        </w:rPr>
      </w:pPr>
      <w:r w:rsidRPr="00976D25">
        <w:rPr>
          <w:rFonts w:ascii="Arial" w:hAnsi="Arial" w:cs="Arial"/>
        </w:rPr>
        <w:t xml:space="preserve">En tot el procés d’execució de les tasques pròpies del contracte,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les empreses subcontractades han de complir estrictes normes de seguretat a fi d’assegurar en tot moment la confidencialitat, la integritat i la disponibilitat de la informació referent a les tasques executades. </w:t>
      </w:r>
    </w:p>
    <w:p w14:paraId="7D21EEF3" w14:textId="77777777" w:rsidR="00976D25" w:rsidRDefault="00976D25" w:rsidP="00741055">
      <w:pPr>
        <w:pStyle w:val="Pargrafdellista"/>
        <w:spacing w:after="120" w:line="240" w:lineRule="auto"/>
        <w:jc w:val="both"/>
        <w:rPr>
          <w:rFonts w:ascii="Arial" w:hAnsi="Arial" w:cs="Arial"/>
        </w:rPr>
      </w:pPr>
    </w:p>
    <w:p w14:paraId="3B18D6F0" w14:textId="4FEE1ED7" w:rsidR="00976D25" w:rsidRDefault="00976D25" w:rsidP="00741055">
      <w:pPr>
        <w:pStyle w:val="Pargrafdellista"/>
        <w:numPr>
          <w:ilvl w:val="0"/>
          <w:numId w:val="20"/>
        </w:numPr>
        <w:spacing w:after="120" w:line="240" w:lineRule="auto"/>
        <w:jc w:val="both"/>
        <w:rPr>
          <w:rFonts w:ascii="Arial" w:hAnsi="Arial" w:cs="Arial"/>
        </w:rPr>
      </w:pPr>
      <w:r w:rsidRPr="00976D25">
        <w:rPr>
          <w:rFonts w:ascii="Arial" w:hAnsi="Arial" w:cs="Arial"/>
        </w:rPr>
        <w:t xml:space="preserve">Igualment, caldrà garantir la seguretat i la confidencialitat de la informació continguda en la documentació dels registres i seguiments duts per (empresa contractista) respecte al procés d’execució. </w:t>
      </w:r>
    </w:p>
    <w:p w14:paraId="72C8534D" w14:textId="77777777" w:rsidR="00976D25" w:rsidRDefault="00976D25" w:rsidP="0074105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dels treballadors afectats les mesures establertes a la clàusula anterior i conservar l’acreditació de la comunicació d’aquest deure. </w:t>
      </w:r>
    </w:p>
    <w:p w14:paraId="0715B39A" w14:textId="77777777" w:rsidR="00976D25" w:rsidRDefault="00976D25" w:rsidP="00741055">
      <w:pPr>
        <w:spacing w:after="120" w:line="240" w:lineRule="auto"/>
        <w:jc w:val="both"/>
        <w:rPr>
          <w:rFonts w:ascii="Arial" w:hAnsi="Arial" w:cs="Arial"/>
        </w:rPr>
      </w:pPr>
      <w:r w:rsidRPr="00976D25">
        <w:rPr>
          <w:rFonts w:ascii="Arial" w:hAnsi="Arial" w:cs="Arial"/>
        </w:rPr>
        <w:lastRenderedPageBreak/>
        <w:t xml:space="preserve">Així mateix, </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680AC016" w14:textId="34AB8FCB" w:rsidR="00976D25" w:rsidRDefault="00976D25" w:rsidP="0074105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haurà de retornar tots aquells suports o materials que continguin dades personals a </w:t>
      </w:r>
      <w:r w:rsidR="00741055">
        <w:rPr>
          <w:rFonts w:ascii="Arial" w:hAnsi="Arial" w:cs="Arial"/>
        </w:rPr>
        <w:t>l’Ajuntament de Begur</w:t>
      </w:r>
      <w:r w:rsidRPr="00976D25">
        <w:rPr>
          <w:rFonts w:ascii="Arial" w:hAnsi="Arial" w:cs="Arial"/>
        </w:rPr>
        <w:t xml:space="preserve"> o destruir-los, immediatament després de la finalització de les tasques que n’han originat l’ús temporal, i en qualsevol cas, a la finalització del projecte o de la relació laboral. </w:t>
      </w:r>
    </w:p>
    <w:p w14:paraId="39426550" w14:textId="77777777" w:rsidR="00976D25" w:rsidRDefault="00976D25" w:rsidP="00741055">
      <w:pPr>
        <w:spacing w:after="120" w:line="240" w:lineRule="auto"/>
        <w:jc w:val="both"/>
        <w:rPr>
          <w:rFonts w:ascii="Arial" w:hAnsi="Arial" w:cs="Arial"/>
        </w:rPr>
      </w:pPr>
      <w:r w:rsidRPr="00976D25">
        <w:rPr>
          <w:rFonts w:ascii="Arial" w:hAnsi="Arial" w:cs="Arial"/>
        </w:rPr>
        <w:t xml:space="preserve">L’incompliment del que s’estableix en els apartats anteriors pot donar lloc a què </w:t>
      </w:r>
      <w:r w:rsidRPr="00A41876">
        <w:rPr>
          <w:rFonts w:ascii="Arial" w:hAnsi="Arial" w:cs="Arial"/>
          <w:color w:val="808080" w:themeColor="background1" w:themeShade="80"/>
        </w:rPr>
        <w:t xml:space="preserve">(empresa contractista) </w:t>
      </w:r>
      <w:r w:rsidRPr="00976D25">
        <w:rPr>
          <w:rFonts w:ascii="Arial" w:hAnsi="Arial" w:cs="Arial"/>
        </w:rPr>
        <w:t>sigui considerada responsable del tractament, als efectes d’aplicar el règim sancionador i de responsabilitats previst a la normativa de protecció de dades.</w:t>
      </w:r>
    </w:p>
    <w:p w14:paraId="788BB080" w14:textId="77777777" w:rsidR="00976D25" w:rsidRDefault="00976D25" w:rsidP="00741055">
      <w:pPr>
        <w:spacing w:after="120" w:line="240" w:lineRule="auto"/>
        <w:jc w:val="both"/>
        <w:rPr>
          <w:rFonts w:ascii="Arial" w:hAnsi="Arial" w:cs="Arial"/>
        </w:rPr>
      </w:pPr>
    </w:p>
    <w:p w14:paraId="510ACB00" w14:textId="77777777" w:rsidR="00976D25" w:rsidRDefault="00976D25" w:rsidP="00741055">
      <w:pPr>
        <w:spacing w:after="120" w:line="240" w:lineRule="auto"/>
        <w:jc w:val="both"/>
        <w:rPr>
          <w:rFonts w:ascii="Arial" w:hAnsi="Arial" w:cs="Arial"/>
        </w:rPr>
      </w:pPr>
      <w:r w:rsidRPr="00976D25">
        <w:rPr>
          <w:rFonts w:ascii="Arial" w:hAnsi="Arial" w:cs="Arial"/>
        </w:rPr>
        <w:t xml:space="preserve"> ............., a .........de ......... de 20... </w:t>
      </w:r>
    </w:p>
    <w:p w14:paraId="69293673" w14:textId="77777777" w:rsidR="00976D25" w:rsidRDefault="00976D25" w:rsidP="00741055">
      <w:pPr>
        <w:spacing w:after="120" w:line="240" w:lineRule="auto"/>
        <w:jc w:val="both"/>
        <w:rPr>
          <w:rFonts w:ascii="Arial" w:hAnsi="Arial" w:cs="Arial"/>
        </w:rPr>
      </w:pPr>
    </w:p>
    <w:p w14:paraId="3ED8ECEB" w14:textId="261AB1F1" w:rsidR="00D64146" w:rsidRPr="00976D25" w:rsidRDefault="00976D25" w:rsidP="00741055">
      <w:pPr>
        <w:spacing w:after="120" w:line="240" w:lineRule="auto"/>
        <w:jc w:val="both"/>
        <w:rPr>
          <w:rFonts w:ascii="Arial" w:hAnsi="Arial" w:cs="Arial"/>
        </w:rPr>
      </w:pPr>
      <w:r w:rsidRPr="00976D25">
        <w:rPr>
          <w:rFonts w:ascii="Arial" w:hAnsi="Arial" w:cs="Arial"/>
        </w:rPr>
        <w:t>Signat, ..............</w:t>
      </w:r>
    </w:p>
    <w:sectPr w:rsidR="00D64146" w:rsidRPr="00976D25" w:rsidSect="001647D9">
      <w:headerReference w:type="default" r:id="rId10"/>
      <w:headerReference w:type="first" r:id="rId11"/>
      <w:pgSz w:w="11906" w:h="16838"/>
      <w:pgMar w:top="1247" w:right="1588" w:bottom="1134" w:left="158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545D" w14:textId="77777777" w:rsidR="00A5255E" w:rsidRDefault="00A5255E">
      <w:pPr>
        <w:spacing w:after="0" w:line="240" w:lineRule="auto"/>
      </w:pPr>
      <w:r>
        <w:separator/>
      </w:r>
    </w:p>
  </w:endnote>
  <w:endnote w:type="continuationSeparator" w:id="0">
    <w:p w14:paraId="0DC61DF2" w14:textId="77777777" w:rsidR="00A5255E" w:rsidRDefault="00A5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6A48" w14:textId="77777777" w:rsidR="00A5255E" w:rsidRDefault="00A5255E">
      <w:pPr>
        <w:spacing w:after="0" w:line="240" w:lineRule="auto"/>
      </w:pPr>
      <w:r>
        <w:separator/>
      </w:r>
    </w:p>
  </w:footnote>
  <w:footnote w:type="continuationSeparator" w:id="0">
    <w:p w14:paraId="09BF7627" w14:textId="77777777" w:rsidR="00A5255E" w:rsidRDefault="00A52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EED2" w14:textId="77777777" w:rsidR="001647D9" w:rsidRDefault="001647D9">
    <w:pPr>
      <w:pStyle w:val="Capalera"/>
    </w:pPr>
  </w:p>
  <w:p w14:paraId="6C68DB4B" w14:textId="77777777" w:rsidR="001647D9" w:rsidRDefault="001647D9">
    <w:pPr>
      <w:pStyle w:val="Capalera"/>
    </w:pPr>
  </w:p>
  <w:p w14:paraId="74B28CA0" w14:textId="77777777" w:rsidR="001647D9" w:rsidRPr="00DB4B68" w:rsidRDefault="001647D9" w:rsidP="001647D9">
    <w:pPr>
      <w:tabs>
        <w:tab w:val="center" w:pos="4252"/>
        <w:tab w:val="right" w:pos="8504"/>
      </w:tabs>
      <w:spacing w:after="0" w:line="240" w:lineRule="auto"/>
      <w:jc w:val="center"/>
      <w:rPr>
        <w:rFonts w:ascii="Calibri" w:eastAsia="Calibri" w:hAnsi="Calibri" w:cs="Times New Roman"/>
        <w:u w:val="single"/>
      </w:rPr>
    </w:pPr>
    <w:r w:rsidRPr="00DB4B68">
      <w:rPr>
        <w:rFonts w:ascii="Aptos" w:eastAsia="Calibri" w:hAnsi="Aptos" w:cs="Times New Roman"/>
        <w:noProof/>
        <w:color w:val="000000"/>
        <w:sz w:val="24"/>
        <w:szCs w:val="24"/>
        <w:lang w:eastAsia="ca-ES"/>
      </w:rPr>
      <w:drawing>
        <wp:anchor distT="0" distB="0" distL="114300" distR="114300" simplePos="0" relativeHeight="251661312" behindDoc="1" locked="0" layoutInCell="1" allowOverlap="1" wp14:anchorId="398F3DBD" wp14:editId="47404038">
          <wp:simplePos x="0" y="0"/>
          <wp:positionH relativeFrom="margin">
            <wp:align>center</wp:align>
          </wp:positionH>
          <wp:positionV relativeFrom="paragraph">
            <wp:posOffset>7620</wp:posOffset>
          </wp:positionV>
          <wp:extent cx="5400040" cy="619125"/>
          <wp:effectExtent l="0" t="0" r="0" b="9525"/>
          <wp:wrapNone/>
          <wp:docPr id="55136475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683349914275275034x_imageSelecte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619125"/>
                  </a:xfrm>
                  <a:prstGeom prst="rect">
                    <a:avLst/>
                  </a:prstGeom>
                  <a:noFill/>
                  <a:ln>
                    <a:noFill/>
                  </a:ln>
                </pic:spPr>
              </pic:pic>
            </a:graphicData>
          </a:graphic>
        </wp:anchor>
      </w:drawing>
    </w:r>
  </w:p>
  <w:p w14:paraId="00C9C2DA" w14:textId="77777777" w:rsidR="001647D9" w:rsidRPr="00DB4B68" w:rsidRDefault="001647D9" w:rsidP="001647D9">
    <w:pPr>
      <w:spacing w:after="0" w:line="240" w:lineRule="auto"/>
      <w:jc w:val="center"/>
      <w:rPr>
        <w:rFonts w:ascii="Arial" w:eastAsia="Calibri" w:hAnsi="Arial" w:cs="Arial"/>
        <w:sz w:val="20"/>
        <w:szCs w:val="20"/>
      </w:rPr>
    </w:pPr>
  </w:p>
  <w:p w14:paraId="5744C7E3" w14:textId="77777777" w:rsidR="001647D9" w:rsidRPr="00DB4B68" w:rsidRDefault="001647D9" w:rsidP="001647D9">
    <w:pPr>
      <w:spacing w:after="0" w:line="240" w:lineRule="auto"/>
      <w:jc w:val="right"/>
      <w:rPr>
        <w:rFonts w:ascii="Arial" w:eastAsia="Calibri" w:hAnsi="Arial" w:cs="Arial"/>
        <w:sz w:val="20"/>
        <w:szCs w:val="20"/>
      </w:rPr>
    </w:pPr>
  </w:p>
  <w:p w14:paraId="04B52D21" w14:textId="77777777" w:rsidR="001647D9" w:rsidRPr="00DB4B68" w:rsidRDefault="001647D9" w:rsidP="001647D9">
    <w:pPr>
      <w:spacing w:after="0" w:line="240" w:lineRule="auto"/>
      <w:jc w:val="center"/>
      <w:rPr>
        <w:rFonts w:ascii="Arial" w:eastAsia="Calibri" w:hAnsi="Arial" w:cs="Arial"/>
        <w:sz w:val="20"/>
        <w:szCs w:val="20"/>
      </w:rPr>
    </w:pPr>
  </w:p>
  <w:p w14:paraId="35910BE1" w14:textId="77777777" w:rsidR="001647D9" w:rsidRPr="00DB4B68" w:rsidRDefault="001647D9" w:rsidP="001647D9">
    <w:pPr>
      <w:spacing w:after="0" w:line="240" w:lineRule="auto"/>
      <w:jc w:val="center"/>
      <w:rPr>
        <w:rFonts w:ascii="Arial" w:eastAsia="Calibri" w:hAnsi="Arial" w:cs="Arial"/>
        <w:sz w:val="18"/>
        <w:szCs w:val="18"/>
      </w:rPr>
    </w:pPr>
  </w:p>
  <w:p w14:paraId="188175C1" w14:textId="77777777" w:rsidR="001647D9" w:rsidRPr="00DB4B68" w:rsidRDefault="001647D9" w:rsidP="001647D9">
    <w:pPr>
      <w:spacing w:after="0" w:line="240" w:lineRule="auto"/>
      <w:ind w:left="-227" w:right="-227"/>
      <w:jc w:val="center"/>
      <w:rPr>
        <w:rFonts w:ascii="Arial" w:eastAsia="Calibri" w:hAnsi="Arial" w:cs="Arial"/>
        <w:sz w:val="18"/>
        <w:szCs w:val="18"/>
        <w:u w:val="single"/>
      </w:rPr>
    </w:pPr>
    <w:r w:rsidRPr="00DB4B68">
      <w:rPr>
        <w:rFonts w:ascii="Arial" w:eastAsia="Calibri" w:hAnsi="Arial" w:cs="Arial"/>
        <w:sz w:val="18"/>
        <w:szCs w:val="18"/>
      </w:rPr>
      <w:t>Pla de recuperació, Transformació y Resiliència – Finançat por al Unión Europea – Next Generation UE</w:t>
    </w:r>
  </w:p>
  <w:p w14:paraId="74657E7E" w14:textId="77777777" w:rsidR="001647D9" w:rsidRDefault="001647D9">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0C4F" w14:textId="77777777" w:rsidR="001647D9" w:rsidRDefault="001647D9">
    <w:pPr>
      <w:pStyle w:val="Capalera"/>
    </w:pPr>
  </w:p>
  <w:p w14:paraId="2965A230" w14:textId="77777777" w:rsidR="001647D9" w:rsidRDefault="001647D9">
    <w:pPr>
      <w:pStyle w:val="Capalera"/>
    </w:pPr>
  </w:p>
  <w:p w14:paraId="34CCC97C" w14:textId="77777777" w:rsidR="001647D9" w:rsidRPr="00DB4B68" w:rsidRDefault="001647D9" w:rsidP="001647D9">
    <w:pPr>
      <w:tabs>
        <w:tab w:val="center" w:pos="4252"/>
        <w:tab w:val="right" w:pos="8504"/>
      </w:tabs>
      <w:spacing w:after="0" w:line="240" w:lineRule="auto"/>
      <w:jc w:val="center"/>
      <w:rPr>
        <w:rFonts w:ascii="Calibri" w:eastAsia="Calibri" w:hAnsi="Calibri" w:cs="Times New Roman"/>
        <w:u w:val="single"/>
      </w:rPr>
    </w:pPr>
    <w:r w:rsidRPr="00DB4B68">
      <w:rPr>
        <w:rFonts w:ascii="Aptos" w:eastAsia="Calibri" w:hAnsi="Aptos" w:cs="Times New Roman"/>
        <w:noProof/>
        <w:color w:val="000000"/>
        <w:sz w:val="24"/>
        <w:szCs w:val="24"/>
        <w:lang w:eastAsia="ca-ES"/>
      </w:rPr>
      <w:drawing>
        <wp:anchor distT="0" distB="0" distL="114300" distR="114300" simplePos="0" relativeHeight="251659264" behindDoc="1" locked="0" layoutInCell="1" allowOverlap="1" wp14:anchorId="48DEC352" wp14:editId="24F7FCBA">
          <wp:simplePos x="0" y="0"/>
          <wp:positionH relativeFrom="margin">
            <wp:align>center</wp:align>
          </wp:positionH>
          <wp:positionV relativeFrom="paragraph">
            <wp:posOffset>7620</wp:posOffset>
          </wp:positionV>
          <wp:extent cx="5400040" cy="619125"/>
          <wp:effectExtent l="0" t="0" r="0" b="9525"/>
          <wp:wrapNone/>
          <wp:docPr id="10476222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683349914275275034x_imageSelecte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619125"/>
                  </a:xfrm>
                  <a:prstGeom prst="rect">
                    <a:avLst/>
                  </a:prstGeom>
                  <a:noFill/>
                  <a:ln>
                    <a:noFill/>
                  </a:ln>
                </pic:spPr>
              </pic:pic>
            </a:graphicData>
          </a:graphic>
        </wp:anchor>
      </w:drawing>
    </w:r>
    <w:bookmarkStart w:id="0" w:name="_Hlk157524110"/>
    <w:bookmarkStart w:id="1" w:name="_Hlk157524111"/>
  </w:p>
  <w:p w14:paraId="2F5A7875" w14:textId="77777777" w:rsidR="001647D9" w:rsidRPr="00DB4B68" w:rsidRDefault="001647D9" w:rsidP="001647D9">
    <w:pPr>
      <w:spacing w:after="0" w:line="240" w:lineRule="auto"/>
      <w:jc w:val="center"/>
      <w:rPr>
        <w:rFonts w:ascii="Arial" w:eastAsia="Calibri" w:hAnsi="Arial" w:cs="Arial"/>
        <w:sz w:val="20"/>
        <w:szCs w:val="20"/>
      </w:rPr>
    </w:pPr>
  </w:p>
  <w:p w14:paraId="3CCBF540" w14:textId="77777777" w:rsidR="001647D9" w:rsidRPr="00DB4B68" w:rsidRDefault="001647D9" w:rsidP="001647D9">
    <w:pPr>
      <w:spacing w:after="0" w:line="240" w:lineRule="auto"/>
      <w:jc w:val="right"/>
      <w:rPr>
        <w:rFonts w:ascii="Arial" w:eastAsia="Calibri" w:hAnsi="Arial" w:cs="Arial"/>
        <w:sz w:val="20"/>
        <w:szCs w:val="20"/>
      </w:rPr>
    </w:pPr>
  </w:p>
  <w:p w14:paraId="778C5C6F" w14:textId="77777777" w:rsidR="001647D9" w:rsidRPr="00DB4B68" w:rsidRDefault="001647D9" w:rsidP="001647D9">
    <w:pPr>
      <w:spacing w:after="0" w:line="240" w:lineRule="auto"/>
      <w:jc w:val="center"/>
      <w:rPr>
        <w:rFonts w:ascii="Arial" w:eastAsia="Calibri" w:hAnsi="Arial" w:cs="Arial"/>
        <w:sz w:val="20"/>
        <w:szCs w:val="20"/>
      </w:rPr>
    </w:pPr>
  </w:p>
  <w:p w14:paraId="5EC2F367" w14:textId="77777777" w:rsidR="001647D9" w:rsidRPr="00DB4B68" w:rsidRDefault="001647D9" w:rsidP="001647D9">
    <w:pPr>
      <w:spacing w:after="0" w:line="240" w:lineRule="auto"/>
      <w:jc w:val="center"/>
      <w:rPr>
        <w:rFonts w:ascii="Arial" w:eastAsia="Calibri" w:hAnsi="Arial" w:cs="Arial"/>
        <w:sz w:val="18"/>
        <w:szCs w:val="18"/>
      </w:rPr>
    </w:pPr>
  </w:p>
  <w:p w14:paraId="7800919A" w14:textId="77777777" w:rsidR="001647D9" w:rsidRPr="00DB4B68" w:rsidRDefault="001647D9" w:rsidP="001647D9">
    <w:pPr>
      <w:spacing w:after="0" w:line="240" w:lineRule="auto"/>
      <w:ind w:left="-227" w:right="-227"/>
      <w:jc w:val="center"/>
      <w:rPr>
        <w:rFonts w:ascii="Arial" w:eastAsia="Calibri" w:hAnsi="Arial" w:cs="Arial"/>
        <w:sz w:val="18"/>
        <w:szCs w:val="18"/>
        <w:u w:val="single"/>
      </w:rPr>
    </w:pPr>
    <w:r w:rsidRPr="00DB4B68">
      <w:rPr>
        <w:rFonts w:ascii="Arial" w:eastAsia="Calibri" w:hAnsi="Arial" w:cs="Arial"/>
        <w:sz w:val="18"/>
        <w:szCs w:val="18"/>
      </w:rPr>
      <w:t>Pla de recuperació, Transformació y Resiliència – Finançat por al Unión Europea – Next Generation UE</w:t>
    </w:r>
    <w:bookmarkEnd w:id="0"/>
    <w:bookmarkEnd w:id="1"/>
  </w:p>
  <w:p w14:paraId="4F70C89B" w14:textId="77777777" w:rsidR="001647D9" w:rsidRDefault="001647D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AB1C62"/>
    <w:multiLevelType w:val="hybridMultilevel"/>
    <w:tmpl w:val="BD527F9C"/>
    <w:lvl w:ilvl="0" w:tplc="8D52F41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9"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5"/>
  </w:num>
  <w:num w:numId="2" w16cid:durableId="1946568925">
    <w:abstractNumId w:val="19"/>
  </w:num>
  <w:num w:numId="3" w16cid:durableId="634219850">
    <w:abstractNumId w:val="14"/>
  </w:num>
  <w:num w:numId="4" w16cid:durableId="280958553">
    <w:abstractNumId w:val="11"/>
  </w:num>
  <w:num w:numId="5" w16cid:durableId="510873232">
    <w:abstractNumId w:val="16"/>
  </w:num>
  <w:num w:numId="6" w16cid:durableId="68236415">
    <w:abstractNumId w:val="5"/>
  </w:num>
  <w:num w:numId="7" w16cid:durableId="726225086">
    <w:abstractNumId w:val="7"/>
  </w:num>
  <w:num w:numId="8" w16cid:durableId="2143620378">
    <w:abstractNumId w:val="8"/>
  </w:num>
  <w:num w:numId="9" w16cid:durableId="687029795">
    <w:abstractNumId w:val="12"/>
  </w:num>
  <w:num w:numId="10" w16cid:durableId="1913926887">
    <w:abstractNumId w:val="0"/>
  </w:num>
  <w:num w:numId="11" w16cid:durableId="1573153782">
    <w:abstractNumId w:val="3"/>
  </w:num>
  <w:num w:numId="12" w16cid:durableId="1570001238">
    <w:abstractNumId w:val="4"/>
  </w:num>
  <w:num w:numId="13" w16cid:durableId="2020808050">
    <w:abstractNumId w:val="9"/>
  </w:num>
  <w:num w:numId="14" w16cid:durableId="2073311349">
    <w:abstractNumId w:val="6"/>
  </w:num>
  <w:num w:numId="15" w16cid:durableId="157230305">
    <w:abstractNumId w:val="10"/>
  </w:num>
  <w:num w:numId="16" w16cid:durableId="1419982847">
    <w:abstractNumId w:val="18"/>
  </w:num>
  <w:num w:numId="17" w16cid:durableId="1541626325">
    <w:abstractNumId w:val="13"/>
  </w:num>
  <w:num w:numId="18" w16cid:durableId="1257326838">
    <w:abstractNumId w:val="17"/>
  </w:num>
  <w:num w:numId="19" w16cid:durableId="716471671">
    <w:abstractNumId w:val="2"/>
  </w:num>
  <w:num w:numId="20" w16cid:durableId="125216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9230C"/>
    <w:rsid w:val="000B63AF"/>
    <w:rsid w:val="000C2E78"/>
    <w:rsid w:val="000C4503"/>
    <w:rsid w:val="000D277B"/>
    <w:rsid w:val="001256FB"/>
    <w:rsid w:val="00126EEB"/>
    <w:rsid w:val="001647D9"/>
    <w:rsid w:val="0016663C"/>
    <w:rsid w:val="00177405"/>
    <w:rsid w:val="001B03DA"/>
    <w:rsid w:val="001D0788"/>
    <w:rsid w:val="002161E8"/>
    <w:rsid w:val="00250562"/>
    <w:rsid w:val="00310831"/>
    <w:rsid w:val="00346185"/>
    <w:rsid w:val="00381197"/>
    <w:rsid w:val="003B28CB"/>
    <w:rsid w:val="003F6283"/>
    <w:rsid w:val="00432D92"/>
    <w:rsid w:val="0047474C"/>
    <w:rsid w:val="004E76CD"/>
    <w:rsid w:val="0053167A"/>
    <w:rsid w:val="00553A72"/>
    <w:rsid w:val="005B0930"/>
    <w:rsid w:val="005C1EA5"/>
    <w:rsid w:val="006027D2"/>
    <w:rsid w:val="00642740"/>
    <w:rsid w:val="006525D9"/>
    <w:rsid w:val="00696B76"/>
    <w:rsid w:val="006A3BBA"/>
    <w:rsid w:val="006F59F6"/>
    <w:rsid w:val="0070085C"/>
    <w:rsid w:val="00706D12"/>
    <w:rsid w:val="00726A60"/>
    <w:rsid w:val="00741055"/>
    <w:rsid w:val="00746121"/>
    <w:rsid w:val="007821B7"/>
    <w:rsid w:val="007C5EB7"/>
    <w:rsid w:val="007C65D3"/>
    <w:rsid w:val="007F451D"/>
    <w:rsid w:val="008A3B72"/>
    <w:rsid w:val="00976D25"/>
    <w:rsid w:val="0099572D"/>
    <w:rsid w:val="00995B2C"/>
    <w:rsid w:val="009B19F5"/>
    <w:rsid w:val="009B262A"/>
    <w:rsid w:val="009F54F4"/>
    <w:rsid w:val="00A069FD"/>
    <w:rsid w:val="00A3097B"/>
    <w:rsid w:val="00A3308E"/>
    <w:rsid w:val="00A41876"/>
    <w:rsid w:val="00A5255E"/>
    <w:rsid w:val="00A559F0"/>
    <w:rsid w:val="00A71E40"/>
    <w:rsid w:val="00AA5410"/>
    <w:rsid w:val="00AE1644"/>
    <w:rsid w:val="00AE61A5"/>
    <w:rsid w:val="00B01F4B"/>
    <w:rsid w:val="00B07BF2"/>
    <w:rsid w:val="00B2383C"/>
    <w:rsid w:val="00B46A39"/>
    <w:rsid w:val="00B6301A"/>
    <w:rsid w:val="00B70D8F"/>
    <w:rsid w:val="00B74A14"/>
    <w:rsid w:val="00B95B47"/>
    <w:rsid w:val="00D01615"/>
    <w:rsid w:val="00D64146"/>
    <w:rsid w:val="00D70ACE"/>
    <w:rsid w:val="00DC6A31"/>
    <w:rsid w:val="00E02757"/>
    <w:rsid w:val="00E47CA9"/>
    <w:rsid w:val="00ED4F36"/>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F65520"/>
  </w:style>
  <w:style w:type="character" w:customStyle="1" w:styleId="PeuCar">
    <w:name w:val="Peu Car"/>
    <w:basedOn w:val="Lletraperdefectedelpargraf"/>
    <w:link w:val="Peu"/>
    <w:uiPriority w:val="99"/>
    <w:qFormat/>
    <w:rsid w:val="00F65520"/>
  </w:style>
  <w:style w:type="character" w:customStyle="1" w:styleId="TextdeglobusCar">
    <w:name w:val="Text de globus Car"/>
    <w:basedOn w:val="Lletraperdefectedelpargraf"/>
    <w:link w:val="Textdeglobus"/>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88"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Capalera">
    <w:name w:val="header"/>
    <w:basedOn w:val="Normal"/>
    <w:link w:val="CapaleraCar"/>
    <w:uiPriority w:val="99"/>
    <w:unhideWhenUsed/>
    <w:rsid w:val="00F65520"/>
    <w:pPr>
      <w:tabs>
        <w:tab w:val="center" w:pos="4252"/>
        <w:tab w:val="right" w:pos="8504"/>
      </w:tabs>
      <w:spacing w:after="0" w:line="240" w:lineRule="auto"/>
    </w:pPr>
  </w:style>
  <w:style w:type="paragraph" w:styleId="Peu">
    <w:name w:val="footer"/>
    <w:basedOn w:val="Normal"/>
    <w:link w:val="PeuCar"/>
    <w:uiPriority w:val="99"/>
    <w:unhideWhenUsed/>
    <w:rsid w:val="00F65520"/>
    <w:pPr>
      <w:tabs>
        <w:tab w:val="center" w:pos="4252"/>
        <w:tab w:val="right" w:pos="8504"/>
      </w:tabs>
      <w:spacing w:after="0" w:line="240" w:lineRule="auto"/>
    </w:pPr>
  </w:style>
  <w:style w:type="paragraph" w:styleId="Textdeglobus">
    <w:name w:val="Balloon Text"/>
    <w:basedOn w:val="Normal"/>
    <w:link w:val="TextdeglobusCar"/>
    <w:uiPriority w:val="99"/>
    <w:semiHidden/>
    <w:unhideWhenUsed/>
    <w:qFormat/>
    <w:rsid w:val="00F65520"/>
    <w:pPr>
      <w:spacing w:after="0" w:line="240" w:lineRule="auto"/>
    </w:pPr>
    <w:rPr>
      <w:rFonts w:ascii="Tahoma" w:hAnsi="Tahoma" w:cs="Tahoma"/>
      <w:sz w:val="16"/>
      <w:szCs w:val="16"/>
    </w:rPr>
  </w:style>
  <w:style w:type="paragraph" w:styleId="Pargrafdellista">
    <w:name w:val="List Paragraph"/>
    <w:basedOn w:val="Normal"/>
    <w:uiPriority w:val="34"/>
    <w:qFormat/>
    <w:rsid w:val="00F65520"/>
    <w:pPr>
      <w:ind w:left="720"/>
      <w:contextualSpacing/>
    </w:pPr>
  </w:style>
  <w:style w:type="paragraph" w:styleId="Textdecomentari">
    <w:name w:val="annotation text"/>
    <w:basedOn w:val="Normal"/>
    <w:link w:val="TextdecomentariCar"/>
    <w:uiPriority w:val="99"/>
    <w:semiHidden/>
    <w:unhideWhenUsed/>
    <w:pPr>
      <w:spacing w:line="240" w:lineRule="auto"/>
    </w:pPr>
    <w:rPr>
      <w:sz w:val="20"/>
      <w:szCs w:val="20"/>
    </w:rPr>
  </w:style>
  <w:style w:type="character" w:customStyle="1" w:styleId="TextdecomentariCar">
    <w:name w:val="Text de comentari Car"/>
    <w:basedOn w:val="Lletraperdefectedelpargraf"/>
    <w:link w:val="Textdecomentari"/>
    <w:uiPriority w:val="99"/>
    <w:semiHidden/>
    <w:rPr>
      <w:color w:val="00000A"/>
      <w:szCs w:val="20"/>
    </w:rPr>
  </w:style>
  <w:style w:type="character" w:styleId="Refernciadecomentari">
    <w:name w:val="annotation reference"/>
    <w:basedOn w:val="Lletraperdefectedelpargraf"/>
    <w:uiPriority w:val="99"/>
    <w:semiHidden/>
    <w:unhideWhenUsed/>
    <w:rPr>
      <w:sz w:val="16"/>
      <w:szCs w:val="16"/>
    </w:rPr>
  </w:style>
  <w:style w:type="paragraph" w:styleId="Senseespaiat">
    <w:name w:val="No Spacing"/>
    <w:uiPriority w:val="1"/>
    <w:qFormat/>
    <w:rsid w:val="001D07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i_18c349b27e9cb971f161"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i_18c349b27e9cb971f161"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DAD54F-EE78-42B5-9564-87F8C9F0BFC0}">
  <ds:schemaRefs>
    <ds:schemaRef ds:uri="http://schemas.microsoft.com/sharepoint/v3/contenttype/forms"/>
  </ds:schemaRefs>
</ds:datastoreItem>
</file>

<file path=customXml/itemProps2.xml><?xml version="1.0" encoding="utf-8"?>
<ds:datastoreItem xmlns:ds="http://schemas.openxmlformats.org/officeDocument/2006/customXml" ds:itemID="{C679B4AD-FD45-431C-A170-9A14C9226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6A58D-6044-401B-A600-B585CF8ABE30}">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3717</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Cristina Ramon Granés</cp:lastModifiedBy>
  <cp:revision>3</cp:revision>
  <cp:lastPrinted>2018-03-21T09:11:00Z</cp:lastPrinted>
  <dcterms:created xsi:type="dcterms:W3CDTF">2025-12-23T10:46:00Z</dcterms:created>
  <dcterms:modified xsi:type="dcterms:W3CDTF">2025-12-23T11:03:00Z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