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Pr="008A5DAA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5DAA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 w:rsidRPr="008A5DAA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A16871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1687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A16871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3317A1" w14:textId="77777777" w:rsidR="008A5DAA" w:rsidRPr="008A5DAA" w:rsidRDefault="008A5DAA" w:rsidP="008D7A5A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A5DAA">
        <w:rPr>
          <w:rFonts w:ascii="Arial" w:hAnsi="Arial" w:cs="Arial"/>
          <w:b/>
          <w:bCs/>
          <w:color w:val="000000"/>
          <w:sz w:val="20"/>
          <w:szCs w:val="20"/>
        </w:rPr>
        <w:t xml:space="preserve">Nitrogen sota plataforma (articles 1 i 2)  (fins a 7,5 punts) </w:t>
      </w:r>
    </w:p>
    <w:p w14:paraId="100D546A" w14:textId="3DE2EF8B" w:rsidR="008A5DAA" w:rsidRPr="008A5DAA" w:rsidRDefault="008A5DAA" w:rsidP="008A5DAA">
      <w:pPr>
        <w:pStyle w:val="Standard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8A5DAA">
        <w:rPr>
          <w:rFonts w:ascii="Arial" w:hAnsi="Arial" w:cs="Arial"/>
          <w:color w:val="000000"/>
          <w:sz w:val="20"/>
          <w:szCs w:val="20"/>
        </w:rPr>
        <w:t>Es valorarà que el sistema d’emmagatzematge sigui sota plataforma amb una capacitat mínima de 120 litres de nitrogen líquid, per tal d’optimitzar el seu consum.</w:t>
      </w:r>
    </w:p>
    <w:p w14:paraId="66845BBA" w14:textId="520DB49F" w:rsidR="00D029B2" w:rsidRDefault="008A5DAA" w:rsidP="008A5DAA">
      <w:pPr>
        <w:pStyle w:val="Standard"/>
        <w:spacing w:before="240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A5DAA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 (nitrogen sota plataforma amb una capacitat mínima de 120 litres).</w:t>
      </w:r>
    </w:p>
    <w:p w14:paraId="2AECAC83" w14:textId="77777777" w:rsidR="008A5DAA" w:rsidRPr="008A5DAA" w:rsidRDefault="008A5DAA" w:rsidP="008A5DAA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EBFD931" w14:textId="77777777" w:rsidR="00D029B2" w:rsidRPr="00A16871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20FC18DA" w14:textId="77777777" w:rsidR="00D029B2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025213FA" w14:textId="77777777" w:rsidR="00D029B2" w:rsidRPr="0051579D" w:rsidRDefault="00D029B2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D51AD0" w14:textId="77777777" w:rsidR="00D029B2" w:rsidRPr="00A16871" w:rsidRDefault="00D029B2" w:rsidP="00D029B2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077271DD" w14:textId="77777777" w:rsidR="00D029B2" w:rsidRPr="00A16871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4234ECA" w14:textId="77777777" w:rsidR="008A5DAA" w:rsidRPr="008A5DAA" w:rsidRDefault="008A5DAA" w:rsidP="003871EB">
      <w:pPr>
        <w:pStyle w:val="Standard"/>
        <w:numPr>
          <w:ilvl w:val="0"/>
          <w:numId w:val="26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5DA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Sistema de tancament amb boca estreta (de 400mm a 500 mm) (articles 1 i 2) (fins a 7,5 punts)</w:t>
      </w:r>
    </w:p>
    <w:p w14:paraId="00DF1C56" w14:textId="77777777" w:rsidR="008A5DAA" w:rsidRDefault="008A5DAA" w:rsidP="008A5DAA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5DAA">
        <w:rPr>
          <w:rFonts w:ascii="Arial" w:eastAsia="Calibri" w:hAnsi="Arial" w:cs="Arial"/>
          <w:bCs/>
          <w:sz w:val="20"/>
          <w:szCs w:val="20"/>
          <w:lang w:eastAsia="en-US"/>
        </w:rPr>
        <w:t xml:space="preserve">Es valorarà que el sistema de tancament sigui de boca estreta (de 400mm a  500mm) per tal de minimitzar l’intercanvi tèrmic i que sigui de fàcil accés, en els termes indicats en la clàusula 3 del plec de prescripcions tècniques. </w:t>
      </w:r>
    </w:p>
    <w:p w14:paraId="0BECAEDF" w14:textId="77777777" w:rsidR="008A5DAA" w:rsidRPr="008A5DAA" w:rsidRDefault="008A5DAA" w:rsidP="008A5DAA">
      <w:pPr>
        <w:pStyle w:val="Standard"/>
        <w:spacing w:before="120"/>
        <w:ind w:left="720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8A5DAA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 la fitxa tècnica i/o documentació tècnica pertinent on s’indiqui clarament aquesta funcionalitat (sistema de tancament de boca estreta).</w:t>
      </w:r>
    </w:p>
    <w:p w14:paraId="4049EDE1" w14:textId="77777777" w:rsidR="008A5DAA" w:rsidRDefault="008A5DAA" w:rsidP="008A5DAA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7442E9" w14:textId="77777777" w:rsidR="008A5DAA" w:rsidRPr="00A16871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6C37ABC0" w14:textId="77777777" w:rsidR="008A5DAA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2EC4CD0D" w14:textId="77777777" w:rsidR="008A5DAA" w:rsidRPr="0051579D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1C78400" w14:textId="77777777" w:rsidR="008A5DAA" w:rsidRPr="008A5DAA" w:rsidRDefault="008A5DAA" w:rsidP="00C419FD">
      <w:pPr>
        <w:pStyle w:val="Standard"/>
        <w:numPr>
          <w:ilvl w:val="0"/>
          <w:numId w:val="26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5DAA">
        <w:rPr>
          <w:rFonts w:ascii="Arial" w:eastAsia="Calibri" w:hAnsi="Arial" w:cs="Arial"/>
          <w:b/>
          <w:sz w:val="20"/>
          <w:szCs w:val="20"/>
          <w:lang w:eastAsia="en-US"/>
        </w:rPr>
        <w:t>Dotació dels recipients de fase vapor (articles 1 i 2 ) (fins a 7,5 punts)</w:t>
      </w:r>
    </w:p>
    <w:p w14:paraId="68BB3EBE" w14:textId="77777777" w:rsidR="008A5DAA" w:rsidRDefault="008A5DAA" w:rsidP="00743A5E">
      <w:pPr>
        <w:pStyle w:val="Standard"/>
        <w:spacing w:before="12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5DAA">
        <w:rPr>
          <w:rFonts w:ascii="Arial" w:hAnsi="Arial" w:cs="Arial"/>
          <w:color w:val="000000" w:themeColor="text1"/>
          <w:sz w:val="20"/>
          <w:szCs w:val="20"/>
        </w:rPr>
        <w:t>Es valorarà que els recipients disposin d’una dotació que maximitzi el seu aprofitament així com la seva manipulació (atès que és molt rellevant que es pugui accedir al recipient i es pugui extreure la mostra concreta amb la màxima rapidesa), tot tenint en compte les capacitats mínimes establertes a la clàusula 3 del plec de prescripcions tècniques.</w:t>
      </w:r>
    </w:p>
    <w:p w14:paraId="3284077D" w14:textId="77777777" w:rsidR="008A5DAA" w:rsidRPr="008A5DAA" w:rsidRDefault="008A5DAA" w:rsidP="00743A5E">
      <w:pPr>
        <w:pStyle w:val="Standard"/>
        <w:spacing w:before="120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 xml:space="preserve">Per aquest motiu, es valorarà, per una banda, que els recipients de mostres en fase vapor de </w:t>
      </w:r>
      <w:proofErr w:type="spellStart"/>
      <w:r w:rsidRPr="008A5DAA">
        <w:rPr>
          <w:rFonts w:ascii="Arial" w:hAnsi="Arial" w:cs="Arial"/>
          <w:bCs/>
          <w:i/>
          <w:sz w:val="20"/>
          <w:szCs w:val="20"/>
        </w:rPr>
        <w:t>visotubs</w:t>
      </w:r>
      <w:proofErr w:type="spellEnd"/>
      <w:r w:rsidRPr="008A5DAA">
        <w:rPr>
          <w:rFonts w:ascii="Arial" w:hAnsi="Arial" w:cs="Arial"/>
          <w:bCs/>
          <w:i/>
          <w:sz w:val="20"/>
          <w:szCs w:val="20"/>
        </w:rPr>
        <w:t xml:space="preserve"> consisteixi en : </w:t>
      </w:r>
    </w:p>
    <w:p w14:paraId="0E201B15" w14:textId="77777777" w:rsidR="008A5DAA" w:rsidRPr="008A5DAA" w:rsidRDefault="008A5DAA" w:rsidP="00743A5E">
      <w:pPr>
        <w:pStyle w:val="Standard"/>
        <w:ind w:left="360" w:firstLine="34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a.</w:t>
      </w:r>
      <w:r w:rsidRPr="008A5DAA">
        <w:rPr>
          <w:rFonts w:ascii="Arial" w:hAnsi="Arial" w:cs="Arial"/>
          <w:bCs/>
          <w:i/>
          <w:sz w:val="20"/>
          <w:szCs w:val="20"/>
        </w:rPr>
        <w:tab/>
        <w:t xml:space="preserve">1 </w:t>
      </w:r>
      <w:proofErr w:type="spellStart"/>
      <w:r w:rsidRPr="008A5DAA">
        <w:rPr>
          <w:rFonts w:ascii="Arial" w:hAnsi="Arial" w:cs="Arial"/>
          <w:bCs/>
          <w:i/>
          <w:sz w:val="20"/>
          <w:szCs w:val="20"/>
        </w:rPr>
        <w:t>rack</w:t>
      </w:r>
      <w:proofErr w:type="spellEnd"/>
      <w:r w:rsidRPr="008A5DAA">
        <w:rPr>
          <w:rFonts w:ascii="Arial" w:hAnsi="Arial" w:cs="Arial"/>
          <w:bCs/>
          <w:i/>
          <w:sz w:val="20"/>
          <w:szCs w:val="20"/>
        </w:rPr>
        <w:t xml:space="preserve"> per vials de 1,2/2ml de 14 alçades </w:t>
      </w:r>
    </w:p>
    <w:p w14:paraId="00BBB1D9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lastRenderedPageBreak/>
        <w:t>b.</w:t>
      </w:r>
      <w:r w:rsidRPr="008A5DAA">
        <w:rPr>
          <w:rFonts w:ascii="Arial" w:hAnsi="Arial" w:cs="Arial"/>
          <w:bCs/>
          <w:i/>
          <w:sz w:val="20"/>
          <w:szCs w:val="20"/>
        </w:rPr>
        <w:tab/>
        <w:t xml:space="preserve">26 </w:t>
      </w:r>
      <w:proofErr w:type="spellStart"/>
      <w:r w:rsidRPr="008A5DAA">
        <w:rPr>
          <w:rFonts w:ascii="Arial" w:hAnsi="Arial" w:cs="Arial"/>
          <w:bCs/>
          <w:i/>
          <w:sz w:val="20"/>
          <w:szCs w:val="20"/>
        </w:rPr>
        <w:t>racks</w:t>
      </w:r>
      <w:proofErr w:type="spellEnd"/>
      <w:r w:rsidRPr="008A5DAA">
        <w:rPr>
          <w:rFonts w:ascii="Arial" w:hAnsi="Arial" w:cs="Arial"/>
          <w:bCs/>
          <w:i/>
          <w:sz w:val="20"/>
          <w:szCs w:val="20"/>
        </w:rPr>
        <w:t xml:space="preserve"> per vials de 1,2/2ml de 14 alçades</w:t>
      </w:r>
    </w:p>
    <w:p w14:paraId="3BA294AB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c.</w:t>
      </w:r>
      <w:r w:rsidRPr="008A5DAA">
        <w:rPr>
          <w:rFonts w:ascii="Arial" w:hAnsi="Arial" w:cs="Arial"/>
          <w:bCs/>
          <w:i/>
          <w:sz w:val="20"/>
          <w:szCs w:val="20"/>
        </w:rPr>
        <w:tab/>
        <w:t xml:space="preserve">16 </w:t>
      </w:r>
      <w:proofErr w:type="spellStart"/>
      <w:r w:rsidRPr="008A5DAA">
        <w:rPr>
          <w:rFonts w:ascii="Arial" w:hAnsi="Arial" w:cs="Arial"/>
          <w:bCs/>
          <w:i/>
          <w:sz w:val="20"/>
          <w:szCs w:val="20"/>
        </w:rPr>
        <w:t>criocaixes</w:t>
      </w:r>
      <w:proofErr w:type="spellEnd"/>
      <w:r w:rsidRPr="008A5DAA">
        <w:rPr>
          <w:rFonts w:ascii="Arial" w:hAnsi="Arial" w:cs="Arial"/>
          <w:bCs/>
          <w:i/>
          <w:sz w:val="20"/>
          <w:szCs w:val="20"/>
        </w:rPr>
        <w:t xml:space="preserve"> per a 100 vials de 2ml (50,8 mm h)</w:t>
      </w:r>
    </w:p>
    <w:p w14:paraId="672E3EDC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d.</w:t>
      </w:r>
      <w:r w:rsidRPr="008A5DAA">
        <w:rPr>
          <w:rFonts w:ascii="Arial" w:hAnsi="Arial" w:cs="Arial"/>
          <w:bCs/>
          <w:i/>
          <w:sz w:val="20"/>
          <w:szCs w:val="20"/>
        </w:rPr>
        <w:tab/>
        <w:t xml:space="preserve">364 </w:t>
      </w:r>
      <w:proofErr w:type="spellStart"/>
      <w:r w:rsidRPr="008A5DAA">
        <w:rPr>
          <w:rFonts w:ascii="Arial" w:hAnsi="Arial" w:cs="Arial"/>
          <w:bCs/>
          <w:i/>
          <w:sz w:val="20"/>
          <w:szCs w:val="20"/>
        </w:rPr>
        <w:t>criocaixes</w:t>
      </w:r>
      <w:proofErr w:type="spellEnd"/>
      <w:r w:rsidRPr="008A5DAA">
        <w:rPr>
          <w:rFonts w:ascii="Arial" w:hAnsi="Arial" w:cs="Arial"/>
          <w:bCs/>
          <w:i/>
          <w:sz w:val="20"/>
          <w:szCs w:val="20"/>
        </w:rPr>
        <w:t xml:space="preserve"> per a 25 vials de 2ml (50,8 mm h)</w:t>
      </w:r>
    </w:p>
    <w:p w14:paraId="742E61F3" w14:textId="77777777" w:rsidR="008A5DAA" w:rsidRDefault="008A5DAA" w:rsidP="00743A5E">
      <w:pPr>
        <w:pStyle w:val="Standard"/>
        <w:spacing w:before="120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 xml:space="preserve">Es valorarà, per altra banda, que la dotació dels recipients de mostres en fase vapor de bosses consisteixi en : </w:t>
      </w:r>
    </w:p>
    <w:p w14:paraId="327093ED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1.</w:t>
      </w:r>
      <w:r w:rsidRPr="008A5DAA">
        <w:rPr>
          <w:rFonts w:ascii="Arial" w:hAnsi="Arial" w:cs="Arial"/>
          <w:bCs/>
          <w:i/>
          <w:sz w:val="20"/>
          <w:szCs w:val="20"/>
        </w:rPr>
        <w:tab/>
        <w:t>8 mòduls complets de 6 suports de 4 alçades(192 caixes)</w:t>
      </w:r>
    </w:p>
    <w:p w14:paraId="23E7AD43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2.</w:t>
      </w:r>
      <w:r w:rsidRPr="008A5DAA">
        <w:rPr>
          <w:rFonts w:ascii="Arial" w:hAnsi="Arial" w:cs="Arial"/>
          <w:bCs/>
          <w:i/>
          <w:sz w:val="20"/>
          <w:szCs w:val="20"/>
        </w:rPr>
        <w:tab/>
        <w:t>2 mòduls complets de 5 suport de 4 alçades (40 caixes)</w:t>
      </w:r>
    </w:p>
    <w:p w14:paraId="09EEA5BB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3.</w:t>
      </w:r>
      <w:r w:rsidRPr="008A5DAA">
        <w:rPr>
          <w:rFonts w:ascii="Arial" w:hAnsi="Arial" w:cs="Arial"/>
          <w:bCs/>
          <w:i/>
          <w:sz w:val="20"/>
          <w:szCs w:val="20"/>
        </w:rPr>
        <w:tab/>
        <w:t>2 mòduls complets de 3 suports de 4 alçades (24 caixes)</w:t>
      </w:r>
    </w:p>
    <w:p w14:paraId="2358A7DD" w14:textId="77777777" w:rsidR="008A5DAA" w:rsidRPr="008A5DAA" w:rsidRDefault="008A5DAA" w:rsidP="00743A5E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8A5DAA">
        <w:rPr>
          <w:rFonts w:ascii="Arial" w:hAnsi="Arial" w:cs="Arial"/>
          <w:bCs/>
          <w:i/>
          <w:sz w:val="20"/>
          <w:szCs w:val="20"/>
        </w:rPr>
        <w:t>4.</w:t>
      </w:r>
      <w:r w:rsidRPr="008A5DAA">
        <w:rPr>
          <w:rFonts w:ascii="Arial" w:hAnsi="Arial" w:cs="Arial"/>
          <w:bCs/>
          <w:i/>
          <w:sz w:val="20"/>
          <w:szCs w:val="20"/>
        </w:rPr>
        <w:tab/>
        <w:t>2 suports solts de 4 alçades (8 caixes).</w:t>
      </w:r>
    </w:p>
    <w:p w14:paraId="1B2C9437" w14:textId="77777777" w:rsidR="008A5DAA" w:rsidRPr="008A5DAA" w:rsidRDefault="008A5DAA" w:rsidP="008A5DAA">
      <w:pPr>
        <w:pStyle w:val="Standard"/>
        <w:spacing w:before="120"/>
        <w:ind w:left="360"/>
        <w:jc w:val="both"/>
        <w:rPr>
          <w:rFonts w:ascii="Arial" w:hAnsi="Arial" w:cs="Arial"/>
          <w:bCs/>
          <w:i/>
          <w:sz w:val="20"/>
          <w:szCs w:val="20"/>
        </w:rPr>
      </w:pPr>
    </w:p>
    <w:p w14:paraId="074E87A5" w14:textId="183ECE09" w:rsidR="00D029B2" w:rsidRDefault="00D029B2" w:rsidP="008A5DAA">
      <w:pPr>
        <w:pStyle w:val="Standard"/>
        <w:spacing w:before="120"/>
        <w:ind w:left="360"/>
        <w:jc w:val="both"/>
        <w:rPr>
          <w:rFonts w:ascii="Arial" w:hAnsi="Arial" w:cs="Arial"/>
          <w:bCs/>
          <w:i/>
          <w:sz w:val="20"/>
          <w:szCs w:val="20"/>
        </w:rPr>
      </w:pPr>
    </w:p>
    <w:p w14:paraId="41AE4F62" w14:textId="11994824" w:rsidR="00743A5E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SÍ, </w:t>
      </w:r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 xml:space="preserve">els recipients de mostres en fase vapor de </w:t>
      </w:r>
      <w:proofErr w:type="spellStart"/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>visotubs</w:t>
      </w:r>
      <w:proofErr w:type="spellEnd"/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 xml:space="preserve"> disposen de la dotació indicada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25E53BD2" w14:textId="77777777" w:rsidR="00743A5E" w:rsidRPr="00A16871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7284AD3" w14:textId="1E221C7E" w:rsidR="00743A5E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Sí, </w:t>
      </w:r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>els recipients de mostres en fase vapor de bosses disposen de la dotació indicada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6315AF6B" w14:textId="77777777" w:rsidR="00743A5E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F208522" w14:textId="65CBD6EC" w:rsidR="00743A5E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No, </w:t>
      </w:r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 xml:space="preserve">cap dels recipients </w:t>
      </w:r>
      <w:proofErr w:type="spellStart"/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>ofertats</w:t>
      </w:r>
      <w:proofErr w:type="spellEnd"/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 xml:space="preserve"> disposen de la dotació indicada</w:t>
      </w:r>
    </w:p>
    <w:p w14:paraId="3FCB73E4" w14:textId="77777777" w:rsidR="00743A5E" w:rsidRPr="0051579D" w:rsidRDefault="00743A5E" w:rsidP="00743A5E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45BFC5E" w14:textId="77777777" w:rsidR="00D029B2" w:rsidRDefault="00D029B2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435A5E5B" w14:textId="77777777" w:rsidR="00D029B2" w:rsidRDefault="00D029B2" w:rsidP="00D029B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2AADB14F" w14:textId="552B48F6" w:rsidR="00743A5E" w:rsidRPr="00743A5E" w:rsidRDefault="00743A5E" w:rsidP="005D201F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43A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Menor consum estàtic per dia  (articles 1 i 2) ( 7,5 punts)</w:t>
      </w:r>
    </w:p>
    <w:p w14:paraId="7407B7B3" w14:textId="77777777" w:rsidR="00743A5E" w:rsidRPr="00743A5E" w:rsidRDefault="00743A5E" w:rsidP="00743A5E">
      <w:pPr>
        <w:pStyle w:val="Standard"/>
        <w:ind w:left="72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743A5E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Es valorarà el menor consum estàtic per dia, segons l’indicat a la clàusula 3 del plec de prescripcions tècniques, per tal de reduir el consum de nitrogen.</w:t>
      </w:r>
    </w:p>
    <w:p w14:paraId="671F386C" w14:textId="77777777" w:rsidR="00743A5E" w:rsidRPr="00743A5E" w:rsidRDefault="00743A5E" w:rsidP="00743A5E">
      <w:pPr>
        <w:pStyle w:val="Standard"/>
        <w:ind w:left="72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743A5E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</w:t>
      </w:r>
    </w:p>
    <w:p w14:paraId="008D7445" w14:textId="33C484BE" w:rsidR="00D029B2" w:rsidRPr="00743A5E" w:rsidRDefault="00743A5E" w:rsidP="00743A5E">
      <w:pPr>
        <w:pStyle w:val="Standard"/>
        <w:ind w:left="720"/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</w:pPr>
      <w:r w:rsidRPr="00743A5E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>Per obtenir la puntuació total, caldrà que els licitadors ho acreditin mitjançant l’aportació de la fitxa tècnica de l’equip (manual/especificacions tècniques/ documentació tècnica pertinent) on s’indiqui clarament aquesta funcionalitat (consum estàtic per dia).</w:t>
      </w:r>
    </w:p>
    <w:p w14:paraId="1230D24E" w14:textId="77777777" w:rsidR="00743A5E" w:rsidRPr="00A16871" w:rsidRDefault="00743A5E" w:rsidP="00743A5E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B23BE1" w14:textId="12EA7299" w:rsidR="00D029B2" w:rsidRPr="00A16871" w:rsidRDefault="00743A5E" w:rsidP="00743A5E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>Número de litres de de nitrogen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_____</w:t>
      </w:r>
    </w:p>
    <w:p w14:paraId="49B00526" w14:textId="473B001E" w:rsidR="00D029B2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C5D4C9F" w14:textId="79A604B3" w:rsidR="00D029B2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C741829" w14:textId="77777777" w:rsidR="00743A5E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3EBE9E50" w14:textId="77777777" w:rsidR="00743A5E" w:rsidRPr="00743A5E" w:rsidRDefault="00743A5E" w:rsidP="00743A5E">
      <w:pPr>
        <w:pStyle w:val="Pargrafdellista"/>
        <w:numPr>
          <w:ilvl w:val="0"/>
          <w:numId w:val="34"/>
        </w:numPr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43A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Major rang horari de temperatura d’autonomia (articles 1 i 2) (fins a 7,5 punts)</w:t>
      </w:r>
    </w:p>
    <w:p w14:paraId="7F5D0767" w14:textId="77777777" w:rsidR="00743A5E" w:rsidRPr="00743A5E" w:rsidRDefault="00743A5E" w:rsidP="00743A5E">
      <w:pPr>
        <w:ind w:left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43A5E">
        <w:rPr>
          <w:rFonts w:ascii="Arial" w:eastAsia="Arial" w:hAnsi="Arial" w:cs="Arial"/>
          <w:color w:val="000000" w:themeColor="text1"/>
          <w:sz w:val="20"/>
          <w:szCs w:val="20"/>
        </w:rPr>
        <w:t xml:space="preserve">Es valorarà el major rang horari d’estabilitat de temperatura en la part alta del contenidor per tal d’assegurar la màxima viabilitat de les mostres, atesa la </w:t>
      </w:r>
      <w:proofErr w:type="spellStart"/>
      <w:r w:rsidRPr="00743A5E">
        <w:rPr>
          <w:rFonts w:ascii="Arial" w:eastAsia="Arial" w:hAnsi="Arial" w:cs="Arial"/>
          <w:color w:val="000000" w:themeColor="text1"/>
          <w:sz w:val="20"/>
          <w:szCs w:val="20"/>
        </w:rPr>
        <w:t>criticitat</w:t>
      </w:r>
      <w:proofErr w:type="spellEnd"/>
      <w:r w:rsidRPr="00743A5E">
        <w:rPr>
          <w:rFonts w:ascii="Arial" w:eastAsia="Arial" w:hAnsi="Arial" w:cs="Arial"/>
          <w:color w:val="000000" w:themeColor="text1"/>
          <w:sz w:val="20"/>
          <w:szCs w:val="20"/>
        </w:rPr>
        <w:t xml:space="preserve"> de les mateixes; tot això de conformitat amb el mínim establert (-180 ºC) en la clàusula 3 del plec de prescripcions tècniques.  </w:t>
      </w:r>
    </w:p>
    <w:p w14:paraId="21257D5A" w14:textId="77777777" w:rsidR="00743A5E" w:rsidRDefault="00743A5E" w:rsidP="00743A5E">
      <w:pPr>
        <w:ind w:left="70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846614" w14:textId="32026690" w:rsidR="00D029B2" w:rsidRDefault="00743A5E" w:rsidP="00743A5E">
      <w:pPr>
        <w:ind w:left="70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43A5E">
        <w:rPr>
          <w:rFonts w:ascii="Arial" w:eastAsia="Arial" w:hAnsi="Arial" w:cs="Arial"/>
          <w:color w:val="000000" w:themeColor="text1"/>
          <w:sz w:val="20"/>
          <w:szCs w:val="20"/>
        </w:rPr>
        <w:t>Per obtenir la puntuació total, caldrà que els licitadors ho acreditin mitjançant l’aportació de la fitxa tècnica de l’equip (manual/especificacions tècniques/ documentació tècnica pertinent/ o certificació IQ/OQ/PQ) on s’indiqui clarament aquesta funcionalitat (rang horari de temperatura).</w:t>
      </w:r>
    </w:p>
    <w:p w14:paraId="516B70BF" w14:textId="77777777" w:rsidR="00743A5E" w:rsidRDefault="00743A5E" w:rsidP="00743A5E">
      <w:pPr>
        <w:ind w:left="360"/>
        <w:rPr>
          <w:rFonts w:ascii="Arial" w:hAnsi="Arial" w:cs="Arial"/>
          <w:bCs/>
          <w:iCs/>
          <w:sz w:val="20"/>
          <w:szCs w:val="20"/>
        </w:rPr>
      </w:pPr>
    </w:p>
    <w:p w14:paraId="1E4CE083" w14:textId="42709868" w:rsidR="00D029B2" w:rsidRPr="00904D70" w:rsidRDefault="00743A5E" w:rsidP="00D029B2">
      <w:pPr>
        <w:pStyle w:val="Pargrafdellista"/>
        <w:ind w:left="720"/>
        <w:rPr>
          <w:rFonts w:ascii="Arial" w:hAnsi="Arial" w:cs="Arial"/>
          <w:bCs/>
          <w:i/>
          <w:sz w:val="20"/>
          <w:szCs w:val="20"/>
        </w:rPr>
      </w:pPr>
      <w:r w:rsidRPr="00743A5E">
        <w:rPr>
          <w:rFonts w:ascii="Arial" w:eastAsia="Calibri" w:hAnsi="Arial" w:cs="Arial"/>
          <w:bCs/>
          <w:sz w:val="20"/>
          <w:szCs w:val="20"/>
          <w:lang w:eastAsia="en-US"/>
        </w:rPr>
        <w:t>Número de minuts</w:t>
      </w:r>
      <w:r w:rsidR="00D029B2">
        <w:rPr>
          <w:rFonts w:ascii="Arial" w:eastAsia="Calibri" w:hAnsi="Arial" w:cs="Arial"/>
          <w:bCs/>
          <w:sz w:val="20"/>
          <w:szCs w:val="20"/>
          <w:lang w:eastAsia="en-US"/>
        </w:rPr>
        <w:t xml:space="preserve">:_______ </w:t>
      </w:r>
    </w:p>
    <w:p w14:paraId="064DD3DD" w14:textId="77777777" w:rsidR="00D029B2" w:rsidRDefault="00D029B2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790D9E6E" w14:textId="77777777" w:rsidR="00743A5E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EEA6D3B" w14:textId="77777777" w:rsidR="00743A5E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1947905" w14:textId="7DCBA990" w:rsidR="00743A5E" w:rsidRDefault="00743A5E" w:rsidP="00743A5E">
      <w:pPr>
        <w:pStyle w:val="Standard"/>
        <w:numPr>
          <w:ilvl w:val="0"/>
          <w:numId w:val="34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3A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Major </w:t>
      </w:r>
      <w:r w:rsidR="00FE3A86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Pr="00743A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apacitat litres del contenidor </w:t>
      </w:r>
      <w:proofErr w:type="spellStart"/>
      <w:r w:rsidRPr="00743A5E">
        <w:rPr>
          <w:rFonts w:ascii="Arial" w:hAnsi="Arial" w:cs="Arial"/>
          <w:b/>
          <w:bCs/>
          <w:color w:val="000000" w:themeColor="text1"/>
          <w:sz w:val="20"/>
          <w:szCs w:val="20"/>
        </w:rPr>
        <w:t>nodriça</w:t>
      </w:r>
      <w:proofErr w:type="spellEnd"/>
      <w:r w:rsidRPr="00743A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(article 3) (fins a 7,5 punts)</w:t>
      </w:r>
    </w:p>
    <w:p w14:paraId="4C208ACA" w14:textId="77777777" w:rsidR="00FE3A86" w:rsidRPr="00FE3A86" w:rsidRDefault="00FE3A86" w:rsidP="00FE3A86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FE3A86">
        <w:rPr>
          <w:rFonts w:ascii="Arial" w:hAnsi="Arial" w:cs="Arial"/>
          <w:color w:val="000000" w:themeColor="text1"/>
          <w:sz w:val="20"/>
          <w:szCs w:val="20"/>
        </w:rPr>
        <w:t xml:space="preserve">Es valorarà la major capacitat de litres del contenidor </w:t>
      </w:r>
      <w:proofErr w:type="spellStart"/>
      <w:r w:rsidRPr="00FE3A86">
        <w:rPr>
          <w:rFonts w:ascii="Arial" w:hAnsi="Arial" w:cs="Arial"/>
          <w:color w:val="000000" w:themeColor="text1"/>
          <w:sz w:val="20"/>
          <w:szCs w:val="20"/>
        </w:rPr>
        <w:t>nodriça</w:t>
      </w:r>
      <w:proofErr w:type="spellEnd"/>
      <w:r w:rsidRPr="00FE3A86"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 w:rsidRPr="00FE3A86">
        <w:rPr>
          <w:rFonts w:ascii="Arial" w:hAnsi="Arial" w:cs="Arial"/>
          <w:color w:val="000000" w:themeColor="text1"/>
          <w:sz w:val="20"/>
          <w:szCs w:val="20"/>
        </w:rPr>
        <w:t>criocongelador</w:t>
      </w:r>
      <w:proofErr w:type="spellEnd"/>
      <w:r w:rsidRPr="00FE3A86">
        <w:rPr>
          <w:rFonts w:ascii="Arial" w:hAnsi="Arial" w:cs="Arial"/>
          <w:color w:val="000000" w:themeColor="text1"/>
          <w:sz w:val="20"/>
          <w:szCs w:val="20"/>
        </w:rPr>
        <w:t xml:space="preserve"> objecte de licitació per tal d’incrementar i assegurar la capacitat de congelació completa en tot moment; </w:t>
      </w:r>
      <w:r w:rsidRPr="00FE3A8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tot això de conformitat amb el mínim establert (50 litres) en la clàusula 3 del plec de prescripcions tècniques.  </w:t>
      </w:r>
    </w:p>
    <w:p w14:paraId="5343C1D7" w14:textId="1779486B" w:rsidR="00FE3A86" w:rsidRDefault="00FE3A86" w:rsidP="00FE3A86">
      <w:pPr>
        <w:pStyle w:val="Standard"/>
        <w:spacing w:before="120"/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E3A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Per obtenir la puntuació total, caldrà que els licitadors ho acreditin mitjançant l’aportació de la fitxa tècnica de l’equip (manual/especificacions tècniques/ documentació tècnica pertinent) on s’indiqui clarament aquesta funcionalitat (capacitat de litres del contenidor </w:t>
      </w:r>
      <w:proofErr w:type="spellStart"/>
      <w:r w:rsidRPr="00FE3A86">
        <w:rPr>
          <w:rFonts w:ascii="Arial" w:hAnsi="Arial" w:cs="Arial"/>
          <w:i/>
          <w:iCs/>
          <w:color w:val="000000" w:themeColor="text1"/>
          <w:sz w:val="20"/>
          <w:szCs w:val="20"/>
        </w:rPr>
        <w:t>nodriça</w:t>
      </w:r>
      <w:proofErr w:type="spellEnd"/>
      <w:r w:rsidRPr="00FE3A86">
        <w:rPr>
          <w:rFonts w:ascii="Arial" w:hAnsi="Arial" w:cs="Arial"/>
          <w:i/>
          <w:iCs/>
          <w:color w:val="000000" w:themeColor="text1"/>
          <w:sz w:val="20"/>
          <w:szCs w:val="20"/>
        </w:rPr>
        <w:t>).</w:t>
      </w:r>
    </w:p>
    <w:p w14:paraId="5D8740CB" w14:textId="77777777" w:rsidR="00FE3A86" w:rsidRDefault="00FE3A86" w:rsidP="00FE3A86">
      <w:pPr>
        <w:pStyle w:val="Standard"/>
        <w:spacing w:before="120"/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DD4BCAD" w14:textId="6FE90DF1" w:rsidR="00FE3A86" w:rsidRDefault="00FE3A86" w:rsidP="00FE3A86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FE3A86">
        <w:rPr>
          <w:rFonts w:ascii="Arial" w:hAnsi="Arial" w:cs="Arial"/>
          <w:color w:val="000000" w:themeColor="text1"/>
          <w:sz w:val="20"/>
          <w:szCs w:val="20"/>
        </w:rPr>
        <w:t>Número de litres</w:t>
      </w:r>
      <w:r>
        <w:rPr>
          <w:rFonts w:ascii="Arial" w:hAnsi="Arial" w:cs="Arial"/>
          <w:color w:val="000000" w:themeColor="text1"/>
          <w:sz w:val="20"/>
          <w:szCs w:val="20"/>
        </w:rPr>
        <w:t>:_____</w:t>
      </w:r>
    </w:p>
    <w:p w14:paraId="418ABF5D" w14:textId="77777777" w:rsidR="00FE3A86" w:rsidRDefault="00FE3A86" w:rsidP="00FE3A86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20E46AE4" w14:textId="77777777" w:rsidR="00FE3A86" w:rsidRDefault="00FE3A86" w:rsidP="00FE3A86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1C5380A4" w14:textId="77777777" w:rsidR="00C92C54" w:rsidRDefault="00C92C54" w:rsidP="00FE3A86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41EEB27" w14:textId="382C9399" w:rsidR="00C92C54" w:rsidRPr="00C92C54" w:rsidRDefault="00C92C54" w:rsidP="00C92C54">
      <w:pPr>
        <w:pStyle w:val="Standard"/>
        <w:numPr>
          <w:ilvl w:val="0"/>
          <w:numId w:val="34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92C54">
        <w:rPr>
          <w:rFonts w:ascii="Arial" w:hAnsi="Arial" w:cs="Arial"/>
          <w:b/>
          <w:bCs/>
          <w:color w:val="000000" w:themeColor="text1"/>
          <w:sz w:val="20"/>
          <w:szCs w:val="20"/>
        </w:rPr>
        <w:t>Càrrega tapa superior (article 3) (fins a 7,5 punts)</w:t>
      </w:r>
    </w:p>
    <w:p w14:paraId="5E8CE96D" w14:textId="103A81C3" w:rsidR="00C92C54" w:rsidRPr="00C92C54" w:rsidRDefault="00C92C54" w:rsidP="00C92C54">
      <w:pPr>
        <w:pStyle w:val="Standard"/>
        <w:spacing w:before="12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C92C54">
        <w:rPr>
          <w:rFonts w:ascii="Arial" w:hAnsi="Arial" w:cs="Arial"/>
          <w:color w:val="000000" w:themeColor="text1"/>
          <w:sz w:val="20"/>
          <w:szCs w:val="20"/>
        </w:rPr>
        <w:t xml:space="preserve">Es valorarà que el </w:t>
      </w:r>
      <w:proofErr w:type="spellStart"/>
      <w:r w:rsidRPr="00C92C54">
        <w:rPr>
          <w:rFonts w:ascii="Arial" w:hAnsi="Arial" w:cs="Arial"/>
          <w:color w:val="000000" w:themeColor="text1"/>
          <w:sz w:val="20"/>
          <w:szCs w:val="20"/>
        </w:rPr>
        <w:t>criocongelador</w:t>
      </w:r>
      <w:proofErr w:type="spellEnd"/>
      <w:r w:rsidRPr="00C92C54">
        <w:rPr>
          <w:rFonts w:ascii="Arial" w:hAnsi="Arial" w:cs="Arial"/>
          <w:color w:val="000000" w:themeColor="text1"/>
          <w:sz w:val="20"/>
          <w:szCs w:val="20"/>
        </w:rPr>
        <w:t xml:space="preserve"> disposi d’una càrrega per tapa superior (no frontal) per tal de </w:t>
      </w:r>
      <w:proofErr w:type="spellStart"/>
      <w:r w:rsidRPr="00C92C54">
        <w:rPr>
          <w:rFonts w:ascii="Arial" w:hAnsi="Arial" w:cs="Arial"/>
          <w:color w:val="000000" w:themeColor="text1"/>
          <w:sz w:val="20"/>
          <w:szCs w:val="20"/>
        </w:rPr>
        <w:t>facilitiar</w:t>
      </w:r>
      <w:proofErr w:type="spellEnd"/>
      <w:r w:rsidRPr="00C92C54">
        <w:rPr>
          <w:rFonts w:ascii="Arial" w:hAnsi="Arial" w:cs="Arial"/>
          <w:color w:val="000000" w:themeColor="text1"/>
          <w:sz w:val="20"/>
          <w:szCs w:val="20"/>
        </w:rPr>
        <w:t xml:space="preserve"> la seva manipulació així com dotar-lo de la màxima seguretat per fer front a possibles vessaments de nitrogen líquid. </w:t>
      </w:r>
    </w:p>
    <w:p w14:paraId="5297B415" w14:textId="5EE3E9B7" w:rsidR="00FE3A86" w:rsidRPr="00C92C54" w:rsidRDefault="00C92C54" w:rsidP="00C92C54">
      <w:pPr>
        <w:pStyle w:val="Standard"/>
        <w:spacing w:before="120"/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92C54">
        <w:rPr>
          <w:rFonts w:ascii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de la fitxa tècnica i/o documentació tècnica pertinent on s’indiqui clarament aquesta funcionalitat (càrrega per tapa superior).</w:t>
      </w:r>
    </w:p>
    <w:p w14:paraId="1F404549" w14:textId="77777777" w:rsidR="00D029B2" w:rsidRDefault="00D029B2" w:rsidP="00D029B2">
      <w:pPr>
        <w:rPr>
          <w:rFonts w:ascii="Arial" w:hAnsi="Arial" w:cs="Arial"/>
          <w:bCs/>
          <w:iCs/>
          <w:sz w:val="20"/>
          <w:szCs w:val="20"/>
        </w:rPr>
      </w:pPr>
    </w:p>
    <w:p w14:paraId="35E2F30D" w14:textId="77777777" w:rsidR="00C92C54" w:rsidRPr="00A16871" w:rsidRDefault="00C92C54" w:rsidP="00C92C54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5E9300C1" w14:textId="77777777" w:rsidR="00C92C54" w:rsidRDefault="00C92C54" w:rsidP="00C92C54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4890CD72" w14:textId="77777777" w:rsidR="00C92C54" w:rsidRDefault="00C92C54" w:rsidP="00C92C54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A327A85" w14:textId="77777777" w:rsidR="00C92C54" w:rsidRDefault="00C92C54" w:rsidP="00C92C54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5602234F" w14:textId="65BD8977" w:rsidR="00C92C54" w:rsidRDefault="00C92C54" w:rsidP="00C92C54">
      <w:pPr>
        <w:pStyle w:val="Standard"/>
        <w:numPr>
          <w:ilvl w:val="0"/>
          <w:numId w:val="34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92C54">
        <w:rPr>
          <w:rFonts w:ascii="Arial" w:hAnsi="Arial" w:cs="Arial"/>
          <w:b/>
          <w:bCs/>
          <w:color w:val="000000" w:themeColor="text1"/>
          <w:sz w:val="20"/>
          <w:szCs w:val="20"/>
        </w:rPr>
        <w:t>Rang de pressió (article 3) (fins a 7,5 punts)</w:t>
      </w:r>
    </w:p>
    <w:p w14:paraId="264BAE01" w14:textId="77777777" w:rsidR="00C92C54" w:rsidRPr="00C92C54" w:rsidRDefault="00C92C54" w:rsidP="00C92C54">
      <w:pPr>
        <w:pStyle w:val="Pargrafdellista"/>
        <w:spacing w:after="240"/>
        <w:ind w:left="720"/>
        <w:jc w:val="both"/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</w:pPr>
      <w:r w:rsidRPr="00C92C5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Es valorarà que el </w:t>
      </w:r>
      <w:proofErr w:type="spellStart"/>
      <w:r w:rsidRPr="00C92C5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>criocongelador</w:t>
      </w:r>
      <w:proofErr w:type="spellEnd"/>
      <w:r w:rsidRPr="00C92C54">
        <w:rPr>
          <w:rFonts w:ascii="Arial" w:eastAsia="SimSun" w:hAnsi="Arial" w:cs="Arial"/>
          <w:color w:val="000000" w:themeColor="text1"/>
          <w:kern w:val="3"/>
          <w:sz w:val="20"/>
          <w:szCs w:val="20"/>
          <w:lang w:eastAsia="zh-CN" w:bidi="hi-IN"/>
        </w:rPr>
        <w:t xml:space="preserve"> objecte de licitació disposi d’un rang de pressió d’entrada del nitrogen líquid d’entre 0.5-1.5 bar, per tal de proporcionar un rang de treball més ampli comportant que no sigui necessari controlar constantment la pressió estable del recipient i evitar, així, que es faci malbé la congelació per trencament del rang de congelació. </w:t>
      </w:r>
    </w:p>
    <w:p w14:paraId="405F1276" w14:textId="77777777" w:rsidR="00C92C54" w:rsidRDefault="00C92C54" w:rsidP="00C92C54">
      <w:pPr>
        <w:pStyle w:val="Pargrafdellista"/>
        <w:spacing w:line="276" w:lineRule="auto"/>
        <w:ind w:left="720"/>
        <w:jc w:val="both"/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lang w:eastAsia="zh-CN" w:bidi="hi-IN"/>
        </w:rPr>
      </w:pPr>
      <w:r w:rsidRPr="00C92C54"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lang w:eastAsia="zh-CN" w:bidi="hi-IN"/>
        </w:rPr>
        <w:t>Per obtenir la puntuació total, caldrà que els licitadors ho acreditin mitjançant l’aportació de la fitxa tècnica i/o documentació tècnica pertinent on s’indiqui clarament aquesta funcionalitat (rang de pressió d’entre 0,5-1.5 bar).</w:t>
      </w:r>
    </w:p>
    <w:p w14:paraId="3A8C03B5" w14:textId="77777777" w:rsidR="00C92C54" w:rsidRDefault="00C92C54" w:rsidP="00C92C54">
      <w:pPr>
        <w:pStyle w:val="Pargrafdellista"/>
        <w:spacing w:line="276" w:lineRule="auto"/>
        <w:ind w:left="720"/>
        <w:jc w:val="both"/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lang w:eastAsia="zh-CN" w:bidi="hi-IN"/>
        </w:rPr>
      </w:pPr>
    </w:p>
    <w:p w14:paraId="1F77F34C" w14:textId="77777777" w:rsidR="00C92C54" w:rsidRPr="00A16871" w:rsidRDefault="00C92C54" w:rsidP="00C92C54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SÍ</w:t>
      </w:r>
    </w:p>
    <w:p w14:paraId="57BD7071" w14:textId="77777777" w:rsidR="00C92C54" w:rsidRDefault="00C92C54" w:rsidP="00C92C54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1687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NO</w:t>
      </w:r>
    </w:p>
    <w:p w14:paraId="198F83FB" w14:textId="77777777" w:rsidR="00C92C54" w:rsidRDefault="00C92C54" w:rsidP="00C92C54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A1687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51579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FAED044" w14:textId="77777777" w:rsidR="00D029B2" w:rsidRPr="00F70F30" w:rsidRDefault="00D029B2" w:rsidP="00D029B2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0FF6F081" w:rsidR="00A77067" w:rsidRDefault="00D029B2" w:rsidP="00926B3A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Start w:id="1" w:name="_Hlk210142819"/>
      <w:bookmarkEnd w:id="0"/>
    </w:p>
    <w:bookmarkEnd w:id="1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1E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B3A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3F45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1162</Words>
  <Characters>6625</Characters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2025-10-09T09:23:00Z</cp:lastPrinted>
  <dcterms:created xsi:type="dcterms:W3CDTF">2018-03-14T16:18:00Z</dcterms:created>
  <dcterms:modified xsi:type="dcterms:W3CDTF">2026-01-23T11:24:00Z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