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004" w:rsidRDefault="009E519C" w:rsidP="004B6004">
      <w:pPr>
        <w:rPr>
          <w:b/>
          <w:lang w:val="ca-ES"/>
        </w:rPr>
      </w:pPr>
      <w:r>
        <w:rPr>
          <w:b/>
          <w:lang w:val="ca-ES"/>
        </w:rPr>
        <w:t xml:space="preserve">ANNEX 3 - </w:t>
      </w:r>
      <w:r w:rsidR="004B6004" w:rsidRPr="00AC302A">
        <w:rPr>
          <w:b/>
          <w:lang w:val="ca-ES"/>
        </w:rPr>
        <w:t xml:space="preserve">MODEL </w:t>
      </w:r>
      <w:r w:rsidR="004F5063">
        <w:rPr>
          <w:b/>
          <w:lang w:val="ca-ES"/>
        </w:rPr>
        <w:t>PROPOSTA ECONÒMICA I TÈCNICA</w:t>
      </w:r>
    </w:p>
    <w:p w:rsidR="009E519C" w:rsidRPr="00AC302A" w:rsidRDefault="009E519C" w:rsidP="004B6004">
      <w:pPr>
        <w:rPr>
          <w:b/>
          <w:lang w:val="ca-ES"/>
        </w:rPr>
      </w:pPr>
    </w:p>
    <w:p w:rsidR="004B6004" w:rsidRPr="00AC302A" w:rsidRDefault="004B6004" w:rsidP="004B6004">
      <w:pPr>
        <w:rPr>
          <w:b/>
          <w:lang w:val="ca-ES"/>
        </w:rPr>
      </w:pPr>
    </w:p>
    <w:p w:rsidR="004B6004" w:rsidRPr="00AC302A" w:rsidRDefault="004B6004" w:rsidP="004B6004">
      <w:pPr>
        <w:rPr>
          <w:lang w:val="ca-ES"/>
        </w:rPr>
      </w:pPr>
      <w:r w:rsidRPr="00AC302A">
        <w:rPr>
          <w:lang w:val="ca-ES"/>
        </w:rPr>
        <w:t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DE SERVEIS DE RECOLLIDA, TRANSPORT I DESTRUCCIÓ CERTIFICADA DE DOCUMENTACIÓ CONFIDENCIAL, que es compromet a executar-lo amb estricta subjecció als requisits i condicions estipulats d’acord amb la següent proposta:</w:t>
      </w:r>
    </w:p>
    <w:p w:rsidR="004B6004" w:rsidRPr="00AC302A" w:rsidRDefault="004B6004" w:rsidP="004B6004">
      <w:pPr>
        <w:rPr>
          <w:lang w:val="ca-ES"/>
        </w:rPr>
      </w:pPr>
    </w:p>
    <w:tbl>
      <w:tblPr>
        <w:tblW w:w="949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2379"/>
        <w:gridCol w:w="1134"/>
        <w:gridCol w:w="992"/>
        <w:gridCol w:w="3829"/>
      </w:tblGrid>
      <w:tr w:rsidR="004B6004" w:rsidRPr="008D3898" w:rsidTr="000F5948">
        <w:trPr>
          <w:trHeight w:val="467"/>
        </w:trPr>
        <w:tc>
          <w:tcPr>
            <w:tcW w:w="116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  <w:hideMark/>
          </w:tcPr>
          <w:p w:rsidR="004B6004" w:rsidRPr="008D3898" w:rsidRDefault="004B6004" w:rsidP="000F5948">
            <w:pPr>
              <w:ind w:right="-1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8D3898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  <w:t>Unitats</w:t>
            </w:r>
          </w:p>
        </w:tc>
        <w:tc>
          <w:tcPr>
            <w:tcW w:w="2378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  <w:hideMark/>
          </w:tcPr>
          <w:p w:rsidR="004B6004" w:rsidRPr="008D3898" w:rsidRDefault="004B6004" w:rsidP="000F5948">
            <w:pPr>
              <w:ind w:right="-1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8D3898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  <w:t xml:space="preserve">Descripció </w:t>
            </w:r>
          </w:p>
        </w:tc>
        <w:tc>
          <w:tcPr>
            <w:tcW w:w="1134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  <w:hideMark/>
          </w:tcPr>
          <w:p w:rsidR="004B6004" w:rsidRPr="008D3898" w:rsidRDefault="004B6004" w:rsidP="000F5948">
            <w:pPr>
              <w:ind w:right="-1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8D3898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  <w:t>Cost unitaris</w:t>
            </w:r>
          </w:p>
        </w:tc>
        <w:tc>
          <w:tcPr>
            <w:tcW w:w="99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  <w:hideMark/>
          </w:tcPr>
          <w:p w:rsidR="004B6004" w:rsidRPr="008D3898" w:rsidRDefault="004B6004" w:rsidP="000F5948">
            <w:pPr>
              <w:ind w:right="-1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8D3898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  <w:t>10%</w:t>
            </w:r>
          </w:p>
          <w:p w:rsidR="004B6004" w:rsidRPr="008D3898" w:rsidRDefault="004B6004" w:rsidP="000F5948">
            <w:pPr>
              <w:ind w:right="-1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8D3898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  <w:t>IVA</w:t>
            </w:r>
          </w:p>
        </w:tc>
        <w:tc>
          <w:tcPr>
            <w:tcW w:w="3828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  <w:hideMark/>
          </w:tcPr>
          <w:p w:rsidR="004B6004" w:rsidRPr="008D3898" w:rsidRDefault="004B6004" w:rsidP="000F5948">
            <w:pPr>
              <w:ind w:right="-1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8D3898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  <w:t>Cost unitaris IVA inclòs</w:t>
            </w:r>
          </w:p>
        </w:tc>
      </w:tr>
      <w:tr w:rsidR="004B6004" w:rsidRPr="008D3898" w:rsidTr="000F5948">
        <w:trPr>
          <w:trHeight w:val="482"/>
        </w:trPr>
        <w:tc>
          <w:tcPr>
            <w:tcW w:w="116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4B6004" w:rsidRPr="008D3898" w:rsidRDefault="004B6004" w:rsidP="000F5948">
            <w:pPr>
              <w:ind w:right="-1"/>
              <w:jc w:val="center"/>
              <w:rPr>
                <w:rFonts w:eastAsia="Times New Roman"/>
                <w:b/>
                <w:bCs/>
                <w:sz w:val="20"/>
                <w:szCs w:val="20"/>
                <w:lang w:val="ca-ES" w:eastAsia="es-ES"/>
              </w:rPr>
            </w:pPr>
            <w:r w:rsidRPr="008D3898">
              <w:rPr>
                <w:rFonts w:eastAsia="Times New Roman"/>
                <w:b/>
                <w:bCs/>
                <w:sz w:val="20"/>
                <w:szCs w:val="20"/>
                <w:lang w:val="ca-ES" w:eastAsia="es-ES"/>
              </w:rPr>
              <w:t>12 mesos</w:t>
            </w:r>
          </w:p>
        </w:tc>
        <w:tc>
          <w:tcPr>
            <w:tcW w:w="23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4B6004" w:rsidRPr="008D3898" w:rsidRDefault="004B6004" w:rsidP="000F5948">
            <w:pPr>
              <w:ind w:right="-1"/>
              <w:jc w:val="center"/>
              <w:rPr>
                <w:rFonts w:eastAsia="Times New Roman" w:cs="Arial"/>
                <w:sz w:val="20"/>
                <w:szCs w:val="20"/>
                <w:lang w:val="ca-ES" w:eastAsia="es-ES"/>
              </w:rPr>
            </w:pPr>
            <w:r w:rsidRPr="008D3898">
              <w:rPr>
                <w:rFonts w:eastAsia="Times New Roman" w:cs="Arial"/>
                <w:sz w:val="20"/>
                <w:szCs w:val="20"/>
                <w:lang w:val="ca-ES" w:eastAsia="es-ES"/>
              </w:rPr>
              <w:t>Lloguer Contenidor (7 x 240 l. 80kg)</w:t>
            </w:r>
          </w:p>
        </w:tc>
        <w:tc>
          <w:tcPr>
            <w:tcW w:w="113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4B6004" w:rsidRPr="008D3898" w:rsidRDefault="004B6004" w:rsidP="000F5948">
            <w:pPr>
              <w:ind w:right="-1"/>
              <w:jc w:val="center"/>
              <w:rPr>
                <w:rFonts w:eastAsia="Times New Roman" w:cs="Arial"/>
                <w:sz w:val="20"/>
                <w:szCs w:val="20"/>
                <w:lang w:val="ca-ES" w:eastAsia="es-ES"/>
              </w:rPr>
            </w:pPr>
            <w:r w:rsidRPr="008D3898"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  <w:t>0</w:t>
            </w:r>
            <w:r w:rsidRPr="008D3898">
              <w:rPr>
                <w:rFonts w:eastAsia="Aptos" w:cs="Arial"/>
                <w:b/>
                <w:kern w:val="2"/>
                <w:sz w:val="20"/>
                <w:szCs w:val="20"/>
                <w:lang w:val="ca-ES" w:eastAsia="ca-ES"/>
              </w:rPr>
              <w:t xml:space="preserve"> </w:t>
            </w:r>
            <w:r w:rsidRPr="008D3898">
              <w:rPr>
                <w:rFonts w:eastAsia="Times New Roman" w:cs="Arial"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99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4B6004" w:rsidRPr="008D3898" w:rsidRDefault="004B6004" w:rsidP="000F5948">
            <w:pPr>
              <w:ind w:right="-1"/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 w:rsidRPr="008D3898"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  <w:tc>
          <w:tcPr>
            <w:tcW w:w="382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4B6004" w:rsidRPr="008D3898" w:rsidRDefault="004B6004" w:rsidP="000F5948">
            <w:pPr>
              <w:ind w:right="-1"/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 w:rsidRPr="008D3898"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</w:tr>
      <w:tr w:rsidR="004B6004" w:rsidRPr="008D3898" w:rsidTr="000F5948">
        <w:trPr>
          <w:trHeight w:val="482"/>
        </w:trPr>
        <w:tc>
          <w:tcPr>
            <w:tcW w:w="116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:rsidR="004B6004" w:rsidRPr="008D3898" w:rsidRDefault="004B6004" w:rsidP="000F5948">
            <w:pPr>
              <w:ind w:right="-1"/>
              <w:jc w:val="center"/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</w:pPr>
            <w:r w:rsidRPr="008D3898"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  <w:t>3 (cada 4 mesos)</w:t>
            </w:r>
          </w:p>
        </w:tc>
        <w:tc>
          <w:tcPr>
            <w:tcW w:w="23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4B6004" w:rsidRPr="008D3898" w:rsidRDefault="004B6004" w:rsidP="000F5948">
            <w:pPr>
              <w:ind w:right="-1"/>
              <w:jc w:val="center"/>
              <w:rPr>
                <w:rFonts w:eastAsia="Times New Roman" w:cs="Arial"/>
                <w:sz w:val="20"/>
                <w:szCs w:val="20"/>
                <w:lang w:val="ca-ES" w:eastAsia="es-ES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5"/>
            </w:tblGrid>
            <w:tr w:rsidR="004B6004" w:rsidRPr="008D3898" w:rsidTr="000F5948">
              <w:trPr>
                <w:trHeight w:val="111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B6004" w:rsidRPr="008D3898" w:rsidRDefault="004B6004" w:rsidP="000F5948">
                  <w:pPr>
                    <w:ind w:right="-1"/>
                    <w:jc w:val="center"/>
                    <w:rPr>
                      <w:rFonts w:eastAsia="Times New Roman" w:cs="Arial"/>
                      <w:sz w:val="20"/>
                      <w:szCs w:val="20"/>
                      <w:lang w:val="ca-ES" w:eastAsia="es-ES"/>
                    </w:rPr>
                  </w:pPr>
                  <w:r w:rsidRPr="008D3898">
                    <w:rPr>
                      <w:rFonts w:eastAsia="Times New Roman" w:cs="Arial"/>
                      <w:sz w:val="20"/>
                      <w:szCs w:val="20"/>
                      <w:lang w:val="ca-ES" w:eastAsia="es-ES"/>
                    </w:rPr>
                    <w:t>Transport i Manipulació</w:t>
                  </w:r>
                </w:p>
              </w:tc>
            </w:tr>
          </w:tbl>
          <w:p w:rsidR="004B6004" w:rsidRPr="008D3898" w:rsidRDefault="004B6004" w:rsidP="000F5948">
            <w:pPr>
              <w:ind w:right="-1"/>
              <w:jc w:val="center"/>
              <w:rPr>
                <w:rFonts w:eastAsia="Times New Roman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13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:rsidR="004B6004" w:rsidRPr="008D3898" w:rsidRDefault="004B6004" w:rsidP="000F5948">
            <w:pPr>
              <w:ind w:right="-1"/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 w:rsidRPr="008D3898"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  <w:tc>
          <w:tcPr>
            <w:tcW w:w="99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:rsidR="004B6004" w:rsidRPr="008D3898" w:rsidRDefault="004B6004" w:rsidP="000F5948">
            <w:pPr>
              <w:ind w:right="-1"/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 w:rsidRPr="008D3898"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  <w:tc>
          <w:tcPr>
            <w:tcW w:w="382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:rsidR="004B6004" w:rsidRPr="008D3898" w:rsidRDefault="004B6004" w:rsidP="000F5948">
            <w:pPr>
              <w:ind w:right="-1"/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 w:rsidRPr="008D3898"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</w:tr>
      <w:tr w:rsidR="004B6004" w:rsidRPr="008D3898" w:rsidTr="000F5948">
        <w:trPr>
          <w:trHeight w:val="482"/>
        </w:trPr>
        <w:tc>
          <w:tcPr>
            <w:tcW w:w="116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4B6004" w:rsidRPr="008D3898" w:rsidRDefault="004B6004" w:rsidP="000F5948">
            <w:pPr>
              <w:ind w:right="-1"/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</w:pPr>
            <w:r w:rsidRPr="008D3898"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  <w:t>3 (cada 4 mesos)</w:t>
            </w:r>
          </w:p>
        </w:tc>
        <w:tc>
          <w:tcPr>
            <w:tcW w:w="23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4B6004" w:rsidRPr="008D3898" w:rsidRDefault="004B6004" w:rsidP="000F5948">
            <w:pPr>
              <w:ind w:right="-1"/>
              <w:jc w:val="center"/>
              <w:rPr>
                <w:rFonts w:eastAsia="Times New Roman" w:cs="Arial"/>
                <w:sz w:val="20"/>
                <w:szCs w:val="20"/>
                <w:lang w:val="ca-ES" w:eastAsia="es-ES"/>
              </w:rPr>
            </w:pPr>
            <w:r w:rsidRPr="008D3898">
              <w:rPr>
                <w:rFonts w:eastAsia="Times New Roman" w:cs="Arial"/>
                <w:sz w:val="20"/>
                <w:szCs w:val="20"/>
                <w:lang w:val="ca-ES" w:eastAsia="es-ES"/>
              </w:rPr>
              <w:t xml:space="preserve">Destrucció </w:t>
            </w:r>
          </w:p>
        </w:tc>
        <w:tc>
          <w:tcPr>
            <w:tcW w:w="113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4B6004" w:rsidRPr="008D3898" w:rsidRDefault="004B6004" w:rsidP="000F5948">
            <w:pPr>
              <w:ind w:right="-1"/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 w:rsidRPr="008D3898"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  <w:tc>
          <w:tcPr>
            <w:tcW w:w="99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4B6004" w:rsidRPr="008D3898" w:rsidRDefault="004B6004" w:rsidP="000F5948">
            <w:pPr>
              <w:ind w:right="-1"/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 w:rsidRPr="008D3898"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  <w:tc>
          <w:tcPr>
            <w:tcW w:w="382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4B6004" w:rsidRPr="008D3898" w:rsidRDefault="004B6004" w:rsidP="000F5948">
            <w:pPr>
              <w:ind w:right="-1"/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 w:rsidRPr="008D3898"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</w:tr>
      <w:tr w:rsidR="004B6004" w:rsidRPr="008D3898" w:rsidTr="000F5948">
        <w:trPr>
          <w:trHeight w:val="482"/>
        </w:trPr>
        <w:tc>
          <w:tcPr>
            <w:tcW w:w="116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:rsidR="004B6004" w:rsidRPr="008D3898" w:rsidRDefault="004B6004" w:rsidP="000F5948">
            <w:pPr>
              <w:ind w:right="-1"/>
              <w:jc w:val="center"/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</w:pPr>
            <w:r w:rsidRPr="008D3898"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  <w:t>300 (capses) x 1 any</w:t>
            </w:r>
          </w:p>
        </w:tc>
        <w:tc>
          <w:tcPr>
            <w:tcW w:w="237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:rsidR="004B6004" w:rsidRPr="008D3898" w:rsidRDefault="004B6004" w:rsidP="000F5948">
            <w:pPr>
              <w:ind w:right="-1"/>
              <w:jc w:val="center"/>
              <w:rPr>
                <w:rFonts w:eastAsia="Times New Roman" w:cs="Arial"/>
                <w:sz w:val="20"/>
                <w:szCs w:val="20"/>
                <w:lang w:val="ca-ES" w:eastAsia="es-ES"/>
              </w:rPr>
            </w:pPr>
            <w:r w:rsidRPr="008D3898">
              <w:rPr>
                <w:rFonts w:eastAsia="Times New Roman" w:cs="Arial"/>
                <w:sz w:val="20"/>
                <w:szCs w:val="20"/>
                <w:lang w:val="ca-ES" w:eastAsia="es-ES"/>
              </w:rPr>
              <w:t>Recollida, Transport i Destrucció puntual</w:t>
            </w:r>
          </w:p>
        </w:tc>
        <w:tc>
          <w:tcPr>
            <w:tcW w:w="113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:rsidR="004B6004" w:rsidRPr="008D3898" w:rsidRDefault="004B6004" w:rsidP="000F5948">
            <w:pPr>
              <w:ind w:right="-1"/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 w:rsidRPr="008D3898"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  <w:tc>
          <w:tcPr>
            <w:tcW w:w="99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:rsidR="004B6004" w:rsidRPr="008D3898" w:rsidRDefault="004B6004" w:rsidP="000F5948">
            <w:pPr>
              <w:ind w:right="-1"/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 w:rsidRPr="008D3898"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  <w:tc>
          <w:tcPr>
            <w:tcW w:w="382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:rsidR="004B6004" w:rsidRPr="008D3898" w:rsidRDefault="004B6004" w:rsidP="000F5948">
            <w:pPr>
              <w:ind w:right="-1"/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 w:rsidRPr="008D3898"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</w:tr>
      <w:tr w:rsidR="004B6004" w:rsidRPr="008D3898" w:rsidTr="000F5948">
        <w:trPr>
          <w:trHeight w:val="223"/>
        </w:trPr>
        <w:tc>
          <w:tcPr>
            <w:tcW w:w="5665" w:type="dxa"/>
            <w:gridSpan w:val="4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4B6004" w:rsidRPr="008D3898" w:rsidRDefault="004B6004" w:rsidP="000F5948">
            <w:pPr>
              <w:ind w:right="-1"/>
              <w:jc w:val="left"/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</w:pPr>
            <w:r w:rsidRPr="008D3898"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  <w:t>BASE IMPOSABLE</w:t>
            </w:r>
          </w:p>
        </w:tc>
        <w:tc>
          <w:tcPr>
            <w:tcW w:w="382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4B6004" w:rsidRPr="008D3898" w:rsidRDefault="004B6004" w:rsidP="000F5948">
            <w:pPr>
              <w:ind w:right="-1"/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 w:rsidRPr="008D3898"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</w:tr>
      <w:tr w:rsidR="004B6004" w:rsidRPr="008D3898" w:rsidTr="000F5948">
        <w:trPr>
          <w:trHeight w:val="223"/>
        </w:trPr>
        <w:tc>
          <w:tcPr>
            <w:tcW w:w="5665" w:type="dxa"/>
            <w:gridSpan w:val="4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:rsidR="004B6004" w:rsidRPr="008D3898" w:rsidRDefault="004B6004" w:rsidP="000F5948">
            <w:pPr>
              <w:ind w:right="-1"/>
              <w:jc w:val="left"/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</w:pPr>
            <w:r w:rsidRPr="008D3898"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  <w:t>IVA 10%</w:t>
            </w:r>
          </w:p>
        </w:tc>
        <w:tc>
          <w:tcPr>
            <w:tcW w:w="382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:rsidR="004B6004" w:rsidRPr="008D3898" w:rsidRDefault="004B6004" w:rsidP="000F5948">
            <w:pPr>
              <w:ind w:right="-1"/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 w:rsidRPr="008D3898"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</w:tr>
      <w:tr w:rsidR="004B6004" w:rsidRPr="008D3898" w:rsidTr="000F5948">
        <w:trPr>
          <w:trHeight w:val="482"/>
        </w:trPr>
        <w:tc>
          <w:tcPr>
            <w:tcW w:w="5665" w:type="dxa"/>
            <w:gridSpan w:val="4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4B6004" w:rsidRPr="008D3898" w:rsidRDefault="004B6004" w:rsidP="000F5948">
            <w:pPr>
              <w:ind w:right="-1"/>
              <w:jc w:val="left"/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</w:pPr>
          </w:p>
          <w:p w:rsidR="004B6004" w:rsidRPr="008D3898" w:rsidRDefault="004B6004" w:rsidP="000F5948">
            <w:pPr>
              <w:ind w:right="-1"/>
              <w:jc w:val="left"/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</w:pPr>
            <w:r w:rsidRPr="008D3898">
              <w:rPr>
                <w:rFonts w:eastAsia="Aptos" w:cs="Arial"/>
                <w:b/>
                <w:bCs/>
                <w:kern w:val="2"/>
                <w:sz w:val="20"/>
                <w:szCs w:val="20"/>
                <w:lang w:val="ca-ES" w:eastAsia="ca-ES"/>
              </w:rPr>
              <w:t xml:space="preserve">IMPORT TOTAL ANUAL </w:t>
            </w:r>
          </w:p>
        </w:tc>
        <w:tc>
          <w:tcPr>
            <w:tcW w:w="382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:rsidR="004B6004" w:rsidRPr="008D3898" w:rsidRDefault="004B6004" w:rsidP="000F5948">
            <w:pPr>
              <w:ind w:right="-1"/>
              <w:jc w:val="center"/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</w:pPr>
            <w:r w:rsidRPr="008D3898">
              <w:rPr>
                <w:rFonts w:eastAsia="Aptos" w:cs="Arial"/>
                <w:kern w:val="2"/>
                <w:sz w:val="20"/>
                <w:szCs w:val="20"/>
                <w:lang w:val="ca-ES" w:eastAsia="ca-ES"/>
              </w:rPr>
              <w:t>€</w:t>
            </w:r>
          </w:p>
        </w:tc>
      </w:tr>
    </w:tbl>
    <w:p w:rsidR="004B6004" w:rsidRPr="00AC302A" w:rsidRDefault="004B6004" w:rsidP="004B6004">
      <w:pPr>
        <w:suppressAutoHyphens/>
        <w:spacing w:line="283" w:lineRule="auto"/>
        <w:ind w:right="-1"/>
        <w:jc w:val="left"/>
        <w:rPr>
          <w:rFonts w:eastAsia="Times New Roman" w:cs="Arial"/>
          <w:b/>
          <w:bCs/>
          <w:lang w:val="ca-ES" w:eastAsia="es-ES"/>
        </w:rPr>
      </w:pPr>
    </w:p>
    <w:p w:rsidR="004B6004" w:rsidRPr="00AC302A" w:rsidRDefault="004B6004" w:rsidP="004B6004">
      <w:pPr>
        <w:suppressAutoHyphens/>
        <w:spacing w:line="283" w:lineRule="auto"/>
        <w:ind w:right="-1"/>
        <w:jc w:val="left"/>
        <w:rPr>
          <w:rFonts w:eastAsia="Times New Roman" w:cs="Arial"/>
          <w:b/>
          <w:bCs/>
          <w:lang w:val="ca-ES" w:eastAsia="es-ES"/>
        </w:rPr>
      </w:pPr>
    </w:p>
    <w:p w:rsidR="004B6004" w:rsidRPr="00AC302A" w:rsidRDefault="004B6004" w:rsidP="004B6004">
      <w:pPr>
        <w:rPr>
          <w:lang w:val="ca-ES"/>
        </w:rPr>
      </w:pPr>
      <w:r w:rsidRPr="00AC302A">
        <w:rPr>
          <w:lang w:val="ca-ES"/>
        </w:rPr>
        <w:t>-  El vehicle que s’utilitzarà per la prestació serà:</w:t>
      </w:r>
    </w:p>
    <w:p w:rsidR="004B6004" w:rsidRPr="00AC302A" w:rsidRDefault="004B6004" w:rsidP="004B6004">
      <w:pPr>
        <w:rPr>
          <w:lang w:val="ca-ES"/>
        </w:rPr>
      </w:pPr>
    </w:p>
    <w:tbl>
      <w:tblPr>
        <w:tblW w:w="0" w:type="auto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4219"/>
        <w:gridCol w:w="2126"/>
        <w:gridCol w:w="1630"/>
      </w:tblGrid>
      <w:tr w:rsidR="004B6004" w:rsidRPr="00AC302A" w:rsidTr="000F5948">
        <w:trPr>
          <w:jc w:val="center"/>
        </w:trPr>
        <w:tc>
          <w:tcPr>
            <w:tcW w:w="42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4B6004" w:rsidRPr="00AC302A" w:rsidRDefault="004B6004" w:rsidP="000F5948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AC302A">
              <w:rPr>
                <w:b/>
                <w:bCs/>
                <w:color w:val="FFFFFF"/>
                <w:sz w:val="20"/>
                <w:lang w:val="ca-ES"/>
              </w:rPr>
              <w:t>VEHICLE</w:t>
            </w:r>
          </w:p>
        </w:tc>
        <w:tc>
          <w:tcPr>
            <w:tcW w:w="212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4B6004" w:rsidRPr="00AC302A" w:rsidRDefault="004B6004" w:rsidP="000F5948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AC302A">
              <w:rPr>
                <w:b/>
                <w:bCs/>
                <w:color w:val="FFFFFF"/>
                <w:sz w:val="20"/>
                <w:lang w:val="ca-ES"/>
              </w:rPr>
              <w:t xml:space="preserve">MATRICULA </w:t>
            </w:r>
          </w:p>
        </w:tc>
        <w:tc>
          <w:tcPr>
            <w:tcW w:w="1630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4B6004" w:rsidRPr="00AC302A" w:rsidRDefault="004B6004" w:rsidP="000F5948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AC302A">
              <w:rPr>
                <w:b/>
                <w:bCs/>
                <w:color w:val="FFFFFF"/>
                <w:sz w:val="20"/>
                <w:lang w:val="ca-ES"/>
              </w:rPr>
              <w:t>DISTINTIU AMBIENTAL</w:t>
            </w:r>
          </w:p>
        </w:tc>
      </w:tr>
      <w:tr w:rsidR="004B6004" w:rsidRPr="00AC302A" w:rsidTr="000F5948">
        <w:trPr>
          <w:jc w:val="center"/>
        </w:trPr>
        <w:tc>
          <w:tcPr>
            <w:tcW w:w="4219" w:type="dxa"/>
            <w:shd w:val="clear" w:color="auto" w:fill="DBE5F1"/>
          </w:tcPr>
          <w:p w:rsidR="004B6004" w:rsidRPr="00AC302A" w:rsidRDefault="004B6004" w:rsidP="000F5948">
            <w:pPr>
              <w:suppressAutoHyphens/>
              <w:autoSpaceDE w:val="0"/>
              <w:autoSpaceDN w:val="0"/>
              <w:adjustRightInd w:val="0"/>
              <w:spacing w:after="200"/>
              <w:rPr>
                <w:rFonts w:cs="Arial"/>
                <w:b/>
                <w:bCs/>
                <w:iCs/>
                <w:sz w:val="20"/>
                <w:vertAlign w:val="superscript"/>
                <w:lang w:val="ca-ES"/>
              </w:rPr>
            </w:pPr>
          </w:p>
        </w:tc>
        <w:tc>
          <w:tcPr>
            <w:tcW w:w="2126" w:type="dxa"/>
            <w:shd w:val="clear" w:color="auto" w:fill="DBE5F1"/>
          </w:tcPr>
          <w:p w:rsidR="004B6004" w:rsidRPr="00AC302A" w:rsidRDefault="004B6004" w:rsidP="000F5948">
            <w:pPr>
              <w:rPr>
                <w:sz w:val="20"/>
                <w:lang w:val="ca-ES"/>
              </w:rPr>
            </w:pPr>
          </w:p>
        </w:tc>
        <w:tc>
          <w:tcPr>
            <w:tcW w:w="1630" w:type="dxa"/>
            <w:shd w:val="clear" w:color="auto" w:fill="DBE5F1"/>
          </w:tcPr>
          <w:p w:rsidR="004B6004" w:rsidRPr="00AC302A" w:rsidRDefault="004B6004" w:rsidP="000F5948">
            <w:pPr>
              <w:rPr>
                <w:sz w:val="20"/>
                <w:lang w:val="ca-ES"/>
              </w:rPr>
            </w:pPr>
          </w:p>
        </w:tc>
      </w:tr>
    </w:tbl>
    <w:p w:rsidR="004B6004" w:rsidRPr="00AC302A" w:rsidRDefault="004B6004" w:rsidP="004B6004">
      <w:pPr>
        <w:rPr>
          <w:lang w:val="ca-ES"/>
        </w:rPr>
      </w:pPr>
      <w:r w:rsidRPr="00AC302A">
        <w:rPr>
          <w:lang w:val="ca-ES"/>
        </w:rPr>
        <w:t>*sinó es disposa encara de la matricula per ser nova adquisició no omplir matricula, però en el moment de l’adjudicació s’ha de disposar de la mateixa.</w:t>
      </w:r>
    </w:p>
    <w:p w:rsidR="004B6004" w:rsidRPr="00AC302A" w:rsidRDefault="004B6004" w:rsidP="004B6004">
      <w:pPr>
        <w:rPr>
          <w:lang w:val="ca-ES"/>
        </w:rPr>
      </w:pPr>
    </w:p>
    <w:p w:rsidR="004B6004" w:rsidRPr="00AC302A" w:rsidRDefault="004B6004" w:rsidP="004B6004">
      <w:pPr>
        <w:ind w:left="708" w:hanging="708"/>
        <w:rPr>
          <w:lang w:val="ca-ES"/>
        </w:rPr>
      </w:pPr>
    </w:p>
    <w:p w:rsidR="004B6004" w:rsidRPr="00AC302A" w:rsidRDefault="004B6004" w:rsidP="004B6004">
      <w:pPr>
        <w:rPr>
          <w:lang w:val="ca-ES"/>
        </w:rPr>
      </w:pPr>
      <w:bookmarkStart w:id="0" w:name="_GoBack"/>
      <w:bookmarkEnd w:id="0"/>
      <w:r w:rsidRPr="00AC302A">
        <w:rPr>
          <w:lang w:val="ca-ES"/>
        </w:rPr>
        <w:t xml:space="preserve">I perquè consti, signo aquesta declaració responsable. </w:t>
      </w:r>
    </w:p>
    <w:p w:rsidR="004B6004" w:rsidRPr="00AC302A" w:rsidRDefault="004B6004" w:rsidP="004B6004">
      <w:pPr>
        <w:rPr>
          <w:b/>
          <w:lang w:val="ca-ES"/>
        </w:rPr>
      </w:pPr>
    </w:p>
    <w:p w:rsidR="004B6004" w:rsidRPr="00AC302A" w:rsidRDefault="004B6004" w:rsidP="004B6004">
      <w:pPr>
        <w:rPr>
          <w:b/>
          <w:lang w:val="ca-ES"/>
        </w:rPr>
      </w:pPr>
      <w:r w:rsidRPr="00AC302A">
        <w:rPr>
          <w:b/>
          <w:lang w:val="ca-ES"/>
        </w:rPr>
        <w:t>SIGNATURA ELECTRÒNICA</w:t>
      </w:r>
    </w:p>
    <w:p w:rsidR="004B6004" w:rsidRPr="00AC302A" w:rsidRDefault="004B6004" w:rsidP="004B6004">
      <w:pPr>
        <w:rPr>
          <w:lang w:val="ca-ES"/>
        </w:rPr>
      </w:pPr>
    </w:p>
    <w:p w:rsidR="004B6004" w:rsidRPr="00AC302A" w:rsidRDefault="004B6004" w:rsidP="004B6004">
      <w:pPr>
        <w:rPr>
          <w:lang w:val="ca-ES"/>
        </w:rPr>
      </w:pPr>
    </w:p>
    <w:p w:rsidR="004B6004" w:rsidRPr="00AC302A" w:rsidRDefault="004B6004" w:rsidP="004B6004">
      <w:pPr>
        <w:rPr>
          <w:lang w:val="ca-ES"/>
        </w:rPr>
      </w:pPr>
    </w:p>
    <w:p w:rsidR="00766D9C" w:rsidRPr="001352EB" w:rsidRDefault="00766D9C" w:rsidP="001352EB"/>
    <w:sectPr w:rsidR="00766D9C" w:rsidRPr="001352EB" w:rsidSect="00727169">
      <w:footerReference w:type="default" r:id="rId7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004" w:rsidRDefault="004B6004" w:rsidP="00222F8A">
      <w:r>
        <w:separator/>
      </w:r>
    </w:p>
  </w:endnote>
  <w:endnote w:type="continuationSeparator" w:id="0">
    <w:p w:rsidR="004B6004" w:rsidRDefault="004B6004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004" w:rsidRDefault="004B6004" w:rsidP="00222F8A">
      <w:r>
        <w:separator/>
      </w:r>
    </w:p>
  </w:footnote>
  <w:footnote w:type="continuationSeparator" w:id="0">
    <w:p w:rsidR="004B6004" w:rsidRDefault="004B6004" w:rsidP="00222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04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03B21"/>
    <w:rsid w:val="004318CE"/>
    <w:rsid w:val="00466A5A"/>
    <w:rsid w:val="004B13AC"/>
    <w:rsid w:val="004B6004"/>
    <w:rsid w:val="004F5063"/>
    <w:rsid w:val="00583DBB"/>
    <w:rsid w:val="00585E08"/>
    <w:rsid w:val="005A4877"/>
    <w:rsid w:val="00697A4F"/>
    <w:rsid w:val="006F2F8E"/>
    <w:rsid w:val="006F6202"/>
    <w:rsid w:val="00724C4D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9E519C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6B2FE2"/>
  <w15:chartTrackingRefBased/>
  <w15:docId w15:val="{9EE4BF0A-202D-4253-81F0-1A8911D8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6004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4256C-1D94-4F7D-BC30-94AE66D9F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GARCIA, MARIA LLUM</dc:creator>
  <cp:keywords/>
  <dc:description/>
  <cp:lastModifiedBy>Núria Font Vila</cp:lastModifiedBy>
  <cp:revision>3</cp:revision>
  <cp:lastPrinted>2021-05-23T09:23:00Z</cp:lastPrinted>
  <dcterms:created xsi:type="dcterms:W3CDTF">2026-01-19T13:21:00Z</dcterms:created>
  <dcterms:modified xsi:type="dcterms:W3CDTF">2026-01-22T12:21:00Z</dcterms:modified>
</cp:coreProperties>
</file>