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0C0" w:rsidRPr="009940B8" w:rsidRDefault="00F840C0" w:rsidP="00F840C0">
      <w:pPr>
        <w:spacing w:line="283" w:lineRule="auto"/>
        <w:outlineLvl w:val="0"/>
        <w:rPr>
          <w:b/>
          <w:lang w:val="ca-ES"/>
        </w:rPr>
      </w:pPr>
      <w:r w:rsidRPr="009940B8">
        <w:rPr>
          <w:b/>
          <w:lang w:val="ca-ES"/>
        </w:rPr>
        <w:t>ANNEX   2.   MODEL   D’OFERTA   ECONÒMICA   I   ALTRES   CRITERIS   AVALUABLES   AUTOMÀTICAMENT</w:t>
      </w:r>
      <w:bookmarkStart w:id="0" w:name="_GoBack"/>
      <w:bookmarkEnd w:id="0"/>
    </w:p>
    <w:p w:rsidR="00F840C0" w:rsidRPr="009940B8" w:rsidRDefault="00F840C0" w:rsidP="00F840C0">
      <w:pPr>
        <w:rPr>
          <w:rFonts w:cs="Arial"/>
          <w:lang w:val="ca-ES"/>
        </w:rPr>
      </w:pPr>
    </w:p>
    <w:p w:rsidR="00F840C0" w:rsidRPr="009940B8" w:rsidRDefault="00F840C0" w:rsidP="00F840C0">
      <w:pPr>
        <w:rPr>
          <w:rFonts w:cs="Arial"/>
          <w:b/>
          <w:color w:val="FF0000"/>
          <w:lang w:val="ca-ES"/>
        </w:rPr>
      </w:pPr>
    </w:p>
    <w:p w:rsidR="00F840C0" w:rsidRPr="009940B8" w:rsidRDefault="00F840C0" w:rsidP="00F840C0">
      <w:pPr>
        <w:rPr>
          <w:rFonts w:cs="Arial"/>
          <w:lang w:val="ca-ES"/>
        </w:rPr>
      </w:pPr>
      <w:r>
        <w:rPr>
          <w:rFonts w:cs="Arial"/>
          <w:lang w:val="ca-ES"/>
        </w:rPr>
        <w:t>En/Na</w:t>
      </w:r>
      <w:r w:rsidRPr="009940B8">
        <w:rPr>
          <w:rFonts w:cs="Arial"/>
          <w:lang w:val="ca-ES"/>
        </w:rPr>
        <w:t xml:space="preserve">                                         , amb DNI     </w:t>
      </w:r>
      <w:r w:rsidRPr="009940B8">
        <w:rPr>
          <w:rFonts w:cs="Arial"/>
          <w:lang w:val="ca-ES"/>
        </w:rPr>
        <w:tab/>
        <w:t xml:space="preserve">i domicili a                         </w:t>
      </w:r>
      <w:r w:rsidRPr="009940B8">
        <w:rPr>
          <w:rFonts w:cs="Arial"/>
          <w:lang w:val="ca-ES"/>
        </w:rPr>
        <w:tab/>
        <w:t xml:space="preserve">, actuant en nom propi, o en representació de </w:t>
      </w:r>
    </w:p>
    <w:p w:rsidR="00F840C0" w:rsidRPr="009940B8" w:rsidRDefault="00F840C0" w:rsidP="00F840C0">
      <w:pPr>
        <w:rPr>
          <w:rFonts w:cs="Arial"/>
          <w:lang w:val="ca-ES"/>
        </w:rPr>
      </w:pPr>
      <w:r w:rsidRPr="009940B8">
        <w:rPr>
          <w:rFonts w:cs="Arial"/>
          <w:lang w:val="ca-ES"/>
        </w:rPr>
        <w:t>amb NIF</w:t>
      </w:r>
      <w:r w:rsidRPr="009940B8">
        <w:rPr>
          <w:rFonts w:cs="Arial"/>
          <w:lang w:val="ca-ES"/>
        </w:rPr>
        <w:tab/>
        <w:t>assabentat del procediment obert  simplificat abreujat per  a l’adjudicació del contracte de “Subministrament de productes químics i material per piscina” (X2025001269), convocat per l’Ajuntament de Santpedor,</w:t>
      </w:r>
      <w:r>
        <w:rPr>
          <w:rFonts w:cs="Arial"/>
          <w:lang w:val="ca-ES"/>
        </w:rPr>
        <w:t xml:space="preserve"> </w:t>
      </w:r>
      <w:r w:rsidRPr="009940B8">
        <w:rPr>
          <w:rFonts w:cs="Arial"/>
          <w:lang w:val="ca-ES"/>
        </w:rPr>
        <w:t>DECLARO:</w:t>
      </w:r>
    </w:p>
    <w:p w:rsidR="00F840C0" w:rsidRPr="009940B8" w:rsidRDefault="00F840C0" w:rsidP="00F840C0">
      <w:pPr>
        <w:rPr>
          <w:rFonts w:cs="Arial"/>
          <w:lang w:val="ca-ES"/>
        </w:rPr>
      </w:pPr>
    </w:p>
    <w:p w:rsidR="00F840C0" w:rsidRPr="009940B8" w:rsidRDefault="00F840C0" w:rsidP="00F840C0">
      <w:pPr>
        <w:rPr>
          <w:rFonts w:cs="Arial"/>
          <w:lang w:val="ca-ES"/>
        </w:rPr>
      </w:pPr>
      <w:r w:rsidRPr="009940B8">
        <w:rPr>
          <w:rFonts w:cs="Arial"/>
          <w:lang w:val="ca-ES"/>
        </w:rPr>
        <w:t>1r. Que estic assabentat del Plec de Clàusules Administratives Particulars i del Plec de Prescripcions Tècniques que regeixen el contracte objecte de la licitació convocada i accepto la totalitat dels seus extrems.</w:t>
      </w:r>
    </w:p>
    <w:p w:rsidR="00F840C0" w:rsidRPr="009940B8" w:rsidRDefault="00F840C0" w:rsidP="00F840C0">
      <w:pPr>
        <w:rPr>
          <w:rFonts w:cs="Arial"/>
          <w:lang w:val="ca-ES"/>
        </w:rPr>
      </w:pPr>
    </w:p>
    <w:p w:rsidR="00F840C0" w:rsidRPr="009940B8" w:rsidRDefault="00F840C0" w:rsidP="00F840C0">
      <w:pPr>
        <w:rPr>
          <w:rFonts w:cs="Arial"/>
          <w:lang w:val="ca-ES"/>
        </w:rPr>
      </w:pPr>
      <w:r w:rsidRPr="009940B8">
        <w:rPr>
          <w:rFonts w:cs="Arial"/>
          <w:lang w:val="ca-ES"/>
        </w:rPr>
        <w:t>2n. Que em comprometo a la realització del contracte pels preus unitaris que es detallen a la plantilla “Oferta econòmica - preus unitaris”:</w:t>
      </w:r>
    </w:p>
    <w:p w:rsidR="00F840C0" w:rsidRPr="009940B8" w:rsidRDefault="00F840C0" w:rsidP="00F840C0">
      <w:pPr>
        <w:rPr>
          <w:rFonts w:cs="Arial"/>
          <w:lang w:val="ca-ES"/>
        </w:rPr>
      </w:pPr>
    </w:p>
    <w:p w:rsidR="00F840C0" w:rsidRPr="009940B8" w:rsidRDefault="00F840C0" w:rsidP="00F840C0">
      <w:pPr>
        <w:rPr>
          <w:rFonts w:cs="Arial"/>
          <w:lang w:val="ca-ES"/>
        </w:rPr>
      </w:pPr>
    </w:p>
    <w:tbl>
      <w:tblPr>
        <w:tblW w:w="8780" w:type="dxa"/>
        <w:tblInd w:w="70" w:type="dxa"/>
        <w:tblCellMar>
          <w:left w:w="70" w:type="dxa"/>
          <w:right w:w="70" w:type="dxa"/>
        </w:tblCellMar>
        <w:tblLook w:val="04A0" w:firstRow="1" w:lastRow="0" w:firstColumn="1" w:lastColumn="0" w:noHBand="0" w:noVBand="1"/>
      </w:tblPr>
      <w:tblGrid>
        <w:gridCol w:w="2680"/>
        <w:gridCol w:w="1120"/>
        <w:gridCol w:w="960"/>
        <w:gridCol w:w="1240"/>
        <w:gridCol w:w="1400"/>
        <w:gridCol w:w="1380"/>
      </w:tblGrid>
      <w:tr w:rsidR="00F840C0" w:rsidRPr="009940B8" w:rsidTr="00A47A2E">
        <w:trPr>
          <w:trHeight w:val="469"/>
        </w:trPr>
        <w:tc>
          <w:tcPr>
            <w:tcW w:w="2680" w:type="dxa"/>
            <w:tcBorders>
              <w:top w:val="single" w:sz="4" w:space="0" w:color="auto"/>
              <w:left w:val="single" w:sz="4" w:space="0" w:color="auto"/>
              <w:bottom w:val="single" w:sz="4" w:space="0" w:color="auto"/>
              <w:right w:val="single" w:sz="4" w:space="0" w:color="auto"/>
            </w:tcBorders>
            <w:shd w:val="clear" w:color="auto" w:fill="auto"/>
            <w:noWrap/>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PRODUCTE</w:t>
            </w:r>
          </w:p>
        </w:tc>
        <w:tc>
          <w:tcPr>
            <w:tcW w:w="1120" w:type="dxa"/>
            <w:tcBorders>
              <w:top w:val="single" w:sz="4" w:space="0" w:color="auto"/>
              <w:left w:val="nil"/>
              <w:bottom w:val="single" w:sz="4" w:space="0" w:color="auto"/>
              <w:right w:val="single" w:sz="4" w:space="0" w:color="auto"/>
            </w:tcBorders>
            <w:shd w:val="clear" w:color="auto" w:fill="auto"/>
            <w:noWrap/>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Envàs</w:t>
            </w:r>
          </w:p>
        </w:tc>
        <w:tc>
          <w:tcPr>
            <w:tcW w:w="960" w:type="dxa"/>
            <w:tcBorders>
              <w:top w:val="single" w:sz="4" w:space="0" w:color="auto"/>
              <w:left w:val="nil"/>
              <w:bottom w:val="single" w:sz="4" w:space="0" w:color="auto"/>
              <w:right w:val="single" w:sz="4" w:space="0" w:color="auto"/>
            </w:tcBorders>
            <w:shd w:val="clear" w:color="auto" w:fill="auto"/>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Quantitat kg/l</w:t>
            </w:r>
          </w:p>
        </w:tc>
        <w:tc>
          <w:tcPr>
            <w:tcW w:w="1240" w:type="dxa"/>
            <w:tcBorders>
              <w:top w:val="single" w:sz="4" w:space="0" w:color="auto"/>
              <w:left w:val="nil"/>
              <w:bottom w:val="single" w:sz="4" w:space="0" w:color="auto"/>
              <w:right w:val="single" w:sz="4" w:space="0" w:color="auto"/>
            </w:tcBorders>
            <w:shd w:val="clear" w:color="auto" w:fill="auto"/>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 xml:space="preserve"> Preu unitari màxim   (IVA no inclòs) </w:t>
            </w:r>
          </w:p>
        </w:tc>
        <w:tc>
          <w:tcPr>
            <w:tcW w:w="1400" w:type="dxa"/>
            <w:tcBorders>
              <w:top w:val="single" w:sz="4" w:space="0" w:color="auto"/>
              <w:left w:val="nil"/>
              <w:bottom w:val="single" w:sz="4" w:space="0" w:color="auto"/>
              <w:right w:val="single" w:sz="4" w:space="0" w:color="auto"/>
            </w:tcBorders>
            <w:shd w:val="clear" w:color="auto" w:fill="auto"/>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 xml:space="preserve"> Oferta preu unitari (IVA no inclòs) </w:t>
            </w:r>
          </w:p>
        </w:tc>
        <w:tc>
          <w:tcPr>
            <w:tcW w:w="1380" w:type="dxa"/>
            <w:tcBorders>
              <w:top w:val="single" w:sz="4" w:space="0" w:color="auto"/>
              <w:left w:val="nil"/>
              <w:bottom w:val="single" w:sz="4" w:space="0" w:color="auto"/>
              <w:right w:val="single" w:sz="4" w:space="0" w:color="auto"/>
            </w:tcBorders>
            <w:shd w:val="clear" w:color="auto" w:fill="auto"/>
            <w:noWrap/>
            <w:hideMark/>
          </w:tcPr>
          <w:p w:rsidR="00F840C0" w:rsidRPr="009940B8" w:rsidRDefault="00F840C0" w:rsidP="00A47A2E">
            <w:pPr>
              <w:jc w:val="center"/>
              <w:rPr>
                <w:rFonts w:eastAsia="Times New Roman" w:cs="Arial"/>
                <w:b/>
                <w:bCs/>
                <w:sz w:val="16"/>
                <w:szCs w:val="16"/>
                <w:lang w:val="ca-ES" w:eastAsia="es-ES"/>
              </w:rPr>
            </w:pPr>
            <w:r w:rsidRPr="009940B8">
              <w:rPr>
                <w:rFonts w:eastAsia="Times New Roman" w:cs="Arial"/>
                <w:b/>
                <w:bCs/>
                <w:sz w:val="16"/>
                <w:szCs w:val="16"/>
                <w:lang w:val="ca-ES" w:eastAsia="es-ES"/>
              </w:rPr>
              <w:t xml:space="preserve"> Import </w:t>
            </w:r>
          </w:p>
        </w:tc>
      </w:tr>
      <w:tr w:rsidR="00F840C0" w:rsidRPr="009940B8" w:rsidTr="00A47A2E">
        <w:trPr>
          <w:trHeight w:val="225"/>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HIPOCLORIT </w:t>
            </w:r>
            <w:proofErr w:type="spellStart"/>
            <w:r w:rsidRPr="009940B8">
              <w:rPr>
                <w:rFonts w:eastAsia="Times New Roman" w:cs="Arial"/>
                <w:sz w:val="16"/>
                <w:szCs w:val="16"/>
                <w:lang w:val="ca-ES" w:eastAsia="es-ES"/>
              </w:rPr>
              <w:t>SODIC</w:t>
            </w:r>
            <w:proofErr w:type="spellEnd"/>
            <w:r w:rsidRPr="009940B8">
              <w:rPr>
                <w:rFonts w:eastAsia="Times New Roman" w:cs="Arial"/>
                <w:sz w:val="16"/>
                <w:szCs w:val="16"/>
                <w:lang w:val="ca-ES" w:eastAsia="es-ES"/>
              </w:rPr>
              <w:t xml:space="preserve"> 15%</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1,200 kg</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16.778</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0,55 €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HIPOCLORIT </w:t>
            </w:r>
            <w:proofErr w:type="spellStart"/>
            <w:r w:rsidRPr="009940B8">
              <w:rPr>
                <w:rFonts w:eastAsia="Times New Roman" w:cs="Arial"/>
                <w:sz w:val="16"/>
                <w:szCs w:val="16"/>
                <w:lang w:val="ca-ES" w:eastAsia="es-ES"/>
              </w:rPr>
              <w:t>SODIC</w:t>
            </w:r>
            <w:proofErr w:type="spellEnd"/>
            <w:r w:rsidRPr="009940B8">
              <w:rPr>
                <w:rFonts w:eastAsia="Times New Roman" w:cs="Arial"/>
                <w:sz w:val="16"/>
                <w:szCs w:val="16"/>
                <w:lang w:val="ca-ES" w:eastAsia="es-ES"/>
              </w:rPr>
              <w:t xml:space="preserve"> 15%</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 kg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500</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0,65 €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ÀCID </w:t>
            </w:r>
            <w:proofErr w:type="spellStart"/>
            <w:r w:rsidRPr="009940B8">
              <w:rPr>
                <w:rFonts w:eastAsia="Times New Roman" w:cs="Arial"/>
                <w:sz w:val="16"/>
                <w:szCs w:val="16"/>
                <w:lang w:val="ca-ES" w:eastAsia="es-ES"/>
              </w:rPr>
              <w:t>SULFURIC</w:t>
            </w:r>
            <w:proofErr w:type="spellEnd"/>
            <w:r w:rsidRPr="009940B8">
              <w:rPr>
                <w:rFonts w:eastAsia="Times New Roman" w:cs="Arial"/>
                <w:sz w:val="16"/>
                <w:szCs w:val="16"/>
                <w:lang w:val="ca-ES" w:eastAsia="es-ES"/>
              </w:rPr>
              <w:t xml:space="preserve"> 40%</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23 kg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2.714</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0,33 €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BICARBONAT SÒDIC ALIMENTARI </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 kg</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150</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1,28 €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proofErr w:type="spellStart"/>
            <w:r w:rsidRPr="009940B8">
              <w:rPr>
                <w:rFonts w:eastAsia="Times New Roman" w:cs="Arial"/>
                <w:sz w:val="16"/>
                <w:szCs w:val="16"/>
                <w:lang w:val="ca-ES" w:eastAsia="es-ES"/>
              </w:rPr>
              <w:t>ESTABILIZANT</w:t>
            </w:r>
            <w:proofErr w:type="spellEnd"/>
            <w:r w:rsidRPr="009940B8">
              <w:rPr>
                <w:rFonts w:eastAsia="Times New Roman" w:cs="Arial"/>
                <w:sz w:val="16"/>
                <w:szCs w:val="16"/>
                <w:lang w:val="ca-ES" w:eastAsia="es-ES"/>
              </w:rPr>
              <w:t xml:space="preserve"> DE CLOR </w:t>
            </w:r>
            <w:proofErr w:type="spellStart"/>
            <w:r w:rsidRPr="009940B8">
              <w:rPr>
                <w:rFonts w:eastAsia="Times New Roman" w:cs="Arial"/>
                <w:sz w:val="16"/>
                <w:szCs w:val="16"/>
                <w:lang w:val="ca-ES" w:eastAsia="es-ES"/>
              </w:rPr>
              <w:t>AQA</w:t>
            </w:r>
            <w:proofErr w:type="spellEnd"/>
            <w:r w:rsidRPr="009940B8">
              <w:rPr>
                <w:rFonts w:eastAsia="Times New Roman" w:cs="Arial"/>
                <w:sz w:val="16"/>
                <w:szCs w:val="16"/>
                <w:lang w:val="ca-ES" w:eastAsia="es-ES"/>
              </w:rPr>
              <w:t xml:space="preserve"> 25 KG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 kg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50</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7,24 €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REGENERADOR FILTRES PISCINA WA528 O EQUIVALENT *</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10 l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110</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13,60 €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ALGICIDA (</w:t>
            </w:r>
            <w:proofErr w:type="spellStart"/>
            <w:r w:rsidRPr="009940B8">
              <w:rPr>
                <w:rFonts w:eastAsia="Times New Roman" w:cs="Arial"/>
                <w:sz w:val="16"/>
                <w:szCs w:val="16"/>
                <w:lang w:val="ca-ES" w:eastAsia="es-ES"/>
              </w:rPr>
              <w:t>Polimer</w:t>
            </w:r>
            <w:proofErr w:type="spellEnd"/>
            <w:r w:rsidRPr="009940B8">
              <w:rPr>
                <w:rFonts w:eastAsia="Times New Roman" w:cs="Arial"/>
                <w:sz w:val="16"/>
                <w:szCs w:val="16"/>
                <w:lang w:val="ca-ES" w:eastAsia="es-ES"/>
              </w:rPr>
              <w:t xml:space="preserve"> de Clorur de N, N-Ditemil-2 al 24%)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25L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125</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3,49 €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proofErr w:type="spellStart"/>
            <w:r w:rsidRPr="009940B8">
              <w:rPr>
                <w:rFonts w:eastAsia="Times New Roman" w:cs="Arial"/>
                <w:sz w:val="16"/>
                <w:szCs w:val="16"/>
                <w:lang w:val="ca-ES" w:eastAsia="es-ES"/>
              </w:rPr>
              <w:t>DESINCRUSTADOR</w:t>
            </w:r>
            <w:proofErr w:type="spellEnd"/>
            <w:r w:rsidRPr="009940B8">
              <w:rPr>
                <w:rFonts w:eastAsia="Times New Roman" w:cs="Arial"/>
                <w:sz w:val="16"/>
                <w:szCs w:val="16"/>
                <w:lang w:val="ca-ES" w:eastAsia="es-ES"/>
              </w:rPr>
              <w:t xml:space="preserve"> PISCINES </w:t>
            </w:r>
            <w:proofErr w:type="spellStart"/>
            <w:r w:rsidRPr="009940B8">
              <w:rPr>
                <w:rFonts w:eastAsia="Times New Roman" w:cs="Arial"/>
                <w:sz w:val="16"/>
                <w:szCs w:val="16"/>
                <w:lang w:val="ca-ES" w:eastAsia="es-ES"/>
              </w:rPr>
              <w:t>AQA</w:t>
            </w:r>
            <w:proofErr w:type="spellEnd"/>
            <w:r w:rsidRPr="009940B8">
              <w:rPr>
                <w:rFonts w:eastAsia="Times New Roman" w:cs="Arial"/>
                <w:sz w:val="16"/>
                <w:szCs w:val="16"/>
                <w:lang w:val="ca-ES" w:eastAsia="es-ES"/>
              </w:rPr>
              <w:t xml:space="preserve"> 25L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25L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25</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1,79 €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CLARIFICANT CONCENTRAT </w:t>
            </w:r>
            <w:proofErr w:type="spellStart"/>
            <w:r w:rsidRPr="009940B8">
              <w:rPr>
                <w:rFonts w:eastAsia="Times New Roman" w:cs="Arial"/>
                <w:sz w:val="16"/>
                <w:szCs w:val="16"/>
                <w:lang w:val="ca-ES" w:eastAsia="es-ES"/>
              </w:rPr>
              <w:t>FLOVIL</w:t>
            </w:r>
            <w:proofErr w:type="spellEnd"/>
            <w:r w:rsidRPr="009940B8">
              <w:rPr>
                <w:rFonts w:eastAsia="Times New Roman" w:cs="Arial"/>
                <w:sz w:val="16"/>
                <w:szCs w:val="16"/>
                <w:lang w:val="ca-ES" w:eastAsia="es-ES"/>
              </w:rPr>
              <w:t xml:space="preserve"> (9 U)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Blister 9 pastilles</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2</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9,44 €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FLOCULANT </w:t>
            </w:r>
            <w:proofErr w:type="spellStart"/>
            <w:r w:rsidRPr="009940B8">
              <w:rPr>
                <w:rFonts w:eastAsia="Times New Roman" w:cs="Arial"/>
                <w:sz w:val="16"/>
                <w:szCs w:val="16"/>
                <w:lang w:val="ca-ES" w:eastAsia="es-ES"/>
              </w:rPr>
              <w:t>LIQUID</w:t>
            </w:r>
            <w:proofErr w:type="spellEnd"/>
            <w:r w:rsidRPr="009940B8">
              <w:rPr>
                <w:rFonts w:eastAsia="Times New Roman" w:cs="Arial"/>
                <w:sz w:val="16"/>
                <w:szCs w:val="16"/>
                <w:lang w:val="ca-ES" w:eastAsia="es-ES"/>
              </w:rPr>
              <w:t xml:space="preserve"> (</w:t>
            </w:r>
            <w:proofErr w:type="spellStart"/>
            <w:r w:rsidRPr="009940B8">
              <w:rPr>
                <w:rFonts w:eastAsia="Times New Roman" w:cs="Arial"/>
                <w:sz w:val="16"/>
                <w:szCs w:val="16"/>
                <w:lang w:val="ca-ES" w:eastAsia="es-ES"/>
              </w:rPr>
              <w:t>Policlor</w:t>
            </w:r>
            <w:proofErr w:type="spellEnd"/>
            <w:r w:rsidRPr="009940B8">
              <w:rPr>
                <w:rFonts w:eastAsia="Times New Roman" w:cs="Arial"/>
                <w:sz w:val="16"/>
                <w:szCs w:val="16"/>
                <w:lang w:val="ca-ES" w:eastAsia="es-ES"/>
              </w:rPr>
              <w:t xml:space="preserve"> sulfat </w:t>
            </w:r>
            <w:proofErr w:type="spellStart"/>
            <w:r w:rsidRPr="009940B8">
              <w:rPr>
                <w:rFonts w:eastAsia="Times New Roman" w:cs="Arial"/>
                <w:sz w:val="16"/>
                <w:szCs w:val="16"/>
                <w:lang w:val="ca-ES" w:eastAsia="es-ES"/>
              </w:rPr>
              <w:t>d’aluminia</w:t>
            </w:r>
            <w:proofErr w:type="spellEnd"/>
            <w:r w:rsidRPr="009940B8">
              <w:rPr>
                <w:rFonts w:eastAsia="Times New Roman" w:cs="Arial"/>
                <w:sz w:val="16"/>
                <w:szCs w:val="16"/>
                <w:lang w:val="ca-ES" w:eastAsia="es-ES"/>
              </w:rPr>
              <w:t xml:space="preserve"> al 5%)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25 kg retornable</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25</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0,78 €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proofErr w:type="spellStart"/>
            <w:r w:rsidRPr="009940B8">
              <w:rPr>
                <w:rFonts w:eastAsia="Times New Roman" w:cs="Arial"/>
                <w:sz w:val="16"/>
                <w:szCs w:val="16"/>
                <w:lang w:val="ca-ES" w:eastAsia="es-ES"/>
              </w:rPr>
              <w:t>AQUANATUR</w:t>
            </w:r>
            <w:proofErr w:type="spellEnd"/>
            <w:r w:rsidRPr="009940B8">
              <w:rPr>
                <w:rFonts w:eastAsia="Times New Roman" w:cs="Arial"/>
                <w:sz w:val="16"/>
                <w:szCs w:val="16"/>
                <w:lang w:val="ca-ES" w:eastAsia="es-ES"/>
              </w:rPr>
              <w:t xml:space="preserve"> CLOR LENT GRANULAT 30 KG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30 kg</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30</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5,09 €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REACTIU HANNA LÍQUID PER 300 TEST DE CLOR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unitat</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2</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37,00 €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 xml:space="preserve">REACTIU HANNA </w:t>
            </w:r>
            <w:proofErr w:type="spellStart"/>
            <w:r w:rsidRPr="009940B8">
              <w:rPr>
                <w:rFonts w:eastAsia="Times New Roman" w:cs="Arial"/>
                <w:sz w:val="16"/>
                <w:szCs w:val="16"/>
                <w:lang w:val="ca-ES" w:eastAsia="es-ES"/>
              </w:rPr>
              <w:t>LÍQUIT</w:t>
            </w:r>
            <w:proofErr w:type="spellEnd"/>
            <w:r w:rsidRPr="009940B8">
              <w:rPr>
                <w:rFonts w:eastAsia="Times New Roman" w:cs="Arial"/>
                <w:sz w:val="16"/>
                <w:szCs w:val="16"/>
                <w:lang w:val="ca-ES" w:eastAsia="es-ES"/>
              </w:rPr>
              <w:t xml:space="preserve"> 300 TEST DE PH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unitat</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78,00 €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REACTIU HANNA LÍQUID ELIMINACIÓ CLOR 30ML.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unitat</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18,00 €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70"/>
        </w:trPr>
        <w:tc>
          <w:tcPr>
            <w:tcW w:w="2680" w:type="dxa"/>
            <w:tcBorders>
              <w:top w:val="nil"/>
              <w:left w:val="single" w:sz="4" w:space="0" w:color="auto"/>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lastRenderedPageBreak/>
              <w:t>REACTIU HANNA LÍQUID ALCALINITAT (0 A 500 MG/L) O EQUIVALENT</w:t>
            </w:r>
          </w:p>
        </w:tc>
        <w:tc>
          <w:tcPr>
            <w:tcW w:w="112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left"/>
              <w:rPr>
                <w:rFonts w:eastAsia="Times New Roman" w:cs="Arial"/>
                <w:sz w:val="16"/>
                <w:szCs w:val="16"/>
                <w:lang w:val="ca-ES" w:eastAsia="es-ES"/>
              </w:rPr>
            </w:pPr>
            <w:r w:rsidRPr="009940B8">
              <w:rPr>
                <w:rFonts w:eastAsia="Times New Roman" w:cs="Arial"/>
                <w:sz w:val="16"/>
                <w:szCs w:val="16"/>
                <w:lang w:val="ca-ES" w:eastAsia="es-ES"/>
              </w:rPr>
              <w:t>unitat</w:t>
            </w:r>
          </w:p>
        </w:tc>
        <w:tc>
          <w:tcPr>
            <w:tcW w:w="96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1</w:t>
            </w:r>
          </w:p>
        </w:tc>
        <w:tc>
          <w:tcPr>
            <w:tcW w:w="1240" w:type="dxa"/>
            <w:tcBorders>
              <w:top w:val="nil"/>
              <w:left w:val="nil"/>
              <w:bottom w:val="single" w:sz="4" w:space="0" w:color="auto"/>
              <w:right w:val="single" w:sz="4" w:space="0" w:color="auto"/>
            </w:tcBorders>
            <w:shd w:val="clear" w:color="000000" w:fill="FFFFFF"/>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89,00 € </w:t>
            </w:r>
          </w:p>
        </w:tc>
        <w:tc>
          <w:tcPr>
            <w:tcW w:w="1400" w:type="dxa"/>
            <w:tcBorders>
              <w:top w:val="nil"/>
              <w:left w:val="nil"/>
              <w:bottom w:val="single" w:sz="4" w:space="0" w:color="auto"/>
              <w:right w:val="single" w:sz="4" w:space="0" w:color="auto"/>
            </w:tcBorders>
            <w:shd w:val="clear" w:color="000000" w:fill="DAEEF3"/>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   € </w:t>
            </w:r>
          </w:p>
        </w:tc>
      </w:tr>
      <w:tr w:rsidR="00F840C0" w:rsidRPr="009940B8" w:rsidTr="00A47A2E">
        <w:trPr>
          <w:trHeight w:val="252"/>
        </w:trPr>
        <w:tc>
          <w:tcPr>
            <w:tcW w:w="7400"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TOTAL ANUAL</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0,00</w:t>
            </w:r>
          </w:p>
        </w:tc>
      </w:tr>
      <w:tr w:rsidR="00F840C0" w:rsidRPr="009940B8" w:rsidTr="00A47A2E">
        <w:trPr>
          <w:trHeight w:val="255"/>
        </w:trPr>
        <w:tc>
          <w:tcPr>
            <w:tcW w:w="7400"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21% IVA</w:t>
            </w:r>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0,00</w:t>
            </w:r>
          </w:p>
        </w:tc>
      </w:tr>
      <w:tr w:rsidR="00F840C0" w:rsidRPr="009940B8" w:rsidTr="00A47A2E">
        <w:trPr>
          <w:trHeight w:val="255"/>
        </w:trPr>
        <w:tc>
          <w:tcPr>
            <w:tcW w:w="7400"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 xml:space="preserve">PREU  TOTAL IVA </w:t>
            </w:r>
            <w:proofErr w:type="spellStart"/>
            <w:r w:rsidRPr="009940B8">
              <w:rPr>
                <w:rFonts w:eastAsia="Times New Roman" w:cs="Arial"/>
                <w:b/>
                <w:bCs/>
                <w:color w:val="000000"/>
                <w:sz w:val="16"/>
                <w:szCs w:val="16"/>
                <w:lang w:val="ca-ES" w:eastAsia="es-ES"/>
              </w:rPr>
              <w:t>INCLÓS</w:t>
            </w:r>
            <w:proofErr w:type="spellEnd"/>
          </w:p>
        </w:tc>
        <w:tc>
          <w:tcPr>
            <w:tcW w:w="1380" w:type="dxa"/>
            <w:tcBorders>
              <w:top w:val="nil"/>
              <w:left w:val="nil"/>
              <w:bottom w:val="single" w:sz="4" w:space="0" w:color="auto"/>
              <w:right w:val="single" w:sz="4" w:space="0" w:color="auto"/>
            </w:tcBorders>
            <w:shd w:val="clear" w:color="000000" w:fill="FCD5B4"/>
            <w:noWrap/>
            <w:hideMark/>
          </w:tcPr>
          <w:p w:rsidR="00F840C0" w:rsidRPr="009940B8" w:rsidRDefault="00F840C0" w:rsidP="00A47A2E">
            <w:pPr>
              <w:jc w:val="right"/>
              <w:rPr>
                <w:rFonts w:eastAsia="Times New Roman" w:cs="Arial"/>
                <w:b/>
                <w:bCs/>
                <w:color w:val="000000"/>
                <w:sz w:val="16"/>
                <w:szCs w:val="16"/>
                <w:lang w:val="ca-ES" w:eastAsia="es-ES"/>
              </w:rPr>
            </w:pPr>
            <w:r w:rsidRPr="009940B8">
              <w:rPr>
                <w:rFonts w:eastAsia="Times New Roman" w:cs="Arial"/>
                <w:b/>
                <w:bCs/>
                <w:color w:val="000000"/>
                <w:sz w:val="16"/>
                <w:szCs w:val="16"/>
                <w:lang w:val="ca-ES" w:eastAsia="es-ES"/>
              </w:rPr>
              <w:t>0,00</w:t>
            </w:r>
          </w:p>
        </w:tc>
      </w:tr>
      <w:tr w:rsidR="00F840C0" w:rsidRPr="009940B8" w:rsidTr="00A47A2E">
        <w:trPr>
          <w:trHeight w:val="225"/>
        </w:trPr>
        <w:tc>
          <w:tcPr>
            <w:tcW w:w="878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F840C0" w:rsidRPr="009940B8" w:rsidRDefault="00F840C0" w:rsidP="00A47A2E">
            <w:pPr>
              <w:jc w:val="left"/>
              <w:rPr>
                <w:rFonts w:eastAsia="Times New Roman" w:cs="Arial"/>
                <w:color w:val="000000"/>
                <w:sz w:val="16"/>
                <w:szCs w:val="16"/>
                <w:lang w:val="ca-ES" w:eastAsia="es-ES"/>
              </w:rPr>
            </w:pPr>
            <w:r w:rsidRPr="009940B8">
              <w:rPr>
                <w:rFonts w:eastAsia="Times New Roman" w:cs="Arial"/>
                <w:color w:val="000000"/>
                <w:sz w:val="16"/>
                <w:szCs w:val="16"/>
                <w:lang w:val="ca-ES" w:eastAsia="es-ES"/>
              </w:rPr>
              <w:t xml:space="preserve">* Quantitat per tractar tots els filtres d'acord amb les prescripcions del </w:t>
            </w:r>
            <w:proofErr w:type="spellStart"/>
            <w:r w:rsidRPr="009940B8">
              <w:rPr>
                <w:rFonts w:eastAsia="Times New Roman" w:cs="Arial"/>
                <w:color w:val="000000"/>
                <w:sz w:val="16"/>
                <w:szCs w:val="16"/>
                <w:lang w:val="ca-ES" w:eastAsia="es-ES"/>
              </w:rPr>
              <w:t>PPT</w:t>
            </w:r>
            <w:proofErr w:type="spellEnd"/>
          </w:p>
        </w:tc>
      </w:tr>
    </w:tbl>
    <w:p w:rsidR="00F840C0" w:rsidRPr="009940B8" w:rsidRDefault="00F840C0" w:rsidP="00F840C0">
      <w:pPr>
        <w:rPr>
          <w:rFonts w:cs="Arial"/>
          <w:lang w:val="ca-ES"/>
        </w:rPr>
      </w:pPr>
    </w:p>
    <w:p w:rsidR="00F840C0" w:rsidRPr="009940B8" w:rsidRDefault="00F840C0" w:rsidP="00F840C0">
      <w:pPr>
        <w:rPr>
          <w:rFonts w:cs="Arial"/>
          <w:lang w:val="ca-ES"/>
        </w:rPr>
      </w:pPr>
    </w:p>
    <w:p w:rsidR="00F840C0" w:rsidRPr="009940B8" w:rsidRDefault="00F840C0" w:rsidP="00F840C0">
      <w:pPr>
        <w:rPr>
          <w:rFonts w:cs="Arial"/>
          <w:lang w:val="ca-ES"/>
        </w:rPr>
      </w:pPr>
      <w:r w:rsidRPr="009940B8">
        <w:rPr>
          <w:rFonts w:cs="Arial"/>
          <w:lang w:val="ca-ES"/>
        </w:rPr>
        <w:t>3r. Que accepto en la totalitat dels seus extrems i propis termes dels Plecs i em comprometo a executar els subministraments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F840C0" w:rsidRPr="009940B8" w:rsidRDefault="00F840C0" w:rsidP="00F840C0">
      <w:pPr>
        <w:rPr>
          <w:rFonts w:cs="Arial"/>
          <w:lang w:val="ca-ES"/>
        </w:rPr>
      </w:pPr>
    </w:p>
    <w:p w:rsidR="00F840C0" w:rsidRPr="009940B8" w:rsidRDefault="00F840C0" w:rsidP="00F840C0">
      <w:pPr>
        <w:rPr>
          <w:rFonts w:cs="Arial"/>
          <w:lang w:val="ca-ES"/>
        </w:rPr>
      </w:pPr>
      <w:r w:rsidRPr="009940B8">
        <w:rPr>
          <w:rFonts w:cs="Arial"/>
          <w:lang w:val="ca-ES"/>
        </w:rPr>
        <w:t>4rt. En relació als restants criteris d’adjudicació quantificables de forma automàtica em comprometo a:</w:t>
      </w:r>
    </w:p>
    <w:p w:rsidR="00F840C0" w:rsidRPr="009940B8" w:rsidRDefault="00F840C0" w:rsidP="00F840C0">
      <w:pPr>
        <w:rPr>
          <w:rFonts w:cs="Arial"/>
          <w:lang w:val="ca-ES"/>
        </w:rPr>
      </w:pPr>
    </w:p>
    <w:tbl>
      <w:tblPr>
        <w:tblW w:w="8840" w:type="dxa"/>
        <w:tblInd w:w="70" w:type="dxa"/>
        <w:tblCellMar>
          <w:left w:w="70" w:type="dxa"/>
          <w:right w:w="70" w:type="dxa"/>
        </w:tblCellMar>
        <w:tblLook w:val="04A0" w:firstRow="1" w:lastRow="0" w:firstColumn="1" w:lastColumn="0" w:noHBand="0" w:noVBand="1"/>
      </w:tblPr>
      <w:tblGrid>
        <w:gridCol w:w="7440"/>
        <w:gridCol w:w="1400"/>
      </w:tblGrid>
      <w:tr w:rsidR="00F840C0" w:rsidRPr="009940B8" w:rsidTr="00A47A2E">
        <w:trPr>
          <w:trHeight w:val="225"/>
        </w:trPr>
        <w:tc>
          <w:tcPr>
            <w:tcW w:w="7440" w:type="dxa"/>
            <w:tcBorders>
              <w:top w:val="single" w:sz="4" w:space="0" w:color="auto"/>
              <w:left w:val="single" w:sz="4" w:space="0" w:color="auto"/>
              <w:bottom w:val="single" w:sz="4" w:space="0" w:color="auto"/>
              <w:right w:val="single" w:sz="4" w:space="0" w:color="000000"/>
            </w:tcBorders>
            <w:shd w:val="clear" w:color="auto" w:fill="auto"/>
            <w:noWrap/>
            <w:hideMark/>
          </w:tcPr>
          <w:p w:rsidR="00F840C0" w:rsidRPr="009940B8" w:rsidRDefault="00F840C0" w:rsidP="00A47A2E">
            <w:pPr>
              <w:jc w:val="center"/>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840C0" w:rsidRPr="009940B8" w:rsidRDefault="00F840C0" w:rsidP="00A47A2E">
            <w:pPr>
              <w:jc w:val="center"/>
              <w:rPr>
                <w:rFonts w:eastAsia="Times New Roman" w:cs="Arial"/>
                <w:color w:val="000000"/>
                <w:sz w:val="16"/>
                <w:szCs w:val="16"/>
                <w:lang w:val="ca-ES" w:eastAsia="es-ES"/>
              </w:rPr>
            </w:pPr>
            <w:r w:rsidRPr="009940B8">
              <w:rPr>
                <w:rFonts w:eastAsia="Times New Roman" w:cs="Arial"/>
                <w:color w:val="000000"/>
                <w:sz w:val="16"/>
                <w:szCs w:val="16"/>
                <w:lang w:val="ca-ES" w:eastAsia="es-ES"/>
              </w:rPr>
              <w:t>SI/NO</w:t>
            </w:r>
          </w:p>
        </w:tc>
      </w:tr>
      <w:tr w:rsidR="00F840C0" w:rsidRPr="009940B8" w:rsidTr="00A47A2E">
        <w:trPr>
          <w:trHeight w:val="225"/>
        </w:trPr>
        <w:tc>
          <w:tcPr>
            <w:tcW w:w="7440" w:type="dxa"/>
            <w:tcBorders>
              <w:top w:val="single" w:sz="4" w:space="0" w:color="auto"/>
              <w:left w:val="single" w:sz="4" w:space="0" w:color="auto"/>
              <w:bottom w:val="single" w:sz="4" w:space="0" w:color="auto"/>
              <w:right w:val="single" w:sz="4" w:space="0" w:color="000000"/>
            </w:tcBorders>
            <w:shd w:val="clear" w:color="auto" w:fill="auto"/>
            <w:noWrap/>
            <w:hideMark/>
          </w:tcPr>
          <w:p w:rsidR="00F840C0" w:rsidRPr="009940B8" w:rsidRDefault="00F840C0" w:rsidP="00A47A2E">
            <w:pPr>
              <w:jc w:val="center"/>
              <w:rPr>
                <w:rFonts w:eastAsia="Times New Roman" w:cs="Arial"/>
                <w:color w:val="000000"/>
                <w:sz w:val="16"/>
                <w:szCs w:val="16"/>
                <w:lang w:val="ca-ES" w:eastAsia="es-ES"/>
              </w:rPr>
            </w:pPr>
            <w:r w:rsidRPr="009940B8">
              <w:rPr>
                <w:rFonts w:eastAsia="Times New Roman" w:cs="Arial"/>
                <w:color w:val="000000"/>
                <w:sz w:val="16"/>
                <w:szCs w:val="16"/>
                <w:lang w:val="ca-ES" w:eastAsia="es-ES"/>
              </w:rPr>
              <w:t>Reducció del termini mínim establert de 48 hores a 24 hores</w:t>
            </w:r>
          </w:p>
        </w:tc>
        <w:tc>
          <w:tcPr>
            <w:tcW w:w="1400" w:type="dxa"/>
            <w:tcBorders>
              <w:top w:val="nil"/>
              <w:left w:val="nil"/>
              <w:bottom w:val="single" w:sz="4" w:space="0" w:color="auto"/>
              <w:right w:val="single" w:sz="4" w:space="0" w:color="auto"/>
            </w:tcBorders>
            <w:shd w:val="clear" w:color="000000" w:fill="DAEEF3"/>
            <w:noWrap/>
            <w:hideMark/>
          </w:tcPr>
          <w:p w:rsidR="00F840C0" w:rsidRPr="009940B8" w:rsidRDefault="00F840C0" w:rsidP="00A47A2E">
            <w:pPr>
              <w:ind w:firstLineChars="300" w:firstLine="480"/>
              <w:jc w:val="right"/>
              <w:rPr>
                <w:rFonts w:eastAsia="Times New Roman" w:cs="Arial"/>
                <w:color w:val="000000"/>
                <w:sz w:val="16"/>
                <w:szCs w:val="16"/>
                <w:lang w:val="ca-ES" w:eastAsia="es-ES"/>
              </w:rPr>
            </w:pPr>
            <w:r w:rsidRPr="009940B8">
              <w:rPr>
                <w:rFonts w:eastAsia="Times New Roman" w:cs="Arial"/>
                <w:color w:val="000000"/>
                <w:sz w:val="16"/>
                <w:szCs w:val="16"/>
                <w:lang w:val="ca-ES" w:eastAsia="es-ES"/>
              </w:rPr>
              <w:t> </w:t>
            </w:r>
          </w:p>
        </w:tc>
      </w:tr>
    </w:tbl>
    <w:p w:rsidR="00F840C0" w:rsidRPr="009940B8" w:rsidRDefault="00F840C0" w:rsidP="00F840C0">
      <w:pPr>
        <w:rPr>
          <w:rFonts w:cs="Arial"/>
          <w:lang w:val="ca-ES"/>
        </w:rPr>
      </w:pPr>
    </w:p>
    <w:p w:rsidR="00F840C0" w:rsidRPr="009940B8" w:rsidRDefault="00F840C0" w:rsidP="00F840C0">
      <w:pPr>
        <w:rPr>
          <w:rFonts w:cs="Arial"/>
          <w:lang w:val="ca-ES"/>
        </w:rPr>
      </w:pPr>
    </w:p>
    <w:p w:rsidR="00F840C0" w:rsidRPr="009940B8" w:rsidRDefault="00F840C0" w:rsidP="00F840C0">
      <w:pPr>
        <w:rPr>
          <w:rFonts w:cs="Arial"/>
          <w:lang w:val="ca-ES"/>
        </w:rPr>
      </w:pPr>
      <w:r w:rsidRPr="009940B8">
        <w:rPr>
          <w:rFonts w:cs="Arial"/>
          <w:lang w:val="ca-ES"/>
        </w:rPr>
        <w:t>5è. Que en l’elaboració de l’oferta he tingut en compte totes les obligacions derivades de les disposicions legals vigents en matèria de protecció de l’ocupació, condicions de treball, prevenció de riscos laborals i protecció del medi ambient.</w:t>
      </w:r>
    </w:p>
    <w:p w:rsidR="00F840C0" w:rsidRPr="009940B8" w:rsidRDefault="00F840C0" w:rsidP="00F840C0">
      <w:pPr>
        <w:rPr>
          <w:rFonts w:cs="Arial"/>
          <w:lang w:val="ca-ES"/>
        </w:rPr>
      </w:pPr>
    </w:p>
    <w:p w:rsidR="00F840C0" w:rsidRPr="009940B8" w:rsidRDefault="00F840C0" w:rsidP="00F840C0">
      <w:pPr>
        <w:rPr>
          <w:lang w:val="ca-ES"/>
        </w:rPr>
      </w:pPr>
      <w:r w:rsidRPr="009940B8">
        <w:rPr>
          <w:rFonts w:eastAsia="Times New Roman" w:cs="Arial"/>
          <w:b/>
          <w:bCs/>
          <w:lang w:val="ca-ES" w:eastAsia="es-ES"/>
        </w:rPr>
        <w:t>SIGNATURA ELECTRÒNICA</w:t>
      </w:r>
    </w:p>
    <w:p w:rsidR="00766D9C" w:rsidRPr="001352EB" w:rsidRDefault="00766D9C" w:rsidP="001352EB"/>
    <w:sectPr w:rsidR="00766D9C" w:rsidRPr="001352EB" w:rsidSect="00727169">
      <w:headerReference w:type="default" r:id="rId7"/>
      <w:footerReference w:type="default" r:id="rId8"/>
      <w:pgSz w:w="11906" w:h="16838"/>
      <w:pgMar w:top="2835"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0C0" w:rsidRDefault="00F840C0" w:rsidP="00222F8A">
      <w:r>
        <w:separator/>
      </w:r>
    </w:p>
  </w:endnote>
  <w:endnote w:type="continuationSeparator" w:id="0">
    <w:p w:rsidR="00F840C0" w:rsidRDefault="00F840C0" w:rsidP="002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69" w:rsidRDefault="00727169" w:rsidP="00727169">
    <w:pPr>
      <w:pStyle w:val="Senseespaiat"/>
    </w:pPr>
  </w:p>
  <w:p w:rsidR="00051395" w:rsidRDefault="00466A5A" w:rsidP="00727169">
    <w:pPr>
      <w:pStyle w:val="Senseespaiat"/>
    </w:pPr>
    <w:r>
      <w:rPr>
        <w:noProof/>
      </w:rPr>
      <mc:AlternateContent>
        <mc:Choice Requires="wps">
          <w:drawing>
            <wp:anchor distT="45720" distB="45720" distL="114300" distR="114300" simplePos="0" relativeHeight="251660288" behindDoc="0" locked="0" layoutInCell="1" allowOverlap="1" wp14:anchorId="34548DF6" wp14:editId="23B5801B">
              <wp:simplePos x="0" y="0"/>
              <wp:positionH relativeFrom="margin">
                <wp:align>right</wp:align>
              </wp:positionH>
              <wp:positionV relativeFrom="page">
                <wp:posOffset>9613265</wp:posOffset>
              </wp:positionV>
              <wp:extent cx="2400935" cy="593725"/>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93725"/>
                      </a:xfrm>
                      <a:prstGeom prst="rect">
                        <a:avLst/>
                      </a:prstGeom>
                      <a:solidFill>
                        <a:srgbClr val="FFFFFF">
                          <a:alpha val="0"/>
                        </a:srgbClr>
                      </a:solidFill>
                      <a:ln w="9525">
                        <a:noFill/>
                        <a:miter lim="800000"/>
                        <a:headEnd/>
                        <a:tailEnd/>
                      </a:ln>
                    </wps:spPr>
                    <wps:txbx>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48DF6" id="_x0000_t202" coordsize="21600,21600" o:spt="202" path="m,l,21600r21600,l21600,xe">
              <v:stroke joinstyle="miter"/>
              <v:path gradientshapeok="t" o:connecttype="rect"/>
            </v:shapetype>
            <v:shape id="Quadre de text 2" o:spid="_x0000_s1026" type="#_x0000_t202" style="position:absolute;left:0;text-align:left;margin-left:137.85pt;margin-top:756.95pt;width:189.05pt;height:4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" stroked="f">
              <v:fill opacity="0"/>
              <v:textbox inset="0,0,0,0">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v:textbox>
              <w10:wrap anchorx="margin" anchory="page"/>
            </v:shape>
          </w:pict>
        </mc:Fallback>
      </mc:AlternateContent>
    </w:r>
  </w:p>
  <w:p w:rsidR="00051395" w:rsidRDefault="00051395" w:rsidP="00727169">
    <w:pPr>
      <w:pStyle w:val="Senseespaiat"/>
    </w:pPr>
  </w:p>
  <w:p w:rsidR="00032B35" w:rsidRDefault="00032B35" w:rsidP="00727169">
    <w:pPr>
      <w:pStyle w:val="Senseespai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0C0" w:rsidRDefault="00F840C0" w:rsidP="00222F8A">
      <w:r>
        <w:separator/>
      </w:r>
    </w:p>
  </w:footnote>
  <w:footnote w:type="continuationSeparator" w:id="0">
    <w:p w:rsidR="00F840C0" w:rsidRDefault="00F840C0" w:rsidP="0022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A" w:rsidRDefault="004B13AC" w:rsidP="00032B35">
    <w:r>
      <w:rPr>
        <w:noProof/>
        <w:lang w:eastAsia="ca-ES"/>
      </w:rPr>
      <w:drawing>
        <wp:anchor distT="0" distB="0" distL="114300" distR="114300" simplePos="0" relativeHeight="251661312" behindDoc="0" locked="0" layoutInCell="1" allowOverlap="1" wp14:anchorId="713F7F51" wp14:editId="04C9708E">
          <wp:simplePos x="0" y="0"/>
          <wp:positionH relativeFrom="page">
            <wp:posOffset>4680585</wp:posOffset>
          </wp:positionH>
          <wp:positionV relativeFrom="page">
            <wp:posOffset>540385</wp:posOffset>
          </wp:positionV>
          <wp:extent cx="1843200" cy="648000"/>
          <wp:effectExtent l="0" t="0" r="508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843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C0"/>
    <w:rsid w:val="0001587E"/>
    <w:rsid w:val="00022F37"/>
    <w:rsid w:val="00032B35"/>
    <w:rsid w:val="00040261"/>
    <w:rsid w:val="00051395"/>
    <w:rsid w:val="001130D6"/>
    <w:rsid w:val="00116626"/>
    <w:rsid w:val="001352EB"/>
    <w:rsid w:val="001701D9"/>
    <w:rsid w:val="0017295B"/>
    <w:rsid w:val="001F66A1"/>
    <w:rsid w:val="001F729F"/>
    <w:rsid w:val="00222F8A"/>
    <w:rsid w:val="00265FB2"/>
    <w:rsid w:val="00272077"/>
    <w:rsid w:val="00324FC1"/>
    <w:rsid w:val="00355369"/>
    <w:rsid w:val="00362889"/>
    <w:rsid w:val="003C2951"/>
    <w:rsid w:val="004318CE"/>
    <w:rsid w:val="00466A5A"/>
    <w:rsid w:val="004B13AC"/>
    <w:rsid w:val="00583DBB"/>
    <w:rsid w:val="00585E08"/>
    <w:rsid w:val="005A4877"/>
    <w:rsid w:val="00697A4F"/>
    <w:rsid w:val="006F2F8E"/>
    <w:rsid w:val="006F6202"/>
    <w:rsid w:val="00727169"/>
    <w:rsid w:val="00766D9C"/>
    <w:rsid w:val="00783797"/>
    <w:rsid w:val="00791AE8"/>
    <w:rsid w:val="008167DD"/>
    <w:rsid w:val="00816F3F"/>
    <w:rsid w:val="00895456"/>
    <w:rsid w:val="008A60ED"/>
    <w:rsid w:val="008C7A02"/>
    <w:rsid w:val="008D22FE"/>
    <w:rsid w:val="008E69A5"/>
    <w:rsid w:val="009A7DA3"/>
    <w:rsid w:val="009B79F1"/>
    <w:rsid w:val="00A13984"/>
    <w:rsid w:val="00A360BB"/>
    <w:rsid w:val="00A60476"/>
    <w:rsid w:val="00AF1AC9"/>
    <w:rsid w:val="00BF1A53"/>
    <w:rsid w:val="00C4561C"/>
    <w:rsid w:val="00CD331A"/>
    <w:rsid w:val="00CE5BB3"/>
    <w:rsid w:val="00D30EF1"/>
    <w:rsid w:val="00DC65E5"/>
    <w:rsid w:val="00E8658F"/>
    <w:rsid w:val="00E9688C"/>
    <w:rsid w:val="00EE2043"/>
    <w:rsid w:val="00F122A0"/>
    <w:rsid w:val="00F211E3"/>
    <w:rsid w:val="00F840C0"/>
    <w:rsid w:val="00F90EB8"/>
    <w:rsid w:val="00FC7CFB"/>
    <w:rsid w:val="00FE1B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1F11"/>
  <w15:chartTrackingRefBased/>
  <w15:docId w15:val="{8E3DFB10-34C3-4FE5-84F1-05A6211D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C0"/>
    <w:pPr>
      <w:spacing w:after="0" w:line="240" w:lineRule="auto"/>
      <w:jc w:val="both"/>
    </w:pPr>
    <w:rPr>
      <w:rFonts w:ascii="Arial" w:eastAsia="Calibri" w:hAnsi="Arial" w:cs="Times New Roman"/>
      <w:lang w:val="es-ES"/>
    </w:rPr>
  </w:style>
  <w:style w:type="paragraph" w:styleId="Ttol1">
    <w:name w:val="heading 1"/>
    <w:basedOn w:val="Normal"/>
    <w:next w:val="Normal"/>
    <w:link w:val="Ttol1Car"/>
    <w:uiPriority w:val="9"/>
    <w:qFormat/>
    <w:rsid w:val="00051395"/>
    <w:pPr>
      <w:spacing w:line="283" w:lineRule="auto"/>
      <w:outlineLvl w:val="0"/>
    </w:pPr>
    <w:rPr>
      <w:rFonts w:eastAsiaTheme="minorHAnsi" w:cstheme="minorBidi"/>
      <w:b/>
      <w:lang w:val="ca-ES"/>
    </w:rPr>
  </w:style>
  <w:style w:type="paragraph" w:styleId="Ttol2">
    <w:name w:val="heading 2"/>
    <w:basedOn w:val="Normal"/>
    <w:next w:val="Normal"/>
    <w:link w:val="Ttol2Car"/>
    <w:uiPriority w:val="9"/>
    <w:unhideWhenUsed/>
    <w:qFormat/>
    <w:rsid w:val="00040261"/>
    <w:pPr>
      <w:spacing w:line="283" w:lineRule="auto"/>
      <w:outlineLvl w:val="1"/>
    </w:pPr>
    <w:rPr>
      <w:rFonts w:eastAsiaTheme="minorHAnsi" w:cstheme="minorBidi"/>
      <w:b/>
      <w:i/>
      <w:lang w:val="ca-ES"/>
    </w:rPr>
  </w:style>
  <w:style w:type="paragraph" w:styleId="Ttol3">
    <w:name w:val="heading 3"/>
    <w:basedOn w:val="Normal"/>
    <w:next w:val="Normal"/>
    <w:link w:val="Ttol3Car"/>
    <w:uiPriority w:val="9"/>
    <w:unhideWhenUsed/>
    <w:qFormat/>
    <w:rsid w:val="00040261"/>
    <w:pPr>
      <w:spacing w:line="283" w:lineRule="auto"/>
      <w:outlineLvl w:val="2"/>
    </w:pPr>
    <w:rPr>
      <w:rFonts w:eastAsiaTheme="minorHAnsi" w:cstheme="minorBidi"/>
      <w:b/>
      <w:sz w:val="20"/>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22F8A"/>
    <w:pPr>
      <w:spacing w:after="0" w:line="240" w:lineRule="auto"/>
      <w:jc w:val="both"/>
    </w:pPr>
    <w:rPr>
      <w:rFonts w:ascii="Arial" w:hAnsi="Arial"/>
    </w:rPr>
  </w:style>
  <w:style w:type="character" w:customStyle="1" w:styleId="Ttol1Car">
    <w:name w:val="Títol 1 Car"/>
    <w:basedOn w:val="Lletraperdefectedelpargraf"/>
    <w:link w:val="Ttol1"/>
    <w:uiPriority w:val="9"/>
    <w:rsid w:val="00051395"/>
    <w:rPr>
      <w:rFonts w:ascii="Arial" w:hAnsi="Arial"/>
      <w:b/>
    </w:rPr>
  </w:style>
  <w:style w:type="paragraph" w:styleId="Capalera">
    <w:name w:val="header"/>
    <w:basedOn w:val="Normal"/>
    <w:link w:val="CapaleraCar"/>
    <w:uiPriority w:val="99"/>
    <w:unhideWhenUsed/>
    <w:rsid w:val="00222F8A"/>
    <w:pPr>
      <w:tabs>
        <w:tab w:val="center" w:pos="4252"/>
        <w:tab w:val="right" w:pos="8504"/>
      </w:tabs>
    </w:pPr>
    <w:rPr>
      <w:rFonts w:eastAsiaTheme="minorHAnsi" w:cstheme="minorBidi"/>
      <w:lang w:val="ca-ES"/>
    </w:rPr>
  </w:style>
  <w:style w:type="character" w:customStyle="1" w:styleId="CapaleraCar">
    <w:name w:val="Capçalera Car"/>
    <w:basedOn w:val="Lletraperdefectedelpargraf"/>
    <w:link w:val="Capalera"/>
    <w:uiPriority w:val="99"/>
    <w:rsid w:val="00222F8A"/>
    <w:rPr>
      <w:rFonts w:ascii="Arial" w:hAnsi="Arial"/>
    </w:rPr>
  </w:style>
  <w:style w:type="paragraph" w:styleId="Peu">
    <w:name w:val="footer"/>
    <w:basedOn w:val="Normal"/>
    <w:link w:val="PeuCar"/>
    <w:uiPriority w:val="99"/>
    <w:unhideWhenUsed/>
    <w:rsid w:val="00222F8A"/>
    <w:pPr>
      <w:tabs>
        <w:tab w:val="center" w:pos="4252"/>
        <w:tab w:val="right" w:pos="8504"/>
      </w:tabs>
    </w:pPr>
    <w:rPr>
      <w:rFonts w:eastAsiaTheme="minorHAnsi" w:cstheme="minorBidi"/>
      <w:lang w:val="ca-ES"/>
    </w:rPr>
  </w:style>
  <w:style w:type="character" w:customStyle="1" w:styleId="PeuCar">
    <w:name w:val="Peu Car"/>
    <w:basedOn w:val="Lletraperdefectedelpargraf"/>
    <w:link w:val="Peu"/>
    <w:uiPriority w:val="99"/>
    <w:rsid w:val="00222F8A"/>
    <w:rPr>
      <w:rFonts w:ascii="Arial" w:hAnsi="Arial"/>
    </w:rPr>
  </w:style>
  <w:style w:type="table" w:styleId="Taulaambquadrcula">
    <w:name w:val="Table Grid"/>
    <w:basedOn w:val="Taulanormal"/>
    <w:uiPriority w:val="39"/>
    <w:rsid w:val="0081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rsid w:val="00040261"/>
    <w:rPr>
      <w:rFonts w:ascii="Arial" w:hAnsi="Arial"/>
      <w:b/>
      <w:i/>
    </w:rPr>
  </w:style>
  <w:style w:type="paragraph" w:styleId="Ttol">
    <w:name w:val="Title"/>
    <w:basedOn w:val="Normal"/>
    <w:next w:val="Normal"/>
    <w:link w:val="TtolCar"/>
    <w:uiPriority w:val="10"/>
    <w:qFormat/>
    <w:rsid w:val="00697A4F"/>
    <w:pPr>
      <w:spacing w:line="283" w:lineRule="auto"/>
    </w:pPr>
    <w:rPr>
      <w:rFonts w:eastAsiaTheme="minorHAnsi" w:cstheme="minorBidi"/>
      <w:b/>
      <w:lang w:val="ca-ES"/>
    </w:rPr>
  </w:style>
  <w:style w:type="character" w:customStyle="1" w:styleId="TtolCar">
    <w:name w:val="Títol Car"/>
    <w:basedOn w:val="Lletraperdefectedelpargraf"/>
    <w:link w:val="Ttol"/>
    <w:uiPriority w:val="10"/>
    <w:rsid w:val="00697A4F"/>
    <w:rPr>
      <w:rFonts w:ascii="Arial" w:hAnsi="Arial"/>
      <w:b/>
    </w:rPr>
  </w:style>
  <w:style w:type="character" w:styleId="Enlla">
    <w:name w:val="Hyperlink"/>
    <w:basedOn w:val="Lletraperdefectedelpargraf"/>
    <w:uiPriority w:val="99"/>
    <w:unhideWhenUsed/>
    <w:rsid w:val="005A4877"/>
    <w:rPr>
      <w:color w:val="0563C1" w:themeColor="hyperlink"/>
      <w:u w:val="single"/>
    </w:rPr>
  </w:style>
  <w:style w:type="character" w:customStyle="1" w:styleId="Mencisenseresoldre1">
    <w:name w:val="Menció sense resoldre1"/>
    <w:basedOn w:val="Lletraperdefectedelpargraf"/>
    <w:uiPriority w:val="99"/>
    <w:semiHidden/>
    <w:unhideWhenUsed/>
    <w:rsid w:val="005A4877"/>
    <w:rPr>
      <w:color w:val="605E5C"/>
      <w:shd w:val="clear" w:color="auto" w:fill="E1DFDD"/>
    </w:rPr>
  </w:style>
  <w:style w:type="character" w:customStyle="1" w:styleId="Ttol3Car">
    <w:name w:val="Títol 3 Car"/>
    <w:basedOn w:val="Lletraperdefectedelpargraf"/>
    <w:link w:val="Ttol3"/>
    <w:uiPriority w:val="9"/>
    <w:rsid w:val="00040261"/>
    <w:rPr>
      <w:rFonts w:ascii="Arial" w:hAnsi="Arial"/>
      <w:b/>
      <w:sz w:val="20"/>
    </w:rPr>
  </w:style>
  <w:style w:type="paragraph" w:styleId="Textdeglobus">
    <w:name w:val="Balloon Text"/>
    <w:basedOn w:val="Normal"/>
    <w:link w:val="TextdeglobusCar"/>
    <w:uiPriority w:val="99"/>
    <w:semiHidden/>
    <w:unhideWhenUsed/>
    <w:rsid w:val="008E69A5"/>
    <w:rPr>
      <w:rFonts w:ascii="Tahoma" w:eastAsiaTheme="minorHAnsi" w:hAnsi="Tahoma" w:cs="Tahoma"/>
      <w:sz w:val="16"/>
      <w:szCs w:val="16"/>
      <w:lang w:val="ca-ES"/>
    </w:rPr>
  </w:style>
  <w:style w:type="character" w:customStyle="1" w:styleId="TextdeglobusCar">
    <w:name w:val="Text de globus Car"/>
    <w:basedOn w:val="Lletraperdefectedelpargraf"/>
    <w:link w:val="Textdeglobus"/>
    <w:uiPriority w:val="99"/>
    <w:semiHidden/>
    <w:rsid w:val="008E6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E737-A816-4B54-99E0-25BF5549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2749</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Font Vila</dc:creator>
  <cp:keywords/>
  <dc:description/>
  <cp:lastModifiedBy>Núria Font Vila</cp:lastModifiedBy>
  <cp:revision>1</cp:revision>
  <cp:lastPrinted>2021-05-23T09:23:00Z</cp:lastPrinted>
  <dcterms:created xsi:type="dcterms:W3CDTF">2026-01-22T08:34:00Z</dcterms:created>
  <dcterms:modified xsi:type="dcterms:W3CDTF">2026-01-22T08:34:00Z</dcterms:modified>
</cp:coreProperties>
</file>