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2EA5D81C" w:rsidR="00745F0F" w:rsidRPr="00745F0F" w:rsidRDefault="00FE375E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ca-ES" w:eastAsia="en-US" w:bidi="ca-ES"/>
              </w:rPr>
            </w:pPr>
            <w:r w:rsidRPr="00FE375E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1411-0108/2026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1584FEAD" w:rsidR="00745F0F" w:rsidRPr="00745F0F" w:rsidRDefault="00576FB9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highlight w:val="yellow"/>
                <w:lang w:val="ca-ES" w:eastAsia="en-US" w:bidi="ca-ES"/>
              </w:rPr>
            </w:pPr>
            <w:r w:rsidRPr="00576FB9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>Neteja de la zona poliesportiva municipal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20B55B38" w14:textId="4442B79E" w:rsidR="00745F0F" w:rsidRPr="00C87B4C" w:rsidRDefault="00745F0F" w:rsidP="00C87B4C">
      <w:pPr>
        <w:pStyle w:val="Prrafodelista"/>
        <w:numPr>
          <w:ilvl w:val="0"/>
          <w:numId w:val="2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C87B4C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C87B4C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="00C87B4C"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         </w:t>
      </w:r>
      <w:r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</w:r>
      <w:r w:rsidR="00C87B4C"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    </w:t>
      </w:r>
      <w:r w:rsidRPr="00C87B4C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51D3135" w:rsidR="00745F0F" w:rsidRPr="00745F0F" w:rsidRDefault="00C87B4C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="00745F0F"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="00745F0F"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    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309F8D" w14:textId="7BF5BF80" w:rsidR="00745F0F" w:rsidRDefault="00C87B4C" w:rsidP="00C87B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3542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="00745F0F"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="00745F0F"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       </w:t>
      </w:r>
      <w:r w:rsidR="00745F0F"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46014E69" w14:textId="3B29E491" w:rsidR="00C87B4C" w:rsidRDefault="00C87B4C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</w:p>
    <w:p w14:paraId="51326105" w14:textId="4C8C9821" w:rsidR="00C87B4C" w:rsidRPr="00C87B4C" w:rsidRDefault="00C87B4C" w:rsidP="00C87B4C">
      <w:pPr>
        <w:pStyle w:val="Prrafodelista"/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285"/>
        <w:jc w:val="both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  <w:r w:rsidRPr="00C87B4C">
        <w:rPr>
          <w:rFonts w:ascii="Arial" w:hAnsi="Arial" w:cs="Arial"/>
          <w:b/>
          <w:color w:val="000000"/>
          <w:sz w:val="22"/>
          <w:szCs w:val="22"/>
        </w:rPr>
        <w:t>Mecanismes de supervisió dels treballs, qu</w:t>
      </w:r>
      <w:r w:rsidRPr="00C87B4C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Pr="00C87B4C">
        <w:rPr>
          <w:rFonts w:ascii="Arial" w:hAnsi="Arial" w:cs="Arial"/>
          <w:b/>
          <w:color w:val="000000"/>
          <w:sz w:val="22"/>
          <w:szCs w:val="22"/>
        </w:rPr>
        <w:t>garanteixin la realització correcta del servei</w:t>
      </w:r>
      <w:r w:rsidRPr="00C87B4C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8B51091" w14:textId="7683BEB4" w:rsid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</w:p>
    <w:p w14:paraId="4BA9B772" w14:textId="04AF83FB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98544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7B4C"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Supervisió mensual</w:t>
      </w:r>
    </w:p>
    <w:p w14:paraId="49B663BD" w14:textId="4FBBC601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-37978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Supervisió quinzenal</w:t>
      </w:r>
    </w:p>
    <w:p w14:paraId="4AB4A21E" w14:textId="6052CBCE" w:rsid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105744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Supervisió setmanal</w:t>
      </w:r>
    </w:p>
    <w:p w14:paraId="272AC274" w14:textId="4422DC84" w:rsidR="00C87B4C" w:rsidRPr="00C87B4C" w:rsidRDefault="00C87B4C" w:rsidP="00C87B4C">
      <w:pPr>
        <w:pStyle w:val="Prrafodelista"/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285"/>
        <w:jc w:val="both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  <w:r w:rsidRPr="00C87B4C">
        <w:rPr>
          <w:rFonts w:ascii="Arial" w:hAnsi="Arial" w:cs="Arial"/>
          <w:b/>
          <w:color w:val="000000"/>
          <w:sz w:val="22"/>
          <w:szCs w:val="22"/>
        </w:rPr>
        <w:lastRenderedPageBreak/>
        <w:t>Increment de dies de neteja (borsa de dies extra a consumir durant el període del contracte).</w:t>
      </w:r>
    </w:p>
    <w:p w14:paraId="08729A16" w14:textId="59FCCA46" w:rsidR="00C87B4C" w:rsidRDefault="00C87B4C" w:rsidP="00C87B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285"/>
        <w:jc w:val="both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</w:p>
    <w:p w14:paraId="18393CC9" w14:textId="3E4FB6A0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-78673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7B4C"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105"/>
          <w:sz w:val="22"/>
          <w:szCs w:val="22"/>
        </w:rPr>
        <w:t>1 dia</w:t>
      </w:r>
    </w:p>
    <w:p w14:paraId="66DDB86B" w14:textId="618735D5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1864165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105"/>
          <w:sz w:val="22"/>
          <w:szCs w:val="22"/>
        </w:rPr>
        <w:t>2 dies</w:t>
      </w:r>
    </w:p>
    <w:p w14:paraId="62F8D30F" w14:textId="441809B2" w:rsid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sdt>
        <w:sdtPr>
          <w:rPr>
            <w:rFonts w:ascii="Arial" w:hAnsi="Arial" w:cs="Arial"/>
            <w:color w:val="000000"/>
            <w:spacing w:val="-4"/>
            <w:w w:val="105"/>
            <w:sz w:val="22"/>
            <w:szCs w:val="22"/>
          </w:rPr>
          <w:id w:val="121277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7B4C">
            <w:rPr>
              <w:rFonts w:ascii="MS Gothic" w:eastAsia="MS Gothic" w:hAnsi="MS Gothic" w:cs="Arial" w:hint="eastAsia"/>
              <w:color w:val="000000"/>
              <w:spacing w:val="-4"/>
              <w:w w:val="105"/>
              <w:sz w:val="22"/>
              <w:szCs w:val="22"/>
            </w:rPr>
            <w:t>☐</w:t>
          </w:r>
        </w:sdtContent>
      </w:sdt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105"/>
          <w:sz w:val="22"/>
          <w:szCs w:val="22"/>
        </w:rPr>
        <w:t>3 dies</w:t>
      </w:r>
    </w:p>
    <w:p w14:paraId="6938CC7A" w14:textId="430943DB" w:rsid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</w:p>
    <w:p w14:paraId="557CF2BD" w14:textId="66F217DA" w:rsidR="00C87B4C" w:rsidRPr="00C87B4C" w:rsidRDefault="00C87B4C" w:rsidP="00C87B4C">
      <w:pPr>
        <w:pStyle w:val="Prrafodelista"/>
        <w:numPr>
          <w:ilvl w:val="0"/>
          <w:numId w:val="2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-285"/>
        <w:jc w:val="both"/>
        <w:rPr>
          <w:rFonts w:ascii="Arial" w:hAnsi="Arial" w:cs="Arial"/>
          <w:b/>
          <w:color w:val="000000"/>
          <w:spacing w:val="-4"/>
          <w:w w:val="105"/>
          <w:sz w:val="22"/>
          <w:szCs w:val="22"/>
        </w:rPr>
      </w:pPr>
      <w:r w:rsidRPr="00C87B4C">
        <w:rPr>
          <w:rFonts w:ascii="Arial" w:hAnsi="Arial" w:cs="Arial"/>
          <w:b/>
          <w:color w:val="000000"/>
          <w:sz w:val="22"/>
          <w:szCs w:val="22"/>
        </w:rPr>
        <w:t>Temps de resposta davant necessitats de neteja extraordinàries</w:t>
      </w:r>
    </w:p>
    <w:p w14:paraId="7089E1C1" w14:textId="74A6A7F7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</w:p>
    <w:p w14:paraId="38869C80" w14:textId="151718B8" w:rsidR="00C87B4C" w:rsidRPr="00C87B4C" w:rsidRDefault="00C87B4C" w:rsidP="00C87B4C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720" w:right="-28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C87B4C">
        <w:rPr>
          <w:rFonts w:ascii="Arial" w:hAnsi="Arial" w:cs="Arial"/>
          <w:color w:val="000000"/>
          <w:spacing w:val="-4"/>
          <w:w w:val="105"/>
          <w:sz w:val="22"/>
          <w:szCs w:val="22"/>
        </w:rPr>
        <w:t>Hores necessàries per donar resposta: ......... hores</w:t>
      </w:r>
    </w:p>
    <w:p w14:paraId="675207BB" w14:textId="24302B19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proofErr w:type="spellStart"/>
      <w:r w:rsidRPr="00F617D2">
        <w:rPr>
          <w:rFonts w:ascii="Arial" w:hAnsi="Arial" w:cs="Arial"/>
          <w:w w:val="105"/>
          <w:sz w:val="22"/>
          <w:szCs w:val="22"/>
        </w:rPr>
        <w:t>Dóna</w:t>
      </w:r>
      <w:proofErr w:type="spellEnd"/>
      <w:r w:rsidRPr="00F617D2">
        <w:rPr>
          <w:rFonts w:ascii="Arial" w:hAnsi="Arial" w:cs="Arial"/>
          <w:w w:val="105"/>
          <w:sz w:val="22"/>
          <w:szCs w:val="22"/>
        </w:rPr>
        <w:t xml:space="preserve">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>
        <w:instrText xml:space="preserve"> FORMCHECKBOX </w:instrText>
      </w:r>
      <w:r w:rsidR="00C87B4C">
        <w:fldChar w:fldCharType="separate"/>
      </w:r>
      <w:r>
        <w:fldChar w:fldCharType="end"/>
      </w:r>
      <w:bookmarkEnd w:id="0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C87B4C">
        <w:rPr>
          <w:rFonts w:ascii="Arial" w:hAnsi="Arial" w:cs="Arial"/>
          <w:w w:val="105"/>
          <w:sz w:val="22"/>
          <w:szCs w:val="22"/>
        </w:rPr>
      </w:r>
      <w:r w:rsidR="00C87B4C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1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2E65"/>
    <w:multiLevelType w:val="hybridMultilevel"/>
    <w:tmpl w:val="28525A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27382"/>
    <w:multiLevelType w:val="hybridMultilevel"/>
    <w:tmpl w:val="6AF000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9"/>
  </w:num>
  <w:num w:numId="5">
    <w:abstractNumId w:val="21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22"/>
  </w:num>
  <w:num w:numId="13">
    <w:abstractNumId w:val="23"/>
  </w:num>
  <w:num w:numId="14">
    <w:abstractNumId w:val="13"/>
  </w:num>
  <w:num w:numId="15">
    <w:abstractNumId w:val="6"/>
  </w:num>
  <w:num w:numId="16">
    <w:abstractNumId w:val="17"/>
  </w:num>
  <w:num w:numId="17">
    <w:abstractNumId w:val="0"/>
  </w:num>
  <w:num w:numId="18">
    <w:abstractNumId w:val="18"/>
  </w:num>
  <w:num w:numId="19">
    <w:abstractNumId w:val="20"/>
  </w:num>
  <w:num w:numId="20">
    <w:abstractNumId w:val="5"/>
  </w:num>
  <w:num w:numId="21">
    <w:abstractNumId w:val="14"/>
  </w:num>
  <w:num w:numId="22">
    <w:abstractNumId w:val="2"/>
  </w:num>
  <w:num w:numId="23">
    <w:abstractNumId w:val="24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76FB9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87B4C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0F69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375E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268C-E1A2-49BF-990C-4ED6A6F8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Daniel Ubeda Gomez</cp:lastModifiedBy>
  <cp:revision>4</cp:revision>
  <cp:lastPrinted>2018-11-19T16:30:00Z</cp:lastPrinted>
  <dcterms:created xsi:type="dcterms:W3CDTF">2026-01-13T12:35:00Z</dcterms:created>
  <dcterms:modified xsi:type="dcterms:W3CDTF">2026-01-20T13:28:00Z</dcterms:modified>
</cp:coreProperties>
</file>