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1223" w:rsidRPr="00E52A03" w:rsidRDefault="00A21223" w:rsidP="00A21223">
      <w:pPr>
        <w:pStyle w:val="Ttulo2"/>
        <w:numPr>
          <w:ilvl w:val="0"/>
          <w:numId w:val="0"/>
        </w:numPr>
        <w:spacing w:before="240" w:after="240"/>
        <w:rPr>
          <w:sz w:val="24"/>
          <w:lang w:val="ca-ES" w:eastAsia="ca-ES"/>
        </w:rPr>
      </w:pPr>
      <w:bookmarkStart w:id="0" w:name="_Toc515472179"/>
      <w:r w:rsidRPr="00E52A03">
        <w:rPr>
          <w:sz w:val="24"/>
          <w:u w:val="single"/>
          <w:shd w:val="clear" w:color="auto" w:fill="FFFFFF"/>
          <w:lang w:val="ca-ES" w:eastAsia="ca-ES"/>
        </w:rPr>
        <w:t>A</w:t>
      </w:r>
      <w:bookmarkEnd w:id="0"/>
      <w:r w:rsidR="005B40B6">
        <w:rPr>
          <w:sz w:val="24"/>
          <w:u w:val="single"/>
          <w:shd w:val="clear" w:color="auto" w:fill="FFFFFF"/>
          <w:lang w:val="ca-ES" w:eastAsia="ca-ES"/>
        </w:rPr>
        <w:t xml:space="preserve">NNEX </w:t>
      </w:r>
      <w:r w:rsidR="0037640A">
        <w:rPr>
          <w:sz w:val="24"/>
          <w:u w:val="single"/>
          <w:shd w:val="clear" w:color="auto" w:fill="FFFFFF"/>
          <w:lang w:val="ca-ES" w:eastAsia="ca-ES"/>
        </w:rPr>
        <w:t>6</w:t>
      </w:r>
      <w:r w:rsidRPr="00E52A03">
        <w:rPr>
          <w:sz w:val="24"/>
          <w:shd w:val="clear" w:color="auto" w:fill="FFFFFF"/>
          <w:lang w:val="ca-ES" w:eastAsia="ca-ES"/>
        </w:rPr>
        <w:t xml:space="preserve"> </w:t>
      </w:r>
      <w:r w:rsidR="005B40B6">
        <w:rPr>
          <w:sz w:val="24"/>
          <w:shd w:val="clear" w:color="auto" w:fill="FFFFFF"/>
          <w:lang w:val="ca-ES" w:eastAsia="ca-ES"/>
        </w:rPr>
        <w:t xml:space="preserve"> DEL PCAP</w:t>
      </w:r>
      <w:r w:rsidRPr="00E52A03">
        <w:rPr>
          <w:sz w:val="24"/>
          <w:shd w:val="clear" w:color="auto" w:fill="FFFFFF"/>
          <w:lang w:val="ca-ES" w:eastAsia="ca-ES"/>
        </w:rPr>
        <w:tab/>
      </w:r>
      <w:r w:rsidRPr="00E52A03">
        <w:rPr>
          <w:sz w:val="24"/>
          <w:lang w:val="ca-ES" w:eastAsia="ca-ES"/>
        </w:rPr>
        <w:t>Proposta econòmica LOT 2 (SOBRE C)</w:t>
      </w:r>
    </w:p>
    <w:p w:rsidR="00A21223" w:rsidRPr="00515487" w:rsidRDefault="00A21223" w:rsidP="00A21223">
      <w:pPr>
        <w:pStyle w:val="Textoindependiente21"/>
        <w:overflowPunct/>
        <w:autoSpaceDE/>
        <w:spacing w:after="0"/>
        <w:textAlignment w:val="auto"/>
        <w:rPr>
          <w:b/>
          <w:sz w:val="24"/>
          <w:szCs w:val="24"/>
          <w:lang w:eastAsia="ca-ES"/>
        </w:rPr>
      </w:pPr>
      <w:r w:rsidRPr="00BA19A4">
        <w:rPr>
          <w:b/>
          <w:sz w:val="24"/>
          <w:szCs w:val="24"/>
          <w:lang w:eastAsia="ca-ES"/>
        </w:rPr>
        <w:t xml:space="preserve">Lot 2 : Cascos, </w:t>
      </w:r>
      <w:r>
        <w:rPr>
          <w:b/>
          <w:sz w:val="24"/>
          <w:szCs w:val="24"/>
          <w:lang w:eastAsia="ca-ES"/>
        </w:rPr>
        <w:t xml:space="preserve">Kit de comunicació </w:t>
      </w:r>
      <w:r w:rsidRPr="00BA19A4">
        <w:rPr>
          <w:b/>
          <w:sz w:val="24"/>
          <w:szCs w:val="24"/>
          <w:lang w:eastAsia="ca-ES"/>
        </w:rPr>
        <w:t>i guants motoristes</w:t>
      </w:r>
      <w:r w:rsidRPr="00515487">
        <w:rPr>
          <w:b/>
          <w:sz w:val="24"/>
          <w:szCs w:val="24"/>
          <w:lang w:eastAsia="ca-ES"/>
        </w:rPr>
        <w:t xml:space="preserve"> per al col·lectiu de la Policia Municipal</w:t>
      </w:r>
    </w:p>
    <w:p w:rsidR="00A21223" w:rsidRPr="0040029D" w:rsidRDefault="00A21223" w:rsidP="00A21223">
      <w:pPr>
        <w:pStyle w:val="Piedepgina"/>
        <w:tabs>
          <w:tab w:val="clear" w:pos="4252"/>
          <w:tab w:val="clear" w:pos="8504"/>
        </w:tabs>
        <w:spacing w:before="240" w:after="240" w:line="288" w:lineRule="auto"/>
        <w:jc w:val="both"/>
        <w:rPr>
          <w:rFonts w:ascii="Arial" w:hAnsi="Arial" w:cs="Arial"/>
          <w:b/>
          <w:sz w:val="22"/>
          <w:szCs w:val="22"/>
        </w:rPr>
      </w:pPr>
      <w:r w:rsidRPr="0040029D">
        <w:rPr>
          <w:rFonts w:ascii="Arial" w:hAnsi="Arial" w:cs="Arial"/>
          <w:sz w:val="22"/>
          <w:szCs w:val="22"/>
        </w:rPr>
        <w:t xml:space="preserve">"El Sr./La Sra..................................................... amb DNI/NIE núm..............................., </w:t>
      </w:r>
      <w:r w:rsidRPr="0040029D">
        <w:rPr>
          <w:rFonts w:ascii="Arial" w:hAnsi="Arial" w:cs="Arial"/>
          <w:i/>
          <w:sz w:val="22"/>
          <w:szCs w:val="22"/>
        </w:rPr>
        <w:t>en nom propi / en representació de l’empresa ............................................, en qualitat de ...................................................., i segons escriptura pública autoritzada davant Notari ................, en data .................. i amb número de protocol .................../o document ...,  amb el NIF  de l’empresa núm. ..............., domiciliada a................. carrer ........................, núm..........,</w:t>
      </w:r>
      <w:r w:rsidRPr="0040029D">
        <w:rPr>
          <w:rFonts w:ascii="Arial" w:hAnsi="Arial" w:cs="Arial"/>
          <w:sz w:val="22"/>
          <w:szCs w:val="22"/>
        </w:rPr>
        <w:t xml:space="preserve"> </w:t>
      </w:r>
      <w:r w:rsidRPr="0040029D">
        <w:rPr>
          <w:rFonts w:ascii="Arial" w:hAnsi="Arial" w:cs="Arial"/>
          <w:i/>
          <w:sz w:val="22"/>
          <w:szCs w:val="22"/>
        </w:rPr>
        <w:t>(persona de contacte......................,</w:t>
      </w:r>
      <w:r w:rsidRPr="0040029D">
        <w:rPr>
          <w:rFonts w:ascii="Arial" w:hAnsi="Arial" w:cs="Arial"/>
          <w:sz w:val="22"/>
          <w:szCs w:val="22"/>
        </w:rPr>
        <w:t xml:space="preserve"> adreça de correu electrònic ................,  telèfon núm. ............... i fax núm.  .....................), i als efectes de licitar al </w:t>
      </w:r>
      <w:r w:rsidRPr="0040029D">
        <w:rPr>
          <w:rFonts w:ascii="Arial" w:hAnsi="Arial" w:cs="Arial"/>
          <w:b/>
          <w:sz w:val="22"/>
          <w:szCs w:val="22"/>
        </w:rPr>
        <w:t xml:space="preserve">procediment obert </w:t>
      </w:r>
      <w:r w:rsidRPr="0040029D">
        <w:rPr>
          <w:rFonts w:ascii="Arial" w:hAnsi="Arial" w:cs="Arial"/>
          <w:sz w:val="22"/>
          <w:szCs w:val="22"/>
        </w:rPr>
        <w:t xml:space="preserve">per a la contractació </w:t>
      </w:r>
      <w:r w:rsidRPr="0040029D">
        <w:rPr>
          <w:rFonts w:ascii="Arial" w:hAnsi="Arial" w:cs="Arial"/>
          <w:sz w:val="22"/>
          <w:szCs w:val="22"/>
          <w:lang w:eastAsia="ca-ES"/>
        </w:rPr>
        <w:t xml:space="preserve">del </w:t>
      </w:r>
      <w:r w:rsidRPr="0040029D">
        <w:rPr>
          <w:rFonts w:ascii="Arial" w:hAnsi="Arial" w:cs="Arial"/>
          <w:sz w:val="22"/>
          <w:szCs w:val="22"/>
          <w:lang w:eastAsia="es-ES_tradnl"/>
        </w:rPr>
        <w:t>subministrament de diferents peces del vestuari de diversos col·lectius de personal de l’Ajuntament de Gavà, així com el servei de proves i arranjaments durant el pe</w:t>
      </w:r>
      <w:bookmarkStart w:id="1" w:name="_GoBack"/>
      <w:bookmarkEnd w:id="1"/>
      <w:r w:rsidRPr="0040029D">
        <w:rPr>
          <w:rFonts w:ascii="Arial" w:hAnsi="Arial" w:cs="Arial"/>
          <w:sz w:val="22"/>
          <w:szCs w:val="22"/>
          <w:lang w:eastAsia="es-ES_tradnl"/>
        </w:rPr>
        <w:t>ríode de duració del contracte</w:t>
      </w:r>
      <w:r w:rsidRPr="0040029D">
        <w:rPr>
          <w:rFonts w:ascii="Arial" w:hAnsi="Arial" w:cs="Arial"/>
          <w:sz w:val="22"/>
          <w:szCs w:val="22"/>
          <w:lang w:eastAsia="ca-ES"/>
        </w:rPr>
        <w:t xml:space="preserve"> </w:t>
      </w:r>
      <w:r w:rsidRPr="0040029D">
        <w:rPr>
          <w:rFonts w:ascii="Arial" w:hAnsi="Arial" w:cs="Arial"/>
          <w:b/>
          <w:bCs/>
          <w:sz w:val="22"/>
          <w:szCs w:val="22"/>
        </w:rPr>
        <w:t xml:space="preserve"> </w:t>
      </w:r>
      <w:r w:rsidRPr="0008353D">
        <w:rPr>
          <w:rFonts w:ascii="Arial" w:hAnsi="Arial" w:cs="Arial"/>
          <w:b/>
          <w:bCs/>
          <w:sz w:val="22"/>
        </w:rPr>
        <w:t>Expedient (2025/00012812C)</w:t>
      </w:r>
      <w:r>
        <w:rPr>
          <w:rFonts w:ascii="Arial" w:hAnsi="Arial" w:cs="Arial"/>
          <w:b/>
          <w:bCs/>
          <w:sz w:val="22"/>
        </w:rPr>
        <w:t xml:space="preserve"> LOT 2</w:t>
      </w:r>
    </w:p>
    <w:p w:rsidR="00A21223" w:rsidRPr="006A36E3" w:rsidRDefault="00A21223" w:rsidP="00A21223">
      <w:pPr>
        <w:jc w:val="both"/>
        <w:rPr>
          <w:rFonts w:ascii="Arial" w:hAnsi="Arial" w:cs="Arial"/>
          <w:sz w:val="22"/>
          <w:szCs w:val="22"/>
        </w:rPr>
      </w:pPr>
      <w:r w:rsidRPr="006A36E3">
        <w:rPr>
          <w:rFonts w:ascii="Arial" w:hAnsi="Arial" w:cs="Arial"/>
          <w:sz w:val="22"/>
          <w:szCs w:val="22"/>
        </w:rPr>
        <w:t xml:space="preserve">Manifesto que: </w:t>
      </w:r>
    </w:p>
    <w:p w:rsidR="00A21223" w:rsidRPr="006A36E3" w:rsidRDefault="00A21223" w:rsidP="00A21223">
      <w:pPr>
        <w:jc w:val="both"/>
        <w:rPr>
          <w:rFonts w:ascii="Arial" w:hAnsi="Arial" w:cs="Arial"/>
          <w:sz w:val="22"/>
          <w:szCs w:val="22"/>
        </w:rPr>
      </w:pPr>
    </w:p>
    <w:p w:rsidR="00A21223" w:rsidRPr="006A36E3" w:rsidRDefault="00A21223" w:rsidP="00A21223">
      <w:pPr>
        <w:jc w:val="both"/>
        <w:rPr>
          <w:rFonts w:ascii="Arial" w:hAnsi="Arial" w:cs="Arial"/>
          <w:sz w:val="22"/>
          <w:szCs w:val="22"/>
        </w:rPr>
      </w:pPr>
      <w:r w:rsidRPr="006A36E3">
        <w:rPr>
          <w:rFonts w:ascii="Arial" w:hAnsi="Arial" w:cs="Arial"/>
          <w:sz w:val="22"/>
          <w:szCs w:val="22"/>
        </w:rPr>
        <w:t xml:space="preserve">Conec i accepto íntegrament el plec de clàusules administratives particulars i de prescripcions tècniques i em comprometo a complir les obligacions especificades en aquests plecs i tota la normativa vigent a aquest tipus de contracte, amb el preu i resta d’aspectes següents: </w:t>
      </w:r>
    </w:p>
    <w:p w:rsidR="001A5FC4" w:rsidRDefault="001A5FC4"/>
    <w:p w:rsidR="005E05D1" w:rsidRPr="005E05D1" w:rsidRDefault="005E05D1">
      <w:pPr>
        <w:rPr>
          <w:rFonts w:ascii="Arial" w:hAnsi="Arial" w:cs="Arial"/>
        </w:rPr>
      </w:pPr>
      <w:r w:rsidRPr="005E05D1">
        <w:rPr>
          <w:rFonts w:ascii="Arial" w:hAnsi="Arial" w:cs="Arial"/>
        </w:rPr>
        <w:t xml:space="preserve">1.- Preu </w:t>
      </w:r>
    </w:p>
    <w:p w:rsidR="005E05D1" w:rsidRDefault="005E05D1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37"/>
        <w:gridCol w:w="1161"/>
        <w:gridCol w:w="642"/>
        <w:gridCol w:w="583"/>
        <w:gridCol w:w="1208"/>
        <w:gridCol w:w="1594"/>
        <w:gridCol w:w="1269"/>
      </w:tblGrid>
      <w:tr w:rsidR="004111C9" w:rsidRPr="00B25E88" w:rsidTr="004111C9">
        <w:trPr>
          <w:trHeight w:val="648"/>
        </w:trPr>
        <w:tc>
          <w:tcPr>
            <w:tcW w:w="12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11C9" w:rsidRPr="00B25E88" w:rsidRDefault="004111C9" w:rsidP="004111C9">
            <w:pPr>
              <w:suppressAutoHyphens w:val="0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es-ES"/>
              </w:rPr>
            </w:pPr>
            <w:r w:rsidRPr="00B25E8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es-ES"/>
              </w:rPr>
              <w:t>Descripció elements</w:t>
            </w:r>
          </w:p>
        </w:tc>
        <w:tc>
          <w:tcPr>
            <w:tcW w:w="6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1C9" w:rsidRPr="00B25E88" w:rsidRDefault="004111C9" w:rsidP="004111C9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es-ES"/>
              </w:rPr>
            </w:pPr>
            <w:r w:rsidRPr="00B25E8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es-ES"/>
              </w:rPr>
              <w:t xml:space="preserve">Preu unitari màxim  sense IVA </w:t>
            </w:r>
          </w:p>
        </w:tc>
        <w:tc>
          <w:tcPr>
            <w:tcW w:w="69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1C9" w:rsidRPr="00B25E88" w:rsidRDefault="004111C9" w:rsidP="004111C9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es-ES"/>
              </w:rPr>
            </w:pPr>
            <w:r w:rsidRPr="00B25E8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es-ES"/>
              </w:rPr>
              <w:t xml:space="preserve">Previsió anual </w:t>
            </w:r>
          </w:p>
        </w:tc>
        <w:tc>
          <w:tcPr>
            <w:tcW w:w="7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1C9" w:rsidRPr="00B25E88" w:rsidRDefault="004111C9" w:rsidP="004111C9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es-ES"/>
              </w:rPr>
            </w:pPr>
            <w:r w:rsidRPr="00B25E8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es-ES"/>
              </w:rPr>
              <w:t>Preu unitari sense IVA ofert pel licitador</w:t>
            </w:r>
          </w:p>
        </w:tc>
        <w:tc>
          <w:tcPr>
            <w:tcW w:w="16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1C9" w:rsidRPr="00B25E88" w:rsidRDefault="004111C9" w:rsidP="004111C9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es-ES"/>
              </w:rPr>
            </w:pPr>
            <w:r w:rsidRPr="00B25E8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es-ES"/>
              </w:rPr>
              <w:t>Preu total sense IVA</w:t>
            </w:r>
          </w:p>
        </w:tc>
      </w:tr>
      <w:tr w:rsidR="004111C9" w:rsidRPr="00B25E88" w:rsidTr="004111C9">
        <w:trPr>
          <w:trHeight w:val="552"/>
        </w:trPr>
        <w:tc>
          <w:tcPr>
            <w:tcW w:w="12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1C9" w:rsidRPr="00B25E88" w:rsidRDefault="004111C9" w:rsidP="004111C9">
            <w:pPr>
              <w:suppressAutoHyphens w:val="0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es-ES"/>
              </w:rPr>
            </w:pPr>
          </w:p>
        </w:tc>
        <w:tc>
          <w:tcPr>
            <w:tcW w:w="6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1C9" w:rsidRPr="00B25E88" w:rsidRDefault="004111C9" w:rsidP="004111C9">
            <w:pPr>
              <w:suppressAutoHyphens w:val="0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es-ES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1C9" w:rsidRPr="00B25E88" w:rsidRDefault="004111C9" w:rsidP="004111C9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es-ES"/>
              </w:rPr>
            </w:pPr>
            <w:r w:rsidRPr="00B25E88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es-ES"/>
              </w:rPr>
              <w:t>2026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1C9" w:rsidRPr="00B25E88" w:rsidRDefault="004111C9" w:rsidP="004111C9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es-ES"/>
              </w:rPr>
            </w:pPr>
            <w:r w:rsidRPr="00B25E88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es-ES"/>
              </w:rPr>
              <w:t>2027</w:t>
            </w:r>
          </w:p>
        </w:tc>
        <w:tc>
          <w:tcPr>
            <w:tcW w:w="7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1C9" w:rsidRPr="00B25E88" w:rsidRDefault="004111C9" w:rsidP="004111C9">
            <w:pPr>
              <w:suppressAutoHyphens w:val="0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es-ES"/>
              </w:rPr>
            </w:pP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1C9" w:rsidRPr="00B25E88" w:rsidRDefault="004111C9" w:rsidP="004111C9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es-ES"/>
              </w:rPr>
            </w:pPr>
            <w:r w:rsidRPr="00B25E88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es-ES"/>
              </w:rPr>
              <w:t>2026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1C9" w:rsidRPr="00B25E88" w:rsidRDefault="004111C9" w:rsidP="004111C9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es-ES"/>
              </w:rPr>
            </w:pPr>
            <w:r w:rsidRPr="00B25E88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es-ES"/>
              </w:rPr>
              <w:t>2027</w:t>
            </w:r>
          </w:p>
        </w:tc>
      </w:tr>
      <w:tr w:rsidR="004111C9" w:rsidRPr="00B25E88" w:rsidTr="004111C9">
        <w:trPr>
          <w:trHeight w:val="648"/>
        </w:trPr>
        <w:tc>
          <w:tcPr>
            <w:tcW w:w="1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1C9" w:rsidRPr="00B25E88" w:rsidRDefault="004111C9" w:rsidP="004111C9">
            <w:pPr>
              <w:suppressAutoHyphens w:val="0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</w:pPr>
            <w:r w:rsidRPr="00B25E88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  <w:t>Cascos motoristes fixes (inclou serigrafia)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1C9" w:rsidRPr="00B25E88" w:rsidRDefault="004111C9" w:rsidP="004111C9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</w:pPr>
            <w:r w:rsidRPr="00B25E88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  <w:t>413,22 €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4111C9" w:rsidRPr="00B25E88" w:rsidRDefault="004111C9" w:rsidP="004111C9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</w:pPr>
            <w:r w:rsidRPr="00B25E88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  <w:t>6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4111C9" w:rsidRPr="00B25E88" w:rsidRDefault="004111C9" w:rsidP="004111C9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</w:pPr>
            <w:r w:rsidRPr="00B25E88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  <w:t>5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4111C9" w:rsidRPr="00B25E88" w:rsidRDefault="004111C9" w:rsidP="004111C9">
            <w:pPr>
              <w:suppressAutoHyphens w:val="0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</w:pPr>
            <w:r w:rsidRPr="00B25E88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4111C9" w:rsidRPr="00B25E88" w:rsidRDefault="004111C9" w:rsidP="004111C9">
            <w:pPr>
              <w:suppressAutoHyphens w:val="0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</w:pPr>
            <w:r w:rsidRPr="00B25E88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4111C9" w:rsidRPr="00B25E88" w:rsidRDefault="004111C9" w:rsidP="004111C9">
            <w:pPr>
              <w:suppressAutoHyphens w:val="0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</w:pPr>
            <w:r w:rsidRPr="00B25E88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  <w:t> </w:t>
            </w:r>
          </w:p>
        </w:tc>
      </w:tr>
      <w:tr w:rsidR="004111C9" w:rsidRPr="00B25E88" w:rsidTr="004111C9">
        <w:trPr>
          <w:trHeight w:val="612"/>
        </w:trPr>
        <w:tc>
          <w:tcPr>
            <w:tcW w:w="1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1C9" w:rsidRPr="00B25E88" w:rsidRDefault="004111C9" w:rsidP="004111C9">
            <w:pPr>
              <w:suppressAutoHyphens w:val="0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</w:pPr>
            <w:r w:rsidRPr="00B25E88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  <w:t>Cascos motoristes no fixes (inclou serigrafia)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1C9" w:rsidRPr="00B25E88" w:rsidRDefault="004111C9" w:rsidP="004111C9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</w:pPr>
            <w:r w:rsidRPr="00B25E88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  <w:t>314,05 €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4111C9" w:rsidRPr="00B25E88" w:rsidRDefault="004111C9" w:rsidP="004111C9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</w:pPr>
            <w:r w:rsidRPr="00B25E88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  <w:t>8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4111C9" w:rsidRPr="00B25E88" w:rsidRDefault="004111C9" w:rsidP="004111C9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</w:pPr>
            <w:r w:rsidRPr="00B25E88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  <w:t>10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4111C9" w:rsidRPr="00B25E88" w:rsidRDefault="004111C9" w:rsidP="004111C9">
            <w:pPr>
              <w:suppressAutoHyphens w:val="0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</w:pPr>
            <w:r w:rsidRPr="00B25E88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4111C9" w:rsidRPr="00B25E88" w:rsidRDefault="004111C9" w:rsidP="004111C9">
            <w:pPr>
              <w:suppressAutoHyphens w:val="0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</w:pPr>
            <w:r w:rsidRPr="00B25E88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4111C9" w:rsidRPr="00B25E88" w:rsidRDefault="004111C9" w:rsidP="004111C9">
            <w:pPr>
              <w:suppressAutoHyphens w:val="0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</w:pPr>
            <w:r w:rsidRPr="00B25E88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  <w:t> </w:t>
            </w:r>
          </w:p>
        </w:tc>
      </w:tr>
      <w:tr w:rsidR="004111C9" w:rsidRPr="00B25E88" w:rsidTr="004111C9">
        <w:trPr>
          <w:trHeight w:val="576"/>
        </w:trPr>
        <w:tc>
          <w:tcPr>
            <w:tcW w:w="1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1C9" w:rsidRPr="00B25E88" w:rsidRDefault="004111C9" w:rsidP="004111C9">
            <w:pPr>
              <w:suppressAutoHyphens w:val="0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</w:pPr>
            <w:r w:rsidRPr="00B25E88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  <w:t>Intercomunicadors (inclou instal·lació)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1C9" w:rsidRPr="00B25E88" w:rsidRDefault="004111C9" w:rsidP="004111C9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</w:pPr>
            <w:r w:rsidRPr="00B25E88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  <w:t>190,08 €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4111C9" w:rsidRPr="00B25E88" w:rsidRDefault="004111C9" w:rsidP="004111C9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</w:pPr>
            <w:r w:rsidRPr="00B25E88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  <w:t>20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4111C9" w:rsidRPr="00B25E88" w:rsidRDefault="004111C9" w:rsidP="004111C9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</w:pPr>
            <w:r w:rsidRPr="00B25E88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  <w:t>15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4111C9" w:rsidRPr="00B25E88" w:rsidRDefault="004111C9" w:rsidP="004111C9">
            <w:pPr>
              <w:suppressAutoHyphens w:val="0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</w:pPr>
            <w:r w:rsidRPr="00B25E88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4111C9" w:rsidRPr="00B25E88" w:rsidRDefault="004111C9" w:rsidP="004111C9">
            <w:pPr>
              <w:suppressAutoHyphens w:val="0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</w:pPr>
            <w:r w:rsidRPr="00B25E88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4111C9" w:rsidRPr="00B25E88" w:rsidRDefault="004111C9" w:rsidP="004111C9">
            <w:pPr>
              <w:suppressAutoHyphens w:val="0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</w:pPr>
            <w:r w:rsidRPr="00B25E88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  <w:t> </w:t>
            </w:r>
          </w:p>
        </w:tc>
      </w:tr>
      <w:tr w:rsidR="004111C9" w:rsidRPr="00B25E88" w:rsidTr="004111C9">
        <w:trPr>
          <w:trHeight w:val="399"/>
        </w:trPr>
        <w:tc>
          <w:tcPr>
            <w:tcW w:w="1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1C9" w:rsidRPr="00B25E88" w:rsidRDefault="004111C9" w:rsidP="004111C9">
            <w:pPr>
              <w:suppressAutoHyphens w:val="0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</w:pPr>
            <w:r w:rsidRPr="00B25E88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  <w:t>Guants estiu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1C9" w:rsidRPr="00B25E88" w:rsidRDefault="004111C9" w:rsidP="004111C9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</w:pPr>
            <w:r w:rsidRPr="00B25E88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  <w:t>55,00 €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4111C9" w:rsidRPr="00B25E88" w:rsidRDefault="004111C9" w:rsidP="004111C9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</w:pPr>
            <w:r w:rsidRPr="00B25E88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  <w:t>15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4111C9" w:rsidRPr="00B25E88" w:rsidRDefault="004111C9" w:rsidP="004111C9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</w:pPr>
            <w:r w:rsidRPr="00B25E88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  <w:t>10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4111C9" w:rsidRPr="00B25E88" w:rsidRDefault="004111C9" w:rsidP="004111C9">
            <w:pPr>
              <w:suppressAutoHyphens w:val="0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</w:pPr>
            <w:r w:rsidRPr="00B25E88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4111C9" w:rsidRPr="00B25E88" w:rsidRDefault="004111C9" w:rsidP="004111C9">
            <w:pPr>
              <w:suppressAutoHyphens w:val="0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</w:pPr>
            <w:r w:rsidRPr="00B25E88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4111C9" w:rsidRPr="00B25E88" w:rsidRDefault="004111C9" w:rsidP="004111C9">
            <w:pPr>
              <w:suppressAutoHyphens w:val="0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</w:pPr>
            <w:r w:rsidRPr="00B25E88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  <w:t> </w:t>
            </w:r>
          </w:p>
        </w:tc>
      </w:tr>
      <w:tr w:rsidR="004111C9" w:rsidRPr="00B25E88" w:rsidTr="004111C9">
        <w:trPr>
          <w:trHeight w:val="399"/>
        </w:trPr>
        <w:tc>
          <w:tcPr>
            <w:tcW w:w="1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1C9" w:rsidRPr="00B25E88" w:rsidRDefault="004111C9" w:rsidP="004111C9">
            <w:pPr>
              <w:suppressAutoHyphens w:val="0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</w:pPr>
            <w:r w:rsidRPr="00B25E88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  <w:t>Guants hivern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1C9" w:rsidRPr="00B25E88" w:rsidRDefault="004111C9" w:rsidP="004111C9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</w:pPr>
            <w:r w:rsidRPr="00B25E88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  <w:t>74,38 €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4111C9" w:rsidRPr="00B25E88" w:rsidRDefault="004111C9" w:rsidP="004111C9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</w:pPr>
            <w:r w:rsidRPr="00B25E88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  <w:t>15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4111C9" w:rsidRPr="00B25E88" w:rsidRDefault="004111C9" w:rsidP="004111C9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</w:pPr>
            <w:r w:rsidRPr="00B25E88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  <w:t>10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4111C9" w:rsidRPr="00B25E88" w:rsidRDefault="004111C9" w:rsidP="004111C9">
            <w:pPr>
              <w:suppressAutoHyphens w:val="0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</w:pPr>
            <w:r w:rsidRPr="00B25E88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4111C9" w:rsidRPr="00B25E88" w:rsidRDefault="004111C9" w:rsidP="004111C9">
            <w:pPr>
              <w:suppressAutoHyphens w:val="0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</w:pPr>
            <w:r w:rsidRPr="00B25E88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4111C9" w:rsidRPr="00B25E88" w:rsidRDefault="004111C9" w:rsidP="004111C9">
            <w:pPr>
              <w:suppressAutoHyphens w:val="0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</w:pPr>
            <w:r w:rsidRPr="00B25E88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  <w:t> </w:t>
            </w:r>
          </w:p>
        </w:tc>
      </w:tr>
      <w:tr w:rsidR="004111C9" w:rsidRPr="00B25E88" w:rsidTr="004111C9">
        <w:trPr>
          <w:trHeight w:val="288"/>
        </w:trPr>
        <w:tc>
          <w:tcPr>
            <w:tcW w:w="33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11C9" w:rsidRPr="00B25E88" w:rsidRDefault="004111C9" w:rsidP="004111C9">
            <w:pPr>
              <w:suppressAutoHyphens w:val="0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</w:pPr>
            <w:r w:rsidRPr="00B25E88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  <w:t>Total sense IVA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111C9" w:rsidRPr="00B25E88" w:rsidRDefault="004111C9" w:rsidP="004111C9">
            <w:pPr>
              <w:suppressAutoHyphens w:val="0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</w:pPr>
            <w:r w:rsidRPr="00B25E88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111C9" w:rsidRPr="00B25E88" w:rsidRDefault="004111C9" w:rsidP="004111C9">
            <w:pPr>
              <w:suppressAutoHyphens w:val="0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</w:pPr>
            <w:r w:rsidRPr="00B25E88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  <w:t> </w:t>
            </w:r>
          </w:p>
        </w:tc>
      </w:tr>
      <w:tr w:rsidR="004111C9" w:rsidRPr="00B25E88" w:rsidTr="004111C9">
        <w:trPr>
          <w:trHeight w:val="288"/>
        </w:trPr>
        <w:tc>
          <w:tcPr>
            <w:tcW w:w="33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11C9" w:rsidRPr="00B25E88" w:rsidRDefault="004111C9" w:rsidP="004111C9">
            <w:pPr>
              <w:suppressAutoHyphens w:val="0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</w:pPr>
            <w:r w:rsidRPr="00B25E88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  <w:t>21% d'IVA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111C9" w:rsidRPr="00B25E88" w:rsidRDefault="004111C9" w:rsidP="004111C9">
            <w:pPr>
              <w:suppressAutoHyphens w:val="0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</w:pPr>
            <w:r w:rsidRPr="00B25E88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111C9" w:rsidRPr="00B25E88" w:rsidRDefault="004111C9" w:rsidP="004111C9">
            <w:pPr>
              <w:suppressAutoHyphens w:val="0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</w:pPr>
            <w:r w:rsidRPr="00B25E88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  <w:t> </w:t>
            </w:r>
          </w:p>
        </w:tc>
      </w:tr>
      <w:tr w:rsidR="004111C9" w:rsidRPr="00B25E88" w:rsidTr="004111C9">
        <w:trPr>
          <w:trHeight w:val="288"/>
        </w:trPr>
        <w:tc>
          <w:tcPr>
            <w:tcW w:w="33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11C9" w:rsidRPr="00B25E88" w:rsidRDefault="004111C9" w:rsidP="004111C9">
            <w:pPr>
              <w:suppressAutoHyphens w:val="0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</w:pPr>
            <w:r w:rsidRPr="00B25E88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  <w:t>Total IVA inclòs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111C9" w:rsidRPr="00B25E88" w:rsidRDefault="004111C9" w:rsidP="004111C9">
            <w:pPr>
              <w:suppressAutoHyphens w:val="0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</w:pPr>
            <w:r w:rsidRPr="00B25E88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111C9" w:rsidRPr="00B25E88" w:rsidRDefault="004111C9" w:rsidP="004111C9">
            <w:pPr>
              <w:suppressAutoHyphens w:val="0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</w:pPr>
            <w:r w:rsidRPr="00B25E88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s-ES"/>
              </w:rPr>
              <w:t> </w:t>
            </w:r>
          </w:p>
        </w:tc>
      </w:tr>
    </w:tbl>
    <w:p w:rsidR="004111C9" w:rsidRDefault="004111C9"/>
    <w:p w:rsidR="00A021EE" w:rsidRDefault="00A021EE" w:rsidP="00A021EE">
      <w:pPr>
        <w:jc w:val="both"/>
        <w:rPr>
          <w:rFonts w:ascii="Arial" w:hAnsi="Arial" w:cs="Arial"/>
          <w:sz w:val="22"/>
        </w:rPr>
      </w:pPr>
    </w:p>
    <w:p w:rsidR="00A021EE" w:rsidRPr="005E05D1" w:rsidRDefault="005E05D1" w:rsidP="005E05D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 xml:space="preserve">2.- </w:t>
      </w:r>
      <w:r w:rsidR="00A021EE" w:rsidRPr="00A021EE">
        <w:rPr>
          <w:rFonts w:ascii="Arial" w:hAnsi="Arial" w:cs="Arial"/>
          <w:sz w:val="22"/>
        </w:rPr>
        <w:t xml:space="preserve">El </w:t>
      </w:r>
      <w:r w:rsidR="00A021EE" w:rsidRPr="00A021EE">
        <w:rPr>
          <w:rFonts w:ascii="Arial" w:hAnsi="Arial" w:cs="Arial"/>
          <w:b/>
          <w:sz w:val="22"/>
          <w:highlight w:val="lightGray"/>
        </w:rPr>
        <w:t>preu unitari de les escumes interiors</w:t>
      </w:r>
      <w:r w:rsidR="00A021EE" w:rsidRPr="00A021EE">
        <w:rPr>
          <w:rFonts w:ascii="Arial" w:hAnsi="Arial" w:cs="Arial"/>
          <w:sz w:val="22"/>
        </w:rPr>
        <w:t xml:space="preserve"> que ofereixo durant la vigència del </w:t>
      </w:r>
      <w:r w:rsidR="00A021EE" w:rsidRPr="005E05D1">
        <w:rPr>
          <w:rFonts w:ascii="Arial" w:hAnsi="Arial" w:cs="Arial"/>
          <w:sz w:val="22"/>
          <w:szCs w:val="22"/>
        </w:rPr>
        <w:t>contracte o en el seu cas de la pròrroga per renovar o substituir l’existent en els cascos és de .................... euros IVA exclòs</w:t>
      </w:r>
    </w:p>
    <w:p w:rsidR="00A21223" w:rsidRDefault="00A21223" w:rsidP="005E05D1">
      <w:pPr>
        <w:jc w:val="both"/>
        <w:rPr>
          <w:rFonts w:ascii="Arial" w:hAnsi="Arial" w:cs="Arial"/>
          <w:sz w:val="22"/>
          <w:szCs w:val="22"/>
        </w:rPr>
      </w:pPr>
    </w:p>
    <w:p w:rsidR="005E05D1" w:rsidRPr="005E05D1" w:rsidRDefault="005E05D1" w:rsidP="005E05D1">
      <w:pPr>
        <w:jc w:val="both"/>
        <w:rPr>
          <w:rFonts w:ascii="Arial" w:hAnsi="Arial" w:cs="Arial"/>
          <w:sz w:val="22"/>
          <w:szCs w:val="22"/>
        </w:rPr>
      </w:pPr>
    </w:p>
    <w:p w:rsidR="00A021EE" w:rsidRPr="005E05D1" w:rsidRDefault="005E05D1" w:rsidP="005E05D1">
      <w:pPr>
        <w:jc w:val="both"/>
        <w:rPr>
          <w:rFonts w:ascii="Arial" w:hAnsi="Arial" w:cs="Arial"/>
          <w:sz w:val="22"/>
          <w:szCs w:val="22"/>
        </w:rPr>
      </w:pPr>
      <w:r w:rsidRPr="005E05D1">
        <w:rPr>
          <w:rFonts w:ascii="Arial" w:hAnsi="Arial" w:cs="Arial"/>
          <w:sz w:val="22"/>
          <w:szCs w:val="22"/>
        </w:rPr>
        <w:t xml:space="preserve">3.- </w:t>
      </w:r>
      <w:r w:rsidR="00A021EE" w:rsidRPr="005E05D1">
        <w:rPr>
          <w:rFonts w:ascii="Arial" w:hAnsi="Arial" w:cs="Arial"/>
          <w:sz w:val="22"/>
          <w:szCs w:val="22"/>
        </w:rPr>
        <w:t xml:space="preserve">El </w:t>
      </w:r>
      <w:r w:rsidR="00A021EE" w:rsidRPr="005E05D1">
        <w:rPr>
          <w:rFonts w:ascii="Arial" w:hAnsi="Arial" w:cs="Arial"/>
          <w:b/>
          <w:sz w:val="22"/>
          <w:szCs w:val="22"/>
        </w:rPr>
        <w:t>percentatge de descompte sobre les tarifes anuals aprovades</w:t>
      </w:r>
      <w:r w:rsidR="00A021EE" w:rsidRPr="005E05D1">
        <w:rPr>
          <w:rFonts w:ascii="Arial" w:hAnsi="Arial" w:cs="Arial"/>
          <w:sz w:val="22"/>
          <w:szCs w:val="22"/>
        </w:rPr>
        <w:t xml:space="preserve"> per la nostra empresa que ofereixo durant la vigència del contracte o en el seu cas de la pròrroga  </w:t>
      </w:r>
      <w:r w:rsidR="008A4CF1" w:rsidRPr="005E05D1">
        <w:rPr>
          <w:rFonts w:ascii="Arial" w:hAnsi="Arial" w:cs="Arial"/>
          <w:sz w:val="22"/>
          <w:szCs w:val="22"/>
        </w:rPr>
        <w:t xml:space="preserve">per </w:t>
      </w:r>
      <w:r w:rsidR="008A4CF1" w:rsidRPr="005E05D1">
        <w:rPr>
          <w:rFonts w:ascii="Arial" w:hAnsi="Arial" w:cs="Arial"/>
          <w:b/>
          <w:sz w:val="22"/>
          <w:szCs w:val="22"/>
        </w:rPr>
        <w:t>recanvis de peces dels cascos i dels intercomunicadors</w:t>
      </w:r>
      <w:r w:rsidR="008A4CF1" w:rsidRPr="005E05D1">
        <w:rPr>
          <w:rFonts w:ascii="Arial" w:hAnsi="Arial" w:cs="Arial"/>
          <w:sz w:val="22"/>
          <w:szCs w:val="22"/>
        </w:rPr>
        <w:t xml:space="preserve"> és de </w:t>
      </w:r>
      <w:r w:rsidR="00A021EE" w:rsidRPr="005E05D1">
        <w:rPr>
          <w:rFonts w:ascii="Arial" w:hAnsi="Arial" w:cs="Arial"/>
          <w:sz w:val="22"/>
          <w:szCs w:val="22"/>
        </w:rPr>
        <w:t>.....................</w:t>
      </w:r>
    </w:p>
    <w:p w:rsidR="00A021EE" w:rsidRPr="005E05D1" w:rsidRDefault="00A021EE" w:rsidP="005E05D1">
      <w:pPr>
        <w:jc w:val="both"/>
        <w:rPr>
          <w:rFonts w:ascii="Arial" w:hAnsi="Arial" w:cs="Arial"/>
          <w:sz w:val="22"/>
          <w:szCs w:val="22"/>
        </w:rPr>
      </w:pPr>
    </w:p>
    <w:p w:rsidR="00D03868" w:rsidRDefault="005E05D1" w:rsidP="00D03868">
      <w:pPr>
        <w:pStyle w:val="Textoindependiente21"/>
        <w:overflowPunct/>
        <w:spacing w:after="0"/>
        <w:ind w:right="-568"/>
        <w:textAlignment w:val="auto"/>
        <w:rPr>
          <w:bCs/>
          <w:szCs w:val="22"/>
        </w:rPr>
      </w:pPr>
      <w:r>
        <w:rPr>
          <w:szCs w:val="22"/>
        </w:rPr>
        <w:t xml:space="preserve">4.- </w:t>
      </w:r>
      <w:r w:rsidR="00D03868">
        <w:rPr>
          <w:bCs/>
          <w:szCs w:val="22"/>
        </w:rPr>
        <w:t xml:space="preserve">La clàusula 3 del Plec tècnic en relació al Lot 2 estableix un termini general màxim de lliurament </w:t>
      </w:r>
      <w:r w:rsidR="00CB5316">
        <w:rPr>
          <w:bCs/>
          <w:szCs w:val="22"/>
        </w:rPr>
        <w:t xml:space="preserve">del casc inclosa la serigrafia </w:t>
      </w:r>
      <w:r w:rsidR="00D03868">
        <w:rPr>
          <w:bCs/>
          <w:szCs w:val="22"/>
        </w:rPr>
        <w:t>de 40 dies naturals a partir de la data de la comanda, i de 30 dies pels i</w:t>
      </w:r>
      <w:r w:rsidR="00CB5316">
        <w:rPr>
          <w:bCs/>
          <w:szCs w:val="22"/>
        </w:rPr>
        <w:t>ntercomunicadors i pels guants. Així mateix p</w:t>
      </w:r>
      <w:r w:rsidR="00D03868">
        <w:rPr>
          <w:bCs/>
          <w:szCs w:val="22"/>
        </w:rPr>
        <w:t>er al cas excepcional de noves incorporacions el termini per lliurar el casc amb la serigrafia inclosa és de 30 dies naturals</w:t>
      </w:r>
      <w:r w:rsidR="00CB5316">
        <w:rPr>
          <w:bCs/>
          <w:szCs w:val="22"/>
        </w:rPr>
        <w:t xml:space="preserve"> des de la data de la comanda.</w:t>
      </w:r>
    </w:p>
    <w:p w:rsidR="00CB5316" w:rsidRDefault="00CB5316" w:rsidP="005E05D1">
      <w:pPr>
        <w:jc w:val="both"/>
        <w:rPr>
          <w:rFonts w:ascii="Arial" w:hAnsi="Arial" w:cs="Arial"/>
          <w:sz w:val="22"/>
          <w:szCs w:val="22"/>
        </w:rPr>
      </w:pPr>
    </w:p>
    <w:p w:rsidR="008A4CF1" w:rsidRPr="005E05D1" w:rsidRDefault="008A4CF1" w:rsidP="005E05D1">
      <w:pPr>
        <w:jc w:val="both"/>
        <w:rPr>
          <w:rFonts w:ascii="Arial" w:hAnsi="Arial" w:cs="Arial"/>
          <w:sz w:val="22"/>
          <w:szCs w:val="22"/>
        </w:rPr>
      </w:pPr>
      <w:r w:rsidRPr="005E05D1">
        <w:rPr>
          <w:rFonts w:ascii="Arial" w:hAnsi="Arial" w:cs="Arial"/>
          <w:sz w:val="22"/>
          <w:szCs w:val="22"/>
        </w:rPr>
        <w:t>El termini</w:t>
      </w:r>
      <w:r w:rsidR="00E52A03">
        <w:rPr>
          <w:rFonts w:ascii="Arial" w:hAnsi="Arial" w:cs="Arial"/>
          <w:sz w:val="22"/>
          <w:szCs w:val="22"/>
        </w:rPr>
        <w:t xml:space="preserve"> general </w:t>
      </w:r>
      <w:r w:rsidRPr="005E05D1">
        <w:rPr>
          <w:rFonts w:ascii="Arial" w:hAnsi="Arial" w:cs="Arial"/>
          <w:sz w:val="22"/>
          <w:szCs w:val="22"/>
        </w:rPr>
        <w:t xml:space="preserve">de lliurament que ofereixo és el següent: </w:t>
      </w:r>
    </w:p>
    <w:p w:rsidR="008A4CF1" w:rsidRDefault="008A4CF1"/>
    <w:p w:rsidR="008A4CF1" w:rsidRPr="005E05D1" w:rsidRDefault="008A4CF1" w:rsidP="00124A92">
      <w:pPr>
        <w:pStyle w:val="Prrafodelista"/>
        <w:numPr>
          <w:ilvl w:val="0"/>
          <w:numId w:val="4"/>
        </w:numPr>
        <w:spacing w:before="120" w:after="120" w:line="283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5E05D1">
        <w:rPr>
          <w:rFonts w:ascii="Arial" w:hAnsi="Arial" w:cs="Arial"/>
          <w:sz w:val="22"/>
          <w:szCs w:val="22"/>
        </w:rPr>
        <w:t xml:space="preserve">Cascos inclosa la serigrafia per motoristes fixes............ dies naturals a partir de la </w:t>
      </w:r>
      <w:r w:rsidR="00CB5316">
        <w:rPr>
          <w:rFonts w:ascii="Arial" w:hAnsi="Arial" w:cs="Arial"/>
          <w:sz w:val="22"/>
          <w:szCs w:val="22"/>
        </w:rPr>
        <w:t>data de la comanda</w:t>
      </w:r>
      <w:r w:rsidRPr="005E05D1">
        <w:rPr>
          <w:rFonts w:ascii="Arial" w:hAnsi="Arial" w:cs="Arial"/>
          <w:sz w:val="22"/>
          <w:szCs w:val="22"/>
        </w:rPr>
        <w:t xml:space="preserve">. </w:t>
      </w:r>
    </w:p>
    <w:p w:rsidR="008A4CF1" w:rsidRPr="005E05D1" w:rsidRDefault="008A4CF1" w:rsidP="00124A92">
      <w:pPr>
        <w:pStyle w:val="Prrafodelista"/>
        <w:numPr>
          <w:ilvl w:val="0"/>
          <w:numId w:val="4"/>
        </w:numPr>
        <w:spacing w:before="120" w:after="120" w:line="283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5E05D1">
        <w:rPr>
          <w:rFonts w:ascii="Arial" w:hAnsi="Arial" w:cs="Arial"/>
          <w:sz w:val="22"/>
          <w:szCs w:val="22"/>
        </w:rPr>
        <w:t xml:space="preserve">Cascos inclosa la serigrafia per motoristes no fixes ............. dies naturals a partir de </w:t>
      </w:r>
      <w:r w:rsidR="00CB5316">
        <w:rPr>
          <w:rFonts w:ascii="Arial" w:hAnsi="Arial" w:cs="Arial"/>
          <w:sz w:val="22"/>
          <w:szCs w:val="22"/>
        </w:rPr>
        <w:t>data de la comanda</w:t>
      </w:r>
      <w:r w:rsidRPr="005E05D1">
        <w:rPr>
          <w:rFonts w:ascii="Arial" w:hAnsi="Arial" w:cs="Arial"/>
          <w:sz w:val="22"/>
          <w:szCs w:val="22"/>
        </w:rPr>
        <w:t>.</w:t>
      </w:r>
    </w:p>
    <w:p w:rsidR="005E05D1" w:rsidRPr="005E05D1" w:rsidRDefault="005E05D1" w:rsidP="00124A92">
      <w:pPr>
        <w:pStyle w:val="Prrafodelista"/>
        <w:numPr>
          <w:ilvl w:val="0"/>
          <w:numId w:val="4"/>
        </w:numPr>
        <w:spacing w:before="120" w:after="120" w:line="283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5E05D1">
        <w:rPr>
          <w:rFonts w:ascii="Arial" w:hAnsi="Arial" w:cs="Arial"/>
          <w:sz w:val="22"/>
          <w:szCs w:val="22"/>
        </w:rPr>
        <w:t xml:space="preserve">Kit de comunicació inclosa la instal·lació ........... dies naturals a partir de la </w:t>
      </w:r>
      <w:r w:rsidR="00CB5316">
        <w:rPr>
          <w:rFonts w:ascii="Arial" w:hAnsi="Arial" w:cs="Arial"/>
          <w:sz w:val="22"/>
          <w:szCs w:val="22"/>
        </w:rPr>
        <w:t>data de la comanda</w:t>
      </w:r>
      <w:r w:rsidRPr="005E05D1">
        <w:rPr>
          <w:rFonts w:ascii="Arial" w:hAnsi="Arial" w:cs="Arial"/>
          <w:sz w:val="22"/>
          <w:szCs w:val="22"/>
        </w:rPr>
        <w:t>.</w:t>
      </w:r>
    </w:p>
    <w:p w:rsidR="005E05D1" w:rsidRPr="005E05D1" w:rsidRDefault="005E05D1" w:rsidP="00124A92">
      <w:pPr>
        <w:pStyle w:val="Prrafodelista"/>
        <w:numPr>
          <w:ilvl w:val="0"/>
          <w:numId w:val="4"/>
        </w:numPr>
        <w:spacing w:before="120" w:after="120" w:line="283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5E05D1">
        <w:rPr>
          <w:rFonts w:ascii="Arial" w:hAnsi="Arial" w:cs="Arial"/>
          <w:sz w:val="22"/>
          <w:szCs w:val="22"/>
        </w:rPr>
        <w:t xml:space="preserve">Guants d’hivern .................. dies naturals a partir de la </w:t>
      </w:r>
      <w:r w:rsidR="00CB5316">
        <w:rPr>
          <w:rFonts w:ascii="Arial" w:hAnsi="Arial" w:cs="Arial"/>
          <w:sz w:val="22"/>
          <w:szCs w:val="22"/>
        </w:rPr>
        <w:t>data de la comanda</w:t>
      </w:r>
      <w:r w:rsidRPr="005E05D1">
        <w:rPr>
          <w:rFonts w:ascii="Arial" w:hAnsi="Arial" w:cs="Arial"/>
          <w:sz w:val="22"/>
          <w:szCs w:val="22"/>
        </w:rPr>
        <w:t>.</w:t>
      </w:r>
    </w:p>
    <w:p w:rsidR="005E05D1" w:rsidRPr="005E05D1" w:rsidRDefault="005E05D1" w:rsidP="00124A92">
      <w:pPr>
        <w:pStyle w:val="Prrafodelista"/>
        <w:numPr>
          <w:ilvl w:val="0"/>
          <w:numId w:val="4"/>
        </w:numPr>
        <w:spacing w:before="120" w:after="120" w:line="283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5E05D1">
        <w:rPr>
          <w:rFonts w:ascii="Arial" w:hAnsi="Arial" w:cs="Arial"/>
          <w:sz w:val="22"/>
          <w:szCs w:val="22"/>
        </w:rPr>
        <w:t xml:space="preserve">Guants d’estiu ..................... dies naturals a partir de la </w:t>
      </w:r>
      <w:r w:rsidR="00CB5316">
        <w:rPr>
          <w:rFonts w:ascii="Arial" w:hAnsi="Arial" w:cs="Arial"/>
          <w:sz w:val="22"/>
          <w:szCs w:val="22"/>
        </w:rPr>
        <w:t>data de la comanda</w:t>
      </w:r>
      <w:r w:rsidRPr="005E05D1">
        <w:rPr>
          <w:rFonts w:ascii="Arial" w:hAnsi="Arial" w:cs="Arial"/>
          <w:sz w:val="22"/>
          <w:szCs w:val="22"/>
        </w:rPr>
        <w:t>.</w:t>
      </w:r>
    </w:p>
    <w:p w:rsidR="005E05D1" w:rsidRDefault="005E05D1"/>
    <w:p w:rsidR="005E05D1" w:rsidRPr="004F3FBA" w:rsidRDefault="005E05D1" w:rsidP="005E05D1">
      <w:pPr>
        <w:rPr>
          <w:rFonts w:ascii="Arial" w:hAnsi="Arial" w:cs="Arial"/>
          <w:sz w:val="22"/>
          <w:szCs w:val="22"/>
        </w:rPr>
      </w:pPr>
      <w:r w:rsidRPr="004F3FBA">
        <w:rPr>
          <w:rFonts w:ascii="Arial" w:hAnsi="Arial" w:cs="Arial"/>
          <w:sz w:val="22"/>
          <w:szCs w:val="22"/>
          <w:lang w:eastAsia="es-ES"/>
        </w:rPr>
        <w:t xml:space="preserve">I per què consti, </w:t>
      </w:r>
      <w:r w:rsidRPr="004F3FBA">
        <w:rPr>
          <w:rFonts w:ascii="Arial" w:hAnsi="Arial" w:cs="Arial"/>
          <w:b/>
          <w:sz w:val="22"/>
          <w:szCs w:val="22"/>
          <w:lang w:eastAsia="es-ES"/>
        </w:rPr>
        <w:t>signo electrònicament</w:t>
      </w:r>
      <w:r w:rsidRPr="004F3FBA">
        <w:rPr>
          <w:rFonts w:ascii="Arial" w:hAnsi="Arial" w:cs="Arial"/>
          <w:sz w:val="22"/>
          <w:szCs w:val="22"/>
          <w:lang w:eastAsia="es-ES"/>
        </w:rPr>
        <w:t xml:space="preserve"> aquesta proposta econòmica</w:t>
      </w:r>
      <w:r>
        <w:rPr>
          <w:rFonts w:ascii="Arial" w:hAnsi="Arial" w:cs="Arial"/>
          <w:sz w:val="22"/>
          <w:szCs w:val="22"/>
          <w:lang w:eastAsia="es-ES"/>
        </w:rPr>
        <w:t>.</w:t>
      </w:r>
    </w:p>
    <w:p w:rsidR="005E05D1" w:rsidRPr="004F3FBA" w:rsidRDefault="005E05D1" w:rsidP="005E05D1">
      <w:pPr>
        <w:rPr>
          <w:rFonts w:ascii="Arial" w:hAnsi="Arial" w:cs="Arial"/>
          <w:sz w:val="22"/>
          <w:szCs w:val="22"/>
        </w:rPr>
      </w:pPr>
    </w:p>
    <w:p w:rsidR="005E05D1" w:rsidRPr="004F3FBA" w:rsidRDefault="005E05D1" w:rsidP="005E05D1">
      <w:pPr>
        <w:rPr>
          <w:rFonts w:ascii="Arial" w:hAnsi="Arial" w:cs="Arial"/>
          <w:b/>
          <w:sz w:val="22"/>
          <w:szCs w:val="22"/>
        </w:rPr>
      </w:pPr>
      <w:r w:rsidRPr="004F3FBA">
        <w:rPr>
          <w:rFonts w:ascii="Arial" w:hAnsi="Arial" w:cs="Arial"/>
          <w:b/>
          <w:sz w:val="22"/>
          <w:szCs w:val="22"/>
        </w:rPr>
        <w:t xml:space="preserve">Lloc i data </w:t>
      </w:r>
    </w:p>
    <w:p w:rsidR="005E05D1" w:rsidRPr="004F3FBA" w:rsidRDefault="005E05D1" w:rsidP="005E05D1">
      <w:pPr>
        <w:rPr>
          <w:rFonts w:ascii="Arial" w:hAnsi="Arial" w:cs="Arial"/>
          <w:sz w:val="22"/>
          <w:szCs w:val="22"/>
        </w:rPr>
      </w:pPr>
    </w:p>
    <w:p w:rsidR="005E05D1" w:rsidRPr="004F3FBA" w:rsidRDefault="005E05D1" w:rsidP="005E05D1">
      <w:pPr>
        <w:rPr>
          <w:rFonts w:ascii="Arial" w:hAnsi="Arial" w:cs="Arial"/>
          <w:sz w:val="22"/>
          <w:szCs w:val="22"/>
        </w:rPr>
      </w:pPr>
    </w:p>
    <w:p w:rsidR="005E05D1" w:rsidRPr="004F3FBA" w:rsidRDefault="005E05D1" w:rsidP="005E05D1">
      <w:pPr>
        <w:rPr>
          <w:rFonts w:ascii="Arial" w:hAnsi="Arial" w:cs="Arial"/>
          <w:sz w:val="22"/>
          <w:szCs w:val="22"/>
        </w:rPr>
      </w:pPr>
    </w:p>
    <w:p w:rsidR="005E05D1" w:rsidRPr="004F3FBA" w:rsidRDefault="005E05D1" w:rsidP="005E05D1">
      <w:pPr>
        <w:rPr>
          <w:rFonts w:ascii="Arial" w:hAnsi="Arial" w:cs="Arial"/>
          <w:sz w:val="22"/>
          <w:szCs w:val="22"/>
        </w:rPr>
      </w:pPr>
    </w:p>
    <w:p w:rsidR="005E05D1" w:rsidRPr="004F3FBA" w:rsidRDefault="005E05D1" w:rsidP="005E05D1">
      <w:pPr>
        <w:rPr>
          <w:rFonts w:ascii="Arial" w:hAnsi="Arial" w:cs="Arial"/>
          <w:sz w:val="22"/>
          <w:szCs w:val="22"/>
        </w:rPr>
      </w:pPr>
    </w:p>
    <w:p w:rsidR="005E05D1" w:rsidRPr="004F3FBA" w:rsidRDefault="005E05D1" w:rsidP="005E05D1">
      <w:pPr>
        <w:rPr>
          <w:rFonts w:ascii="Arial" w:hAnsi="Arial" w:cs="Arial"/>
          <w:sz w:val="22"/>
          <w:szCs w:val="22"/>
        </w:rPr>
      </w:pPr>
      <w:r w:rsidRPr="004F3FBA">
        <w:rPr>
          <w:rFonts w:ascii="Arial" w:hAnsi="Arial" w:cs="Arial"/>
          <w:b/>
          <w:sz w:val="22"/>
          <w:szCs w:val="22"/>
        </w:rPr>
        <w:t>Signatura electrònica</w:t>
      </w:r>
      <w:r w:rsidRPr="004F3FBA">
        <w:rPr>
          <w:rFonts w:ascii="Arial" w:hAnsi="Arial" w:cs="Arial"/>
          <w:sz w:val="22"/>
          <w:szCs w:val="22"/>
        </w:rPr>
        <w:t xml:space="preserve"> del declarant</w:t>
      </w:r>
    </w:p>
    <w:p w:rsidR="005E05D1" w:rsidRDefault="005E05D1"/>
    <w:sectPr w:rsidR="005E05D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57F5531"/>
    <w:multiLevelType w:val="hybridMultilevel"/>
    <w:tmpl w:val="1610ACE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3357E2E"/>
    <w:multiLevelType w:val="hybridMultilevel"/>
    <w:tmpl w:val="1422A6D0"/>
    <w:lvl w:ilvl="0" w:tplc="0C0A0001">
      <w:start w:val="1"/>
      <w:numFmt w:val="bullet"/>
      <w:lvlText w:val=""/>
      <w:lvlJc w:val="left"/>
      <w:pPr>
        <w:ind w:left="-35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6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08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180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52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24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396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68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409" w:hanging="360"/>
      </w:pPr>
      <w:rPr>
        <w:rFonts w:ascii="Wingdings" w:hAnsi="Wingdings" w:hint="default"/>
      </w:rPr>
    </w:lvl>
  </w:abstractNum>
  <w:abstractNum w:abstractNumId="3" w15:restartNumberingAfterBreak="0">
    <w:nsid w:val="782D2B3B"/>
    <w:multiLevelType w:val="hybridMultilevel"/>
    <w:tmpl w:val="56BCFD7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223"/>
    <w:rsid w:val="00124A92"/>
    <w:rsid w:val="001A5FC4"/>
    <w:rsid w:val="0037640A"/>
    <w:rsid w:val="003C48E2"/>
    <w:rsid w:val="004111C9"/>
    <w:rsid w:val="005B40B6"/>
    <w:rsid w:val="005E05D1"/>
    <w:rsid w:val="008A4CF1"/>
    <w:rsid w:val="00A021EE"/>
    <w:rsid w:val="00A21223"/>
    <w:rsid w:val="00A921F0"/>
    <w:rsid w:val="00B25E88"/>
    <w:rsid w:val="00CB5316"/>
    <w:rsid w:val="00D03868"/>
    <w:rsid w:val="00E52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B4950"/>
  <w15:chartTrackingRefBased/>
  <w15:docId w15:val="{BF167131-2A6E-4FF7-B25C-E9D43AD01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1223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val="ca-ES" w:eastAsia="zh-CN"/>
    </w:rPr>
  </w:style>
  <w:style w:type="paragraph" w:styleId="Ttulo1">
    <w:name w:val="heading 1"/>
    <w:basedOn w:val="Normal"/>
    <w:next w:val="Normal"/>
    <w:link w:val="Ttulo1Car"/>
    <w:uiPriority w:val="9"/>
    <w:qFormat/>
    <w:rsid w:val="00A21223"/>
    <w:pPr>
      <w:keepNext/>
      <w:numPr>
        <w:numId w:val="1"/>
      </w:numPr>
      <w:tabs>
        <w:tab w:val="left" w:pos="1000"/>
        <w:tab w:val="left" w:pos="10490"/>
        <w:tab w:val="left" w:pos="11624"/>
      </w:tabs>
      <w:spacing w:before="240" w:after="240"/>
      <w:jc w:val="both"/>
      <w:outlineLvl w:val="0"/>
    </w:pPr>
    <w:rPr>
      <w:rFonts w:ascii="Arial" w:hAnsi="Arial" w:cs="Arial"/>
      <w:b/>
      <w:bCs/>
      <w:color w:val="0000FF"/>
      <w:sz w:val="22"/>
      <w:u w:val="single"/>
      <w:lang w:eastAsia="ca-ES"/>
    </w:rPr>
  </w:style>
  <w:style w:type="paragraph" w:styleId="Ttulo2">
    <w:name w:val="heading 2"/>
    <w:basedOn w:val="Normal"/>
    <w:next w:val="Normal"/>
    <w:link w:val="Ttulo2Car"/>
    <w:qFormat/>
    <w:rsid w:val="00A21223"/>
    <w:pPr>
      <w:keepNext/>
      <w:numPr>
        <w:ilvl w:val="1"/>
        <w:numId w:val="1"/>
      </w:numPr>
      <w:autoSpaceDE w:val="0"/>
      <w:jc w:val="both"/>
      <w:outlineLvl w:val="1"/>
    </w:pPr>
    <w:rPr>
      <w:rFonts w:ascii="Arial" w:hAnsi="Arial" w:cs="Arial"/>
      <w:b/>
      <w:bCs/>
      <w:color w:val="0000FF"/>
      <w:sz w:val="22"/>
      <w:lang w:val="es-ES"/>
    </w:rPr>
  </w:style>
  <w:style w:type="paragraph" w:styleId="Ttulo3">
    <w:name w:val="heading 3"/>
    <w:basedOn w:val="Normal"/>
    <w:next w:val="Normal"/>
    <w:link w:val="Ttulo3Car"/>
    <w:qFormat/>
    <w:rsid w:val="00A21223"/>
    <w:pPr>
      <w:keepNext/>
      <w:numPr>
        <w:ilvl w:val="2"/>
        <w:numId w:val="1"/>
      </w:numPr>
      <w:tabs>
        <w:tab w:val="left" w:pos="1000"/>
        <w:tab w:val="left" w:pos="10490"/>
        <w:tab w:val="left" w:pos="11624"/>
      </w:tabs>
      <w:jc w:val="both"/>
      <w:outlineLvl w:val="2"/>
    </w:pPr>
    <w:rPr>
      <w:rFonts w:ascii="Arial" w:hAnsi="Arial" w:cs="Arial"/>
      <w:b/>
      <w:bCs/>
      <w:sz w:val="20"/>
    </w:rPr>
  </w:style>
  <w:style w:type="paragraph" w:styleId="Ttulo4">
    <w:name w:val="heading 4"/>
    <w:basedOn w:val="Normal"/>
    <w:next w:val="Normal"/>
    <w:link w:val="Ttulo4Car"/>
    <w:qFormat/>
    <w:rsid w:val="00A21223"/>
    <w:pPr>
      <w:keepNext/>
      <w:numPr>
        <w:ilvl w:val="3"/>
        <w:numId w:val="1"/>
      </w:numPr>
      <w:autoSpaceDE w:val="0"/>
      <w:outlineLvl w:val="3"/>
    </w:pPr>
    <w:rPr>
      <w:rFonts w:ascii="Arial" w:hAnsi="Arial" w:cs="Arial"/>
      <w:b/>
      <w:bCs/>
      <w:lang w:val="es-ES"/>
    </w:rPr>
  </w:style>
  <w:style w:type="paragraph" w:styleId="Ttulo5">
    <w:name w:val="heading 5"/>
    <w:basedOn w:val="Normal"/>
    <w:next w:val="Normal"/>
    <w:link w:val="Ttulo5Car"/>
    <w:qFormat/>
    <w:rsid w:val="00A21223"/>
    <w:pPr>
      <w:keepNext/>
      <w:numPr>
        <w:ilvl w:val="4"/>
        <w:numId w:val="1"/>
      </w:numPr>
      <w:autoSpaceDE w:val="0"/>
      <w:outlineLvl w:val="4"/>
    </w:pPr>
    <w:rPr>
      <w:rFonts w:ascii="Arial" w:hAnsi="Arial" w:cs="Arial"/>
      <w:b/>
      <w:bCs/>
      <w:sz w:val="22"/>
      <w:lang w:val="es-ES"/>
    </w:rPr>
  </w:style>
  <w:style w:type="paragraph" w:styleId="Ttulo6">
    <w:name w:val="heading 6"/>
    <w:basedOn w:val="Normal"/>
    <w:next w:val="Normal"/>
    <w:link w:val="Ttulo6Car"/>
    <w:qFormat/>
    <w:rsid w:val="00A21223"/>
    <w:pPr>
      <w:keepNext/>
      <w:numPr>
        <w:ilvl w:val="5"/>
        <w:numId w:val="1"/>
      </w:numPr>
      <w:ind w:left="600" w:right="-1042" w:firstLine="0"/>
      <w:jc w:val="center"/>
      <w:outlineLvl w:val="5"/>
    </w:pPr>
    <w:rPr>
      <w:rFonts w:ascii="Arial" w:hAnsi="Arial" w:cs="Arial"/>
      <w:b/>
      <w:bCs/>
      <w:color w:val="0000FF"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A21223"/>
    <w:pPr>
      <w:keepNext/>
      <w:numPr>
        <w:ilvl w:val="6"/>
        <w:numId w:val="1"/>
      </w:numPr>
      <w:outlineLvl w:val="6"/>
    </w:pPr>
    <w:rPr>
      <w:rFonts w:ascii="Arial" w:hAnsi="Arial" w:cs="Arial"/>
      <w:b/>
      <w:bCs/>
      <w:color w:val="0000FF"/>
      <w:sz w:val="22"/>
    </w:rPr>
  </w:style>
  <w:style w:type="paragraph" w:styleId="Ttulo8">
    <w:name w:val="heading 8"/>
    <w:basedOn w:val="Normal"/>
    <w:next w:val="Normal"/>
    <w:link w:val="Ttulo8Car"/>
    <w:qFormat/>
    <w:rsid w:val="00A21223"/>
    <w:pPr>
      <w:keepNext/>
      <w:numPr>
        <w:ilvl w:val="7"/>
        <w:numId w:val="1"/>
      </w:numPr>
      <w:outlineLvl w:val="7"/>
    </w:pPr>
    <w:rPr>
      <w:rFonts w:ascii="Arial" w:hAnsi="Arial" w:cs="Arial"/>
      <w:b/>
      <w:bCs/>
      <w:color w:val="000000"/>
      <w:sz w:val="22"/>
      <w:szCs w:val="20"/>
    </w:rPr>
  </w:style>
  <w:style w:type="paragraph" w:styleId="Ttulo9">
    <w:name w:val="heading 9"/>
    <w:basedOn w:val="Normal"/>
    <w:next w:val="Normal"/>
    <w:link w:val="Ttulo9Car"/>
    <w:qFormat/>
    <w:rsid w:val="00A21223"/>
    <w:pPr>
      <w:keepNext/>
      <w:numPr>
        <w:ilvl w:val="8"/>
        <w:numId w:val="1"/>
      </w:numPr>
      <w:autoSpaceDE w:val="0"/>
      <w:spacing w:before="120" w:after="120"/>
      <w:jc w:val="both"/>
      <w:outlineLvl w:val="8"/>
    </w:pPr>
    <w:rPr>
      <w:rFonts w:ascii="Arial" w:hAnsi="Arial" w:cs="Arial"/>
      <w:b/>
      <w:bCs/>
      <w:sz w:val="22"/>
      <w:lang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21223"/>
    <w:rPr>
      <w:rFonts w:ascii="Arial" w:eastAsia="Times New Roman" w:hAnsi="Arial" w:cs="Arial"/>
      <w:b/>
      <w:bCs/>
      <w:color w:val="0000FF"/>
      <w:kern w:val="1"/>
      <w:szCs w:val="24"/>
      <w:u w:val="single"/>
      <w:lang w:val="ca-ES" w:eastAsia="ca-ES"/>
    </w:rPr>
  </w:style>
  <w:style w:type="character" w:customStyle="1" w:styleId="Ttulo2Car">
    <w:name w:val="Título 2 Car"/>
    <w:basedOn w:val="Fuentedeprrafopredeter"/>
    <w:link w:val="Ttulo2"/>
    <w:rsid w:val="00A21223"/>
    <w:rPr>
      <w:rFonts w:ascii="Arial" w:eastAsia="Times New Roman" w:hAnsi="Arial" w:cs="Arial"/>
      <w:b/>
      <w:bCs/>
      <w:color w:val="0000FF"/>
      <w:kern w:val="1"/>
      <w:szCs w:val="24"/>
      <w:lang w:eastAsia="zh-CN"/>
    </w:rPr>
  </w:style>
  <w:style w:type="character" w:customStyle="1" w:styleId="Ttulo3Car">
    <w:name w:val="Título 3 Car"/>
    <w:basedOn w:val="Fuentedeprrafopredeter"/>
    <w:link w:val="Ttulo3"/>
    <w:rsid w:val="00A21223"/>
    <w:rPr>
      <w:rFonts w:ascii="Arial" w:eastAsia="Times New Roman" w:hAnsi="Arial" w:cs="Arial"/>
      <w:b/>
      <w:bCs/>
      <w:kern w:val="1"/>
      <w:sz w:val="20"/>
      <w:szCs w:val="24"/>
      <w:lang w:val="ca-ES" w:eastAsia="zh-CN"/>
    </w:rPr>
  </w:style>
  <w:style w:type="character" w:customStyle="1" w:styleId="Ttulo4Car">
    <w:name w:val="Título 4 Car"/>
    <w:basedOn w:val="Fuentedeprrafopredeter"/>
    <w:link w:val="Ttulo4"/>
    <w:rsid w:val="00A21223"/>
    <w:rPr>
      <w:rFonts w:ascii="Arial" w:eastAsia="Times New Roman" w:hAnsi="Arial" w:cs="Arial"/>
      <w:b/>
      <w:bCs/>
      <w:kern w:val="1"/>
      <w:sz w:val="24"/>
      <w:szCs w:val="24"/>
      <w:lang w:eastAsia="zh-CN"/>
    </w:rPr>
  </w:style>
  <w:style w:type="character" w:customStyle="1" w:styleId="Ttulo5Car">
    <w:name w:val="Título 5 Car"/>
    <w:basedOn w:val="Fuentedeprrafopredeter"/>
    <w:link w:val="Ttulo5"/>
    <w:rsid w:val="00A21223"/>
    <w:rPr>
      <w:rFonts w:ascii="Arial" w:eastAsia="Times New Roman" w:hAnsi="Arial" w:cs="Arial"/>
      <w:b/>
      <w:bCs/>
      <w:kern w:val="1"/>
      <w:szCs w:val="24"/>
      <w:lang w:eastAsia="zh-CN"/>
    </w:rPr>
  </w:style>
  <w:style w:type="character" w:customStyle="1" w:styleId="Ttulo6Car">
    <w:name w:val="Título 6 Car"/>
    <w:basedOn w:val="Fuentedeprrafopredeter"/>
    <w:link w:val="Ttulo6"/>
    <w:rsid w:val="00A21223"/>
    <w:rPr>
      <w:rFonts w:ascii="Arial" w:eastAsia="Times New Roman" w:hAnsi="Arial" w:cs="Arial"/>
      <w:b/>
      <w:bCs/>
      <w:color w:val="0000FF"/>
      <w:kern w:val="1"/>
      <w:lang w:val="ca-ES" w:eastAsia="zh-CN"/>
    </w:rPr>
  </w:style>
  <w:style w:type="character" w:customStyle="1" w:styleId="Ttulo7Car">
    <w:name w:val="Título 7 Car"/>
    <w:basedOn w:val="Fuentedeprrafopredeter"/>
    <w:link w:val="Ttulo7"/>
    <w:rsid w:val="00A21223"/>
    <w:rPr>
      <w:rFonts w:ascii="Arial" w:eastAsia="Times New Roman" w:hAnsi="Arial" w:cs="Arial"/>
      <w:b/>
      <w:bCs/>
      <w:color w:val="0000FF"/>
      <w:kern w:val="1"/>
      <w:szCs w:val="24"/>
      <w:lang w:val="ca-ES" w:eastAsia="zh-CN"/>
    </w:rPr>
  </w:style>
  <w:style w:type="character" w:customStyle="1" w:styleId="Ttulo8Car">
    <w:name w:val="Título 8 Car"/>
    <w:basedOn w:val="Fuentedeprrafopredeter"/>
    <w:link w:val="Ttulo8"/>
    <w:rsid w:val="00A21223"/>
    <w:rPr>
      <w:rFonts w:ascii="Arial" w:eastAsia="Times New Roman" w:hAnsi="Arial" w:cs="Arial"/>
      <w:b/>
      <w:bCs/>
      <w:color w:val="000000"/>
      <w:kern w:val="1"/>
      <w:szCs w:val="20"/>
      <w:lang w:val="ca-ES" w:eastAsia="zh-CN"/>
    </w:rPr>
  </w:style>
  <w:style w:type="character" w:customStyle="1" w:styleId="Ttulo9Car">
    <w:name w:val="Título 9 Car"/>
    <w:basedOn w:val="Fuentedeprrafopredeter"/>
    <w:link w:val="Ttulo9"/>
    <w:rsid w:val="00A21223"/>
    <w:rPr>
      <w:rFonts w:ascii="Arial" w:eastAsia="Times New Roman" w:hAnsi="Arial" w:cs="Arial"/>
      <w:b/>
      <w:bCs/>
      <w:kern w:val="1"/>
      <w:szCs w:val="24"/>
      <w:lang w:val="ca-ES" w:eastAsia="ca-ES"/>
    </w:rPr>
  </w:style>
  <w:style w:type="paragraph" w:styleId="Piedepgina">
    <w:name w:val="footer"/>
    <w:basedOn w:val="Normal"/>
    <w:link w:val="PiedepginaCar"/>
    <w:uiPriority w:val="99"/>
    <w:rsid w:val="00A2122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21223"/>
    <w:rPr>
      <w:rFonts w:ascii="Times New Roman" w:eastAsia="Times New Roman" w:hAnsi="Times New Roman" w:cs="Times New Roman"/>
      <w:kern w:val="1"/>
      <w:sz w:val="24"/>
      <w:szCs w:val="24"/>
      <w:lang w:val="ca-ES" w:eastAsia="zh-CN"/>
    </w:rPr>
  </w:style>
  <w:style w:type="paragraph" w:customStyle="1" w:styleId="Textoindependiente21">
    <w:name w:val="Texto independiente 21"/>
    <w:basedOn w:val="Normal"/>
    <w:rsid w:val="00A21223"/>
    <w:pPr>
      <w:overflowPunct w:val="0"/>
      <w:autoSpaceDE w:val="0"/>
      <w:spacing w:after="120"/>
      <w:jc w:val="both"/>
      <w:textAlignment w:val="baseline"/>
    </w:pPr>
    <w:rPr>
      <w:rFonts w:ascii="Arial" w:hAnsi="Arial" w:cs="Arial"/>
      <w:kern w:val="0"/>
      <w:sz w:val="22"/>
      <w:szCs w:val="20"/>
    </w:rPr>
  </w:style>
  <w:style w:type="paragraph" w:styleId="Prrafodelista">
    <w:name w:val="List Paragraph"/>
    <w:basedOn w:val="Normal"/>
    <w:uiPriority w:val="34"/>
    <w:qFormat/>
    <w:rsid w:val="00A021EE"/>
    <w:pPr>
      <w:ind w:left="708"/>
    </w:pPr>
    <w:rPr>
      <w:kern w:val="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23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7986241</Template>
  <TotalTime>46</TotalTime>
  <Pages>2</Pages>
  <Words>542</Words>
  <Characters>2984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GAVÀ</Company>
  <LinksUpToDate>false</LinksUpToDate>
  <CharactersWithSpaces>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Montserrat Martinez Aliaga</dc:creator>
  <cp:keywords/>
  <dc:description/>
  <cp:lastModifiedBy>Montserrat Martinez Aliaga</cp:lastModifiedBy>
  <cp:revision>6</cp:revision>
  <dcterms:created xsi:type="dcterms:W3CDTF">2025-11-13T08:12:00Z</dcterms:created>
  <dcterms:modified xsi:type="dcterms:W3CDTF">2025-12-16T12:43:00Z</dcterms:modified>
</cp:coreProperties>
</file>