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1FC2" w14:textId="6BC4E95C" w:rsidR="005109AF" w:rsidRPr="00C45462" w:rsidRDefault="005109AF" w:rsidP="005662F3">
      <w:pPr>
        <w:pBdr>
          <w:bottom w:val="single" w:sz="4" w:space="1" w:color="00000A"/>
        </w:pBdr>
        <w:shd w:val="clear" w:color="auto" w:fill="D9E2F3" w:themeFill="accent1" w:themeFillTint="33"/>
        <w:spacing w:line="240" w:lineRule="auto"/>
        <w:jc w:val="center"/>
        <w:rPr>
          <w:rFonts w:cstheme="minorHAnsi"/>
          <w:b/>
        </w:rPr>
      </w:pPr>
      <w:r w:rsidRPr="00C45462">
        <w:rPr>
          <w:rFonts w:cstheme="minorHAnsi"/>
          <w:b/>
        </w:rPr>
        <w:t>ANNEX I</w:t>
      </w:r>
      <w:r w:rsidR="005662F3" w:rsidRPr="00C45462">
        <w:rPr>
          <w:rFonts w:cstheme="minorHAnsi"/>
          <w:b/>
        </w:rPr>
        <w:t>I</w:t>
      </w:r>
    </w:p>
    <w:p w14:paraId="40B3426D" w14:textId="5D611866" w:rsidR="005109AF" w:rsidRPr="00C45462" w:rsidRDefault="005109AF" w:rsidP="005662F3">
      <w:pPr>
        <w:pBdr>
          <w:bottom w:val="single" w:sz="4" w:space="1" w:color="00000A"/>
        </w:pBdr>
        <w:shd w:val="clear" w:color="auto" w:fill="D9E2F3" w:themeFill="accent1" w:themeFillTint="33"/>
        <w:spacing w:line="240" w:lineRule="auto"/>
        <w:jc w:val="center"/>
        <w:rPr>
          <w:rFonts w:cstheme="minorHAnsi"/>
          <w:b/>
        </w:rPr>
      </w:pPr>
      <w:r w:rsidRPr="00C45462">
        <w:rPr>
          <w:rFonts w:cstheme="minorHAnsi"/>
          <w:b/>
        </w:rPr>
        <w:t xml:space="preserve">MODEL DE </w:t>
      </w:r>
      <w:r w:rsidR="005662F3" w:rsidRPr="00C45462">
        <w:rPr>
          <w:rFonts w:cstheme="minorHAnsi"/>
          <w:b/>
        </w:rPr>
        <w:t>DECLARACIÓ D’ABSÈNCIA DE CONFLICTE D’INTERÈS (DACI)</w:t>
      </w:r>
      <w:r w:rsidRPr="00C45462">
        <w:rPr>
          <w:rFonts w:cstheme="minorHAnsi"/>
          <w:b/>
        </w:rPr>
        <w:t xml:space="preserve"> </w:t>
      </w:r>
    </w:p>
    <w:p w14:paraId="7E047F32" w14:textId="3CFC2AB2" w:rsidR="001051C0" w:rsidRPr="00C45462" w:rsidRDefault="005109AF" w:rsidP="005662F3">
      <w:pPr>
        <w:pBdr>
          <w:bottom w:val="single" w:sz="4" w:space="1" w:color="00000A"/>
        </w:pBdr>
        <w:shd w:val="clear" w:color="auto" w:fill="D9E2F3" w:themeFill="accent1" w:themeFillTint="33"/>
        <w:spacing w:line="240" w:lineRule="auto"/>
        <w:jc w:val="center"/>
        <w:rPr>
          <w:rFonts w:cstheme="minorHAnsi"/>
        </w:rPr>
      </w:pPr>
      <w:r w:rsidRPr="00C45462">
        <w:rPr>
          <w:rFonts w:cstheme="minorHAnsi"/>
          <w:b/>
        </w:rPr>
        <w:t>(sobre únic)</w:t>
      </w:r>
    </w:p>
    <w:p w14:paraId="06BF5A05" w14:textId="2738A96F" w:rsidR="004C2D0F" w:rsidRPr="00C45462" w:rsidRDefault="004C2D0F" w:rsidP="004C2D0F">
      <w:pPr>
        <w:jc w:val="both"/>
        <w:rPr>
          <w:rFonts w:cstheme="minorHAnsi"/>
          <w:b/>
          <w:bCs/>
        </w:rPr>
      </w:pPr>
      <w:r w:rsidRPr="00C45462">
        <w:rPr>
          <w:rFonts w:cstheme="minorHAnsi"/>
          <w:b/>
          <w:bCs/>
        </w:rPr>
        <w:t>Expedient</w:t>
      </w:r>
      <w:r w:rsidR="001A1333" w:rsidRPr="00C45462">
        <w:rPr>
          <w:rFonts w:cstheme="minorHAnsi"/>
          <w:b/>
          <w:bCs/>
        </w:rPr>
        <w:t xml:space="preserve"> de contractació núm.</w:t>
      </w:r>
      <w:r w:rsidRPr="00C45462">
        <w:rPr>
          <w:rFonts w:cstheme="minorHAnsi"/>
          <w:b/>
          <w:bCs/>
        </w:rPr>
        <w:t xml:space="preserve">: </w:t>
      </w:r>
      <w:r w:rsidR="003257E8" w:rsidRPr="00C45462">
        <w:rPr>
          <w:rFonts w:cstheme="minorHAnsi"/>
        </w:rPr>
        <w:t>2024/3199</w:t>
      </w:r>
    </w:p>
    <w:p w14:paraId="6B386F65" w14:textId="0FED9904" w:rsidR="002B357F" w:rsidRPr="00C45462" w:rsidRDefault="000A61C0" w:rsidP="001A1333">
      <w:pPr>
        <w:jc w:val="both"/>
        <w:rPr>
          <w:rFonts w:eastAsia="Calibri" w:cstheme="minorHAnsi"/>
          <w:color w:val="00000A"/>
        </w:rPr>
      </w:pPr>
      <w:r w:rsidRPr="00C45462">
        <w:rPr>
          <w:rFonts w:eastAsia="Calibri" w:cstheme="minorHAnsi"/>
          <w:b/>
          <w:bCs/>
          <w:color w:val="00000A"/>
        </w:rPr>
        <w:t>Contracte</w:t>
      </w:r>
      <w:r w:rsidRPr="00C45462">
        <w:rPr>
          <w:rFonts w:eastAsia="Calibri" w:cstheme="minorHAnsi"/>
          <w:color w:val="00000A"/>
        </w:rPr>
        <w:t xml:space="preserve">: </w:t>
      </w:r>
      <w:r w:rsidR="00A04963" w:rsidRPr="00C45462">
        <w:rPr>
          <w:rFonts w:eastAsia="Calibri" w:cstheme="minorHAnsi"/>
          <w:color w:val="00000A"/>
        </w:rPr>
        <w:t xml:space="preserve">Contracte d’obres </w:t>
      </w:r>
      <w:r w:rsidR="00A04963" w:rsidRPr="00C45462">
        <w:rPr>
          <w:rFonts w:eastAsia="Calibri" w:cstheme="minorHAnsi"/>
          <w:b/>
          <w:bCs/>
          <w:color w:val="00000A"/>
        </w:rPr>
        <w:t>“per la reparació d’urgència dels molls de Ses OIiveres i Sa Cueta”</w:t>
      </w:r>
      <w:r w:rsidR="00A04963" w:rsidRPr="00C45462">
        <w:rPr>
          <w:rFonts w:eastAsia="Calibri" w:cstheme="minorHAnsi"/>
          <w:color w:val="00000A"/>
        </w:rPr>
        <w:t>, publicat en el Perfil del Contractant de l’Ajuntament de Cadaqués.</w:t>
      </w:r>
    </w:p>
    <w:p w14:paraId="2B0F51F8" w14:textId="77777777" w:rsidR="00E94E76" w:rsidRPr="00C45462" w:rsidRDefault="000A61C0" w:rsidP="00E94E76">
      <w:pPr>
        <w:pStyle w:val="Senseespaiat"/>
        <w:jc w:val="both"/>
        <w:rPr>
          <w:rFonts w:cstheme="minorHAnsi"/>
        </w:rPr>
      </w:pPr>
      <w:r w:rsidRPr="00C45462">
        <w:rPr>
          <w:rFonts w:eastAsia="Calibri" w:cstheme="minorHAnsi"/>
          <w:b/>
          <w:bCs/>
          <w:color w:val="00000A"/>
        </w:rPr>
        <w:t>Subvenció</w:t>
      </w:r>
      <w:r w:rsidRPr="00C45462">
        <w:rPr>
          <w:rFonts w:eastAsia="Calibri" w:cstheme="minorHAnsi"/>
          <w:color w:val="00000A"/>
        </w:rPr>
        <w:t xml:space="preserve">: </w:t>
      </w:r>
      <w:r w:rsidR="00E94E76" w:rsidRPr="00C45462">
        <w:rPr>
          <w:rFonts w:cstheme="minorHAnsi"/>
          <w:b/>
          <w:bCs/>
        </w:rPr>
        <w:t>Estratègia de Sostenibilitat Turística en Destins - Cadaqués, la perla sostenible del Mediterrani</w:t>
      </w:r>
      <w:r w:rsidR="00E94E76" w:rsidRPr="00C45462">
        <w:rPr>
          <w:rFonts w:cstheme="minorHAnsi"/>
        </w:rPr>
        <w:t xml:space="preserve">, cofinançat a través dels Fons </w:t>
      </w:r>
      <w:r w:rsidR="00E94E76" w:rsidRPr="00C45462">
        <w:rPr>
          <w:rFonts w:cstheme="minorHAnsi"/>
          <w:lang w:val="en-US"/>
        </w:rPr>
        <w:t>Next Generation</w:t>
      </w:r>
      <w:r w:rsidR="00E94E76" w:rsidRPr="00C45462">
        <w:rPr>
          <w:rFonts w:cstheme="minorHAnsi"/>
        </w:rPr>
        <w:t xml:space="preserve"> EU, en concret dins del programa Plans de Sostenibilitat Turística en Destins (PSTD),  subvencions destinades per les Comunitats Autònomes destinades a finançar les actuacions previstes en els Plans Territorials de Sostenibilitat Turística provats en l’Acord de la Conferència Sectorial del Turisme, convocatòria extraordinària 2023, promoguda pel ministeri d’Indústria, Comerç i Turisme. </w:t>
      </w:r>
    </w:p>
    <w:p w14:paraId="4C7C3CCB" w14:textId="77777777" w:rsidR="0083429C" w:rsidRPr="00C45462" w:rsidRDefault="0083429C" w:rsidP="0083429C">
      <w:pPr>
        <w:spacing w:after="0"/>
        <w:jc w:val="both"/>
        <w:rPr>
          <w:rFonts w:cstheme="minorHAnsi"/>
        </w:rPr>
      </w:pPr>
    </w:p>
    <w:p w14:paraId="11FFDCAD" w14:textId="5584389A" w:rsidR="001016A7" w:rsidRPr="00C45462" w:rsidRDefault="001A1333" w:rsidP="00427D5D">
      <w:pPr>
        <w:jc w:val="both"/>
        <w:rPr>
          <w:rFonts w:cstheme="minorHAnsi"/>
        </w:rPr>
      </w:pPr>
      <w:r w:rsidRPr="00C45462">
        <w:rPr>
          <w:rFonts w:cstheme="minorHAnsi"/>
        </w:rPr>
        <w:t>Amb l’objecte de garantir la imparcialitat en el procediment de contractació/subvenció referenciat/da,  la/les persona/persones sotasignat/des, com a participant/s en el procés de preparació i tramitació de l'expedient, declara/declaren:</w:t>
      </w:r>
    </w:p>
    <w:p w14:paraId="05861E2F" w14:textId="32189037" w:rsidR="001016A7" w:rsidRPr="00C45462" w:rsidRDefault="001016A7" w:rsidP="001016A7">
      <w:pPr>
        <w:autoSpaceDE w:val="0"/>
        <w:autoSpaceDN w:val="0"/>
        <w:adjustRightInd w:val="0"/>
        <w:spacing w:after="0" w:line="240" w:lineRule="auto"/>
        <w:jc w:val="both"/>
        <w:rPr>
          <w:rFonts w:eastAsia="Times New Roman" w:cstheme="minorHAnsi"/>
          <w:b/>
          <w:lang w:eastAsia="ca-ES"/>
        </w:rPr>
      </w:pPr>
      <w:r w:rsidRPr="00C45462">
        <w:rPr>
          <w:rFonts w:eastAsia="Times New Roman" w:cstheme="minorHAnsi"/>
          <w:b/>
          <w:lang w:eastAsia="ca-ES"/>
        </w:rPr>
        <w:t xml:space="preserve">Primer. </w:t>
      </w:r>
      <w:r w:rsidR="00C666DB" w:rsidRPr="00C45462">
        <w:rPr>
          <w:rFonts w:eastAsia="Times New Roman" w:cstheme="minorHAnsi"/>
          <w:lang w:eastAsia="ca-ES"/>
        </w:rPr>
        <w:t>Que coneix/en la informació següent</w:t>
      </w:r>
      <w:r w:rsidRPr="00C45462">
        <w:rPr>
          <w:rFonts w:eastAsia="Times New Roman" w:cstheme="minorHAnsi"/>
          <w:lang w:eastAsia="ca-ES"/>
        </w:rPr>
        <w:t xml:space="preserve">: </w:t>
      </w:r>
    </w:p>
    <w:p w14:paraId="0540A4EE" w14:textId="77777777" w:rsidR="001016A7" w:rsidRPr="00C45462" w:rsidRDefault="001016A7" w:rsidP="001016A7">
      <w:pPr>
        <w:autoSpaceDE w:val="0"/>
        <w:autoSpaceDN w:val="0"/>
        <w:adjustRightInd w:val="0"/>
        <w:spacing w:after="0" w:line="240" w:lineRule="auto"/>
        <w:jc w:val="both"/>
        <w:rPr>
          <w:rFonts w:eastAsia="Times New Roman" w:cstheme="minorHAnsi"/>
          <w:lang w:eastAsia="ca-ES"/>
        </w:rPr>
      </w:pPr>
      <w:r w:rsidRPr="00C45462">
        <w:rPr>
          <w:rFonts w:eastAsia="Times New Roman" w:cstheme="minorHAnsi"/>
          <w:lang w:eastAsia="ca-ES"/>
        </w:rPr>
        <w:t xml:space="preserve">1. Que l’article 61.3 «Conflicte d'interessos», del Reglament (UE, </w:t>
      </w:r>
      <w:proofErr w:type="spellStart"/>
      <w:r w:rsidRPr="00C45462">
        <w:rPr>
          <w:rFonts w:eastAsia="Times New Roman" w:cstheme="minorHAnsi"/>
          <w:lang w:eastAsia="ca-ES"/>
        </w:rPr>
        <w:t>Euratom</w:t>
      </w:r>
      <w:proofErr w:type="spellEnd"/>
      <w:r w:rsidRPr="00C45462">
        <w:rPr>
          <w:rFonts w:eastAsia="Times New Roman" w:cstheme="minorHAns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1C03E640" w14:textId="77777777" w:rsidR="001016A7" w:rsidRPr="00C45462" w:rsidRDefault="001016A7" w:rsidP="001016A7">
      <w:pPr>
        <w:autoSpaceDE w:val="0"/>
        <w:autoSpaceDN w:val="0"/>
        <w:adjustRightInd w:val="0"/>
        <w:spacing w:after="0" w:line="240" w:lineRule="auto"/>
        <w:jc w:val="both"/>
        <w:rPr>
          <w:rFonts w:eastAsia="Times New Roman" w:cstheme="minorHAnsi"/>
          <w:lang w:eastAsia="ca-ES"/>
        </w:rPr>
      </w:pPr>
    </w:p>
    <w:p w14:paraId="5CA4EA08" w14:textId="77777777" w:rsidR="001016A7" w:rsidRPr="00C45462" w:rsidRDefault="001016A7" w:rsidP="001016A7">
      <w:pPr>
        <w:autoSpaceDE w:val="0"/>
        <w:autoSpaceDN w:val="0"/>
        <w:adjustRightInd w:val="0"/>
        <w:spacing w:after="0" w:line="240" w:lineRule="auto"/>
        <w:jc w:val="both"/>
        <w:rPr>
          <w:rFonts w:eastAsia="Times New Roman" w:cstheme="minorHAnsi"/>
          <w:lang w:eastAsia="ca-ES"/>
        </w:rPr>
      </w:pPr>
      <w:r w:rsidRPr="00C45462">
        <w:rPr>
          <w:rFonts w:eastAsia="Times New Roman" w:cstheme="minorHAnsi"/>
          <w:lang w:eastAsia="ca-ES"/>
        </w:rPr>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14:paraId="3DB32B5E" w14:textId="77777777" w:rsidR="001016A7" w:rsidRPr="00C45462" w:rsidRDefault="001016A7" w:rsidP="001016A7">
      <w:pPr>
        <w:autoSpaceDE w:val="0"/>
        <w:autoSpaceDN w:val="0"/>
        <w:adjustRightInd w:val="0"/>
        <w:spacing w:after="0" w:line="240" w:lineRule="auto"/>
        <w:jc w:val="both"/>
        <w:rPr>
          <w:rFonts w:eastAsia="Times New Roman" w:cstheme="minorHAnsi"/>
          <w:lang w:eastAsia="ca-ES"/>
        </w:rPr>
      </w:pPr>
    </w:p>
    <w:p w14:paraId="1D9395A9" w14:textId="77777777" w:rsidR="001016A7" w:rsidRPr="00C45462" w:rsidRDefault="001016A7" w:rsidP="001016A7">
      <w:pPr>
        <w:autoSpaceDE w:val="0"/>
        <w:autoSpaceDN w:val="0"/>
        <w:adjustRightInd w:val="0"/>
        <w:spacing w:after="0" w:line="240" w:lineRule="auto"/>
        <w:jc w:val="both"/>
        <w:rPr>
          <w:rFonts w:eastAsia="Times New Roman" w:cstheme="minorHAnsi"/>
          <w:lang w:eastAsia="ca-ES"/>
        </w:rPr>
      </w:pPr>
      <w:r w:rsidRPr="00C45462">
        <w:rPr>
          <w:rFonts w:eastAsia="Times New Roman" w:cstheme="minorHAnsi"/>
          <w:lang w:eastAsia="ca-ES"/>
        </w:rPr>
        <w:t xml:space="preserve">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14:paraId="41E12612" w14:textId="77777777" w:rsidR="001016A7" w:rsidRPr="00C45462" w:rsidRDefault="001016A7" w:rsidP="001016A7">
      <w:pPr>
        <w:autoSpaceDE w:val="0"/>
        <w:autoSpaceDN w:val="0"/>
        <w:adjustRightInd w:val="0"/>
        <w:spacing w:after="0" w:line="240" w:lineRule="auto"/>
        <w:jc w:val="both"/>
        <w:rPr>
          <w:rFonts w:eastAsia="Times New Roman" w:cstheme="minorHAnsi"/>
          <w:lang w:eastAsia="ca-ES"/>
        </w:rPr>
      </w:pPr>
    </w:p>
    <w:p w14:paraId="757E6AC9" w14:textId="31D6F389" w:rsidR="001016A7" w:rsidRPr="00C45462" w:rsidRDefault="001016A7" w:rsidP="001016A7">
      <w:pPr>
        <w:autoSpaceDE w:val="0"/>
        <w:autoSpaceDN w:val="0"/>
        <w:adjustRightInd w:val="0"/>
        <w:spacing w:after="0" w:line="240" w:lineRule="auto"/>
        <w:jc w:val="both"/>
        <w:rPr>
          <w:rFonts w:eastAsia="Times New Roman" w:cstheme="minorHAnsi"/>
          <w:lang w:eastAsia="ca-ES"/>
        </w:rPr>
      </w:pPr>
      <w:r w:rsidRPr="00C45462">
        <w:rPr>
          <w:rFonts w:eastAsia="Times New Roman" w:cstheme="minorHAnsi"/>
          <w:lang w:eastAsia="ca-ES"/>
        </w:rPr>
        <w:t xml:space="preserve">4. Que l’apartat 4 </w:t>
      </w:r>
      <w:r w:rsidR="00C666DB" w:rsidRPr="00C45462">
        <w:rPr>
          <w:rFonts w:eastAsia="Times New Roman" w:cstheme="minorHAnsi"/>
          <w:lang w:eastAsia="ca-ES"/>
        </w:rPr>
        <w:t>de la disposició addicional cent dotzena, citada, estableix</w:t>
      </w:r>
      <w:r w:rsidRPr="00C45462">
        <w:rPr>
          <w:rFonts w:eastAsia="Times New Roman" w:cstheme="minorHAnsi"/>
          <w:lang w:eastAsia="ca-ES"/>
        </w:rPr>
        <w:t>:</w:t>
      </w:r>
    </w:p>
    <w:p w14:paraId="0DD39097" w14:textId="77777777" w:rsidR="001016A7" w:rsidRPr="00C45462" w:rsidRDefault="001016A7" w:rsidP="001016A7">
      <w:pPr>
        <w:autoSpaceDE w:val="0"/>
        <w:autoSpaceDN w:val="0"/>
        <w:adjustRightInd w:val="0"/>
        <w:spacing w:after="0" w:line="240" w:lineRule="auto"/>
        <w:jc w:val="both"/>
        <w:rPr>
          <w:rFonts w:eastAsia="Times New Roman" w:cstheme="minorHAnsi"/>
          <w:lang w:eastAsia="ca-ES"/>
        </w:rPr>
      </w:pPr>
    </w:p>
    <w:p w14:paraId="085EB62B" w14:textId="77777777" w:rsidR="001016A7" w:rsidRPr="00C45462" w:rsidRDefault="001016A7" w:rsidP="001016A7">
      <w:pPr>
        <w:autoSpaceDE w:val="0"/>
        <w:autoSpaceDN w:val="0"/>
        <w:adjustRightInd w:val="0"/>
        <w:spacing w:after="0" w:line="240" w:lineRule="auto"/>
        <w:ind w:left="284"/>
        <w:jc w:val="both"/>
        <w:rPr>
          <w:rFonts w:eastAsia="Times New Roman" w:cstheme="minorHAnsi"/>
          <w:lang w:eastAsia="ca-ES"/>
        </w:rPr>
      </w:pPr>
      <w:r w:rsidRPr="00C45462">
        <w:rPr>
          <w:rFonts w:eastAsia="Times New Roman" w:cstheme="minorHAnsi"/>
          <w:lang w:eastAsia="ca-ES"/>
        </w:rPr>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347F43C6" w14:textId="77777777" w:rsidR="001016A7" w:rsidRPr="00C45462" w:rsidRDefault="001016A7" w:rsidP="001016A7">
      <w:pPr>
        <w:autoSpaceDE w:val="0"/>
        <w:autoSpaceDN w:val="0"/>
        <w:adjustRightInd w:val="0"/>
        <w:spacing w:after="0" w:line="240" w:lineRule="auto"/>
        <w:ind w:left="284"/>
        <w:jc w:val="both"/>
        <w:rPr>
          <w:rFonts w:eastAsia="Times New Roman" w:cstheme="minorHAnsi"/>
          <w:lang w:eastAsia="ca-ES"/>
        </w:rPr>
      </w:pPr>
    </w:p>
    <w:p w14:paraId="1157C698" w14:textId="77777777" w:rsidR="001016A7" w:rsidRPr="00C45462" w:rsidRDefault="001016A7" w:rsidP="001016A7">
      <w:pPr>
        <w:autoSpaceDE w:val="0"/>
        <w:autoSpaceDN w:val="0"/>
        <w:adjustRightInd w:val="0"/>
        <w:spacing w:after="0" w:line="240" w:lineRule="auto"/>
        <w:ind w:left="284"/>
        <w:jc w:val="both"/>
        <w:rPr>
          <w:rFonts w:eastAsia="Times New Roman" w:cstheme="minorHAnsi"/>
          <w:lang w:eastAsia="ca-ES"/>
        </w:rPr>
      </w:pPr>
      <w:r w:rsidRPr="00C45462">
        <w:rPr>
          <w:rFonts w:eastAsia="Times New Roman" w:cstheme="minorHAnsi"/>
          <w:lang w:eastAsia="ca-ES"/>
        </w:rPr>
        <w:lastRenderedPageBreak/>
        <w:t xml:space="preserve">-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 </w:t>
      </w:r>
    </w:p>
    <w:p w14:paraId="6F6A6984" w14:textId="77777777" w:rsidR="001016A7" w:rsidRPr="00C45462" w:rsidRDefault="001016A7" w:rsidP="001016A7">
      <w:pPr>
        <w:autoSpaceDE w:val="0"/>
        <w:autoSpaceDN w:val="0"/>
        <w:adjustRightInd w:val="0"/>
        <w:spacing w:after="0" w:line="240" w:lineRule="auto"/>
        <w:jc w:val="both"/>
        <w:rPr>
          <w:rFonts w:eastAsia="Times New Roman" w:cstheme="minorHAnsi"/>
          <w:lang w:eastAsia="ca-ES"/>
        </w:rPr>
      </w:pPr>
    </w:p>
    <w:p w14:paraId="605EE4E9" w14:textId="77777777" w:rsidR="001016A7" w:rsidRPr="00C45462" w:rsidRDefault="001016A7" w:rsidP="001016A7">
      <w:pPr>
        <w:autoSpaceDE w:val="0"/>
        <w:autoSpaceDN w:val="0"/>
        <w:adjustRightInd w:val="0"/>
        <w:spacing w:after="0" w:line="240" w:lineRule="auto"/>
        <w:jc w:val="both"/>
        <w:rPr>
          <w:rFonts w:eastAsia="Times New Roman" w:cstheme="minorHAnsi"/>
          <w:lang w:eastAsia="ca-ES"/>
        </w:rPr>
      </w:pPr>
      <w:r w:rsidRPr="00C45462">
        <w:rPr>
          <w:rFonts w:eastAsia="Times New Roman" w:cstheme="minorHAnsi"/>
          <w:lang w:eastAsia="ca-ES"/>
        </w:rPr>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3380B781" w14:textId="77777777" w:rsidR="001016A7" w:rsidRPr="00C45462" w:rsidRDefault="001016A7" w:rsidP="001016A7">
      <w:pPr>
        <w:autoSpaceDE w:val="0"/>
        <w:autoSpaceDN w:val="0"/>
        <w:adjustRightInd w:val="0"/>
        <w:spacing w:after="0" w:line="240" w:lineRule="auto"/>
        <w:jc w:val="both"/>
        <w:rPr>
          <w:rFonts w:eastAsia="Times New Roman" w:cstheme="minorHAnsi"/>
          <w:lang w:eastAsia="ca-ES"/>
        </w:rPr>
      </w:pPr>
    </w:p>
    <w:p w14:paraId="6C0CA92D" w14:textId="77777777" w:rsidR="001016A7" w:rsidRPr="00C45462" w:rsidRDefault="001016A7" w:rsidP="001016A7">
      <w:pPr>
        <w:autoSpaceDE w:val="0"/>
        <w:autoSpaceDN w:val="0"/>
        <w:adjustRightInd w:val="0"/>
        <w:spacing w:after="0" w:line="240" w:lineRule="auto"/>
        <w:ind w:left="284"/>
        <w:jc w:val="both"/>
        <w:rPr>
          <w:rFonts w:eastAsia="Times New Roman" w:cstheme="minorHAnsi"/>
          <w:lang w:eastAsia="ca-ES"/>
        </w:rPr>
      </w:pPr>
      <w:r w:rsidRPr="00C45462">
        <w:rPr>
          <w:rFonts w:eastAsia="Times New Roman" w:cstheme="minorHAnsi"/>
          <w:lang w:eastAsia="ca-ES"/>
        </w:rPr>
        <w:t xml:space="preserve">“a) Tenir interès personal en l’afer de què es tracti o en un altre en la resolució del qual pugui influir la d’aquell; ser administrador d’una societat o entitat interessada, o tenir una qüestió litigiosa pendent amb algun interessat. </w:t>
      </w:r>
    </w:p>
    <w:p w14:paraId="3CC310F8" w14:textId="77777777" w:rsidR="001016A7" w:rsidRPr="00C45462" w:rsidRDefault="001016A7" w:rsidP="001016A7">
      <w:pPr>
        <w:autoSpaceDE w:val="0"/>
        <w:autoSpaceDN w:val="0"/>
        <w:adjustRightInd w:val="0"/>
        <w:spacing w:after="0" w:line="240" w:lineRule="auto"/>
        <w:ind w:left="284"/>
        <w:jc w:val="both"/>
        <w:rPr>
          <w:rFonts w:eastAsia="Times New Roman" w:cstheme="minorHAnsi"/>
          <w:lang w:eastAsia="ca-ES"/>
        </w:rPr>
      </w:pPr>
    </w:p>
    <w:p w14:paraId="226ECA0B" w14:textId="77777777" w:rsidR="001016A7" w:rsidRPr="00C45462" w:rsidRDefault="001016A7" w:rsidP="001016A7">
      <w:pPr>
        <w:autoSpaceDE w:val="0"/>
        <w:autoSpaceDN w:val="0"/>
        <w:adjustRightInd w:val="0"/>
        <w:spacing w:after="0" w:line="240" w:lineRule="auto"/>
        <w:ind w:left="284"/>
        <w:jc w:val="both"/>
        <w:rPr>
          <w:rFonts w:eastAsia="Times New Roman" w:cstheme="minorHAnsi"/>
          <w:lang w:eastAsia="ca-ES"/>
        </w:rPr>
      </w:pPr>
      <w:r w:rsidRPr="00C45462">
        <w:rPr>
          <w:rFonts w:eastAsia="Times New Roman" w:cstheme="minorHAnsi"/>
          <w:lang w:eastAsia="ca-ES"/>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0F49DA92" w14:textId="77777777" w:rsidR="001016A7" w:rsidRPr="00C45462" w:rsidRDefault="001016A7" w:rsidP="001016A7">
      <w:pPr>
        <w:autoSpaceDE w:val="0"/>
        <w:autoSpaceDN w:val="0"/>
        <w:adjustRightInd w:val="0"/>
        <w:spacing w:after="0" w:line="240" w:lineRule="auto"/>
        <w:ind w:left="284"/>
        <w:jc w:val="both"/>
        <w:rPr>
          <w:rFonts w:eastAsia="Times New Roman" w:cstheme="minorHAnsi"/>
          <w:lang w:eastAsia="ca-ES"/>
        </w:rPr>
      </w:pPr>
    </w:p>
    <w:p w14:paraId="1F52CCF6" w14:textId="77777777" w:rsidR="001016A7" w:rsidRPr="00C45462" w:rsidRDefault="001016A7" w:rsidP="001016A7">
      <w:pPr>
        <w:autoSpaceDE w:val="0"/>
        <w:autoSpaceDN w:val="0"/>
        <w:adjustRightInd w:val="0"/>
        <w:spacing w:after="0" w:line="240" w:lineRule="auto"/>
        <w:ind w:left="284"/>
        <w:jc w:val="both"/>
        <w:rPr>
          <w:rFonts w:eastAsia="Times New Roman" w:cstheme="minorHAnsi"/>
          <w:lang w:eastAsia="ca-ES"/>
        </w:rPr>
      </w:pPr>
      <w:r w:rsidRPr="00C45462">
        <w:rPr>
          <w:rFonts w:eastAsia="Times New Roman" w:cstheme="minorHAnsi"/>
          <w:lang w:eastAsia="ca-ES"/>
        </w:rPr>
        <w:t xml:space="preserve">c) Tenir amistat íntima o enemistat manifesta amb alguna de les persones esmentades a l’apartat anterior. </w:t>
      </w:r>
    </w:p>
    <w:p w14:paraId="468DBC81" w14:textId="77777777" w:rsidR="001016A7" w:rsidRPr="00C45462" w:rsidRDefault="001016A7" w:rsidP="001016A7">
      <w:pPr>
        <w:autoSpaceDE w:val="0"/>
        <w:autoSpaceDN w:val="0"/>
        <w:adjustRightInd w:val="0"/>
        <w:spacing w:after="0" w:line="240" w:lineRule="auto"/>
        <w:ind w:left="284"/>
        <w:jc w:val="both"/>
        <w:rPr>
          <w:rFonts w:eastAsia="Times New Roman" w:cstheme="minorHAnsi"/>
          <w:lang w:eastAsia="ca-ES"/>
        </w:rPr>
      </w:pPr>
    </w:p>
    <w:p w14:paraId="4685711D" w14:textId="77777777" w:rsidR="001016A7" w:rsidRPr="00C45462" w:rsidRDefault="001016A7" w:rsidP="001016A7">
      <w:pPr>
        <w:autoSpaceDE w:val="0"/>
        <w:autoSpaceDN w:val="0"/>
        <w:adjustRightInd w:val="0"/>
        <w:spacing w:after="0" w:line="240" w:lineRule="auto"/>
        <w:ind w:left="284"/>
        <w:jc w:val="both"/>
        <w:rPr>
          <w:rFonts w:eastAsia="Times New Roman" w:cstheme="minorHAnsi"/>
          <w:lang w:eastAsia="ca-ES"/>
        </w:rPr>
      </w:pPr>
      <w:r w:rsidRPr="00C45462">
        <w:rPr>
          <w:rFonts w:eastAsia="Times New Roman" w:cstheme="minorHAnsi"/>
          <w:lang w:eastAsia="ca-ES"/>
        </w:rPr>
        <w:t xml:space="preserve">d) Haver intervingut com a pèrit o com a testimoni en el procediment de què es tracti. </w:t>
      </w:r>
    </w:p>
    <w:p w14:paraId="08512D9F" w14:textId="77777777" w:rsidR="001016A7" w:rsidRPr="00C45462" w:rsidRDefault="001016A7" w:rsidP="001016A7">
      <w:pPr>
        <w:autoSpaceDE w:val="0"/>
        <w:autoSpaceDN w:val="0"/>
        <w:adjustRightInd w:val="0"/>
        <w:spacing w:after="0" w:line="240" w:lineRule="auto"/>
        <w:ind w:left="284"/>
        <w:jc w:val="both"/>
        <w:rPr>
          <w:rFonts w:eastAsia="Times New Roman" w:cstheme="minorHAnsi"/>
          <w:lang w:eastAsia="ca-ES"/>
        </w:rPr>
      </w:pPr>
    </w:p>
    <w:p w14:paraId="2D4FD633" w14:textId="77777777" w:rsidR="001016A7" w:rsidRPr="00C45462" w:rsidRDefault="001016A7" w:rsidP="001016A7">
      <w:pPr>
        <w:autoSpaceDE w:val="0"/>
        <w:autoSpaceDN w:val="0"/>
        <w:adjustRightInd w:val="0"/>
        <w:spacing w:after="0" w:line="240" w:lineRule="auto"/>
        <w:ind w:left="284"/>
        <w:jc w:val="both"/>
        <w:rPr>
          <w:rFonts w:eastAsia="Times New Roman" w:cstheme="minorHAnsi"/>
          <w:lang w:eastAsia="ca-ES"/>
        </w:rPr>
      </w:pPr>
      <w:r w:rsidRPr="00C45462">
        <w:rPr>
          <w:rFonts w:eastAsia="Times New Roman" w:cstheme="minorHAnsi"/>
          <w:lang w:eastAsia="ca-ES"/>
        </w:rPr>
        <w:t xml:space="preserve">e) Tenir relació de servei amb una persona natural o jurídica interessada directament en l’afer, o haver-li prestat en els dos últims anys serveis professionals de qualsevol tipus i en qualsevol circumstància o lloc”. </w:t>
      </w:r>
    </w:p>
    <w:p w14:paraId="6AD92729" w14:textId="77777777" w:rsidR="001016A7" w:rsidRPr="00C45462" w:rsidRDefault="001016A7" w:rsidP="001016A7">
      <w:pPr>
        <w:autoSpaceDE w:val="0"/>
        <w:autoSpaceDN w:val="0"/>
        <w:adjustRightInd w:val="0"/>
        <w:spacing w:after="0" w:line="240" w:lineRule="auto"/>
        <w:jc w:val="both"/>
        <w:rPr>
          <w:rFonts w:eastAsia="Times New Roman" w:cstheme="minorHAnsi"/>
          <w:lang w:eastAsia="ca-ES"/>
        </w:rPr>
      </w:pPr>
    </w:p>
    <w:p w14:paraId="144149B3" w14:textId="612CA8C7" w:rsidR="001016A7" w:rsidRPr="00C45462" w:rsidRDefault="001016A7" w:rsidP="001016A7">
      <w:pPr>
        <w:autoSpaceDE w:val="0"/>
        <w:autoSpaceDN w:val="0"/>
        <w:adjustRightInd w:val="0"/>
        <w:spacing w:after="0" w:line="240" w:lineRule="auto"/>
        <w:jc w:val="both"/>
        <w:rPr>
          <w:rFonts w:eastAsia="Times New Roman" w:cstheme="minorHAnsi"/>
          <w:b/>
          <w:lang w:eastAsia="ca-ES"/>
        </w:rPr>
      </w:pPr>
      <w:r w:rsidRPr="00C45462">
        <w:rPr>
          <w:rFonts w:eastAsia="Times New Roman" w:cstheme="minorHAnsi"/>
          <w:b/>
          <w:lang w:eastAsia="ca-ES"/>
        </w:rPr>
        <w:t xml:space="preserve">Segon. </w:t>
      </w:r>
    </w:p>
    <w:p w14:paraId="27B50FED" w14:textId="4AE86BEC" w:rsidR="001016A7" w:rsidRPr="00C45462" w:rsidRDefault="001016A7" w:rsidP="001016A7">
      <w:pPr>
        <w:autoSpaceDE w:val="0"/>
        <w:autoSpaceDN w:val="0"/>
        <w:adjustRightInd w:val="0"/>
        <w:spacing w:after="0" w:line="240" w:lineRule="auto"/>
        <w:jc w:val="both"/>
        <w:rPr>
          <w:rFonts w:eastAsia="Times New Roman" w:cstheme="minorHAnsi"/>
          <w:lang w:eastAsia="ca-ES"/>
        </w:rPr>
      </w:pPr>
      <w:r w:rsidRPr="00C45462">
        <w:rPr>
          <w:rFonts w:eastAsia="Times New Roman" w:cstheme="minorHAnsi"/>
          <w:lang w:eastAsia="ca-ES"/>
        </w:rPr>
        <w:t xml:space="preserve">Que, en el moment de la signatura d’aquesta declaració </w:t>
      </w:r>
      <w:r w:rsidR="00C666DB" w:rsidRPr="00C45462">
        <w:rPr>
          <w:rFonts w:eastAsia="Times New Roman" w:cstheme="minorHAnsi"/>
          <w:lang w:eastAsia="ca-ES"/>
        </w:rPr>
        <w:t>i en vista de la informació que té</w:t>
      </w:r>
      <w:r w:rsidRPr="00C45462">
        <w:rPr>
          <w:rFonts w:eastAsia="Times New Roman" w:cstheme="minorHAnsi"/>
          <w:lang w:eastAsia="ca-ES"/>
        </w:rPr>
        <w:t xml:space="preserve">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14:paraId="6830BDE7" w14:textId="77777777" w:rsidR="001016A7" w:rsidRPr="00C45462" w:rsidRDefault="001016A7" w:rsidP="001016A7">
      <w:pPr>
        <w:spacing w:after="0" w:line="240" w:lineRule="auto"/>
        <w:jc w:val="both"/>
        <w:rPr>
          <w:rFonts w:eastAsia="Times New Roman" w:cstheme="minorHAnsi"/>
          <w:lang w:eastAsia="ca-ES"/>
        </w:rPr>
      </w:pPr>
    </w:p>
    <w:p w14:paraId="579CB915" w14:textId="38B78094" w:rsidR="001016A7" w:rsidRPr="00C45462" w:rsidRDefault="001016A7" w:rsidP="001016A7">
      <w:pPr>
        <w:spacing w:after="0" w:line="240" w:lineRule="auto"/>
        <w:jc w:val="both"/>
        <w:rPr>
          <w:rFonts w:eastAsia="Times New Roman" w:cstheme="minorHAnsi"/>
          <w:b/>
          <w:lang w:eastAsia="ca-ES"/>
        </w:rPr>
      </w:pPr>
      <w:r w:rsidRPr="00C45462">
        <w:rPr>
          <w:rFonts w:eastAsia="Times New Roman" w:cstheme="minorHAnsi"/>
          <w:b/>
          <w:lang w:eastAsia="ca-ES"/>
        </w:rPr>
        <w:t xml:space="preserve">Tercer. </w:t>
      </w:r>
    </w:p>
    <w:p w14:paraId="32753CC9" w14:textId="560A6C7B" w:rsidR="001016A7" w:rsidRPr="00C45462" w:rsidRDefault="001016A7" w:rsidP="001016A7">
      <w:pPr>
        <w:spacing w:after="0" w:line="240" w:lineRule="auto"/>
        <w:jc w:val="both"/>
        <w:rPr>
          <w:rFonts w:eastAsia="Times New Roman" w:cstheme="minorHAnsi"/>
          <w:lang w:eastAsia="ca-ES"/>
        </w:rPr>
      </w:pPr>
      <w:r w:rsidRPr="00C45462">
        <w:rPr>
          <w:rFonts w:eastAsia="Times New Roman" w:cstheme="minorHAnsi"/>
          <w:lang w:eastAsia="ca-ES"/>
        </w:rPr>
        <w:t xml:space="preserve">Que es compromet/en a posar en coneixement de l’òrgan de contractació, sense dilació, qualsevol situació de conflicte d’interès que </w:t>
      </w:r>
      <w:r w:rsidR="00C666DB" w:rsidRPr="00C45462">
        <w:rPr>
          <w:rFonts w:eastAsia="Times New Roman" w:cstheme="minorHAnsi"/>
          <w:lang w:eastAsia="ca-ES"/>
        </w:rPr>
        <w:t>pugui</w:t>
      </w:r>
      <w:r w:rsidRPr="00C45462">
        <w:rPr>
          <w:rFonts w:eastAsia="Times New Roman" w:cstheme="minorHAnsi"/>
          <w:lang w:eastAsia="ca-ES"/>
        </w:rPr>
        <w:t xml:space="preserve"> conèixer i </w:t>
      </w:r>
      <w:r w:rsidR="00C666DB" w:rsidRPr="00C45462">
        <w:rPr>
          <w:rFonts w:eastAsia="Times New Roman" w:cstheme="minorHAnsi"/>
          <w:lang w:eastAsia="ca-ES"/>
        </w:rPr>
        <w:t xml:space="preserve">que pugui </w:t>
      </w:r>
      <w:r w:rsidRPr="00C45462">
        <w:rPr>
          <w:rFonts w:eastAsia="Times New Roman" w:cstheme="minorHAnsi"/>
          <w:lang w:eastAsia="ca-ES"/>
        </w:rPr>
        <w:t xml:space="preserve">produir-se en qualsevol moment del procediment en curs. </w:t>
      </w:r>
    </w:p>
    <w:p w14:paraId="56A9C2E9" w14:textId="77777777" w:rsidR="001016A7" w:rsidRPr="00C45462" w:rsidRDefault="001016A7" w:rsidP="001016A7">
      <w:pPr>
        <w:spacing w:after="0" w:line="240" w:lineRule="auto"/>
        <w:jc w:val="both"/>
        <w:rPr>
          <w:rFonts w:eastAsia="Times New Roman" w:cstheme="minorHAnsi"/>
          <w:lang w:eastAsia="ca-ES"/>
        </w:rPr>
      </w:pPr>
    </w:p>
    <w:p w14:paraId="3073C874" w14:textId="44374869" w:rsidR="001016A7" w:rsidRPr="00C45462" w:rsidRDefault="001016A7" w:rsidP="001016A7">
      <w:pPr>
        <w:spacing w:after="0" w:line="240" w:lineRule="auto"/>
        <w:jc w:val="both"/>
        <w:rPr>
          <w:rFonts w:eastAsia="Times New Roman" w:cstheme="minorHAnsi"/>
          <w:b/>
          <w:lang w:eastAsia="ca-ES"/>
        </w:rPr>
      </w:pPr>
      <w:r w:rsidRPr="00C45462">
        <w:rPr>
          <w:rFonts w:eastAsia="Times New Roman" w:cstheme="minorHAnsi"/>
          <w:b/>
          <w:lang w:eastAsia="ca-ES"/>
        </w:rPr>
        <w:t xml:space="preserve">Quart. </w:t>
      </w:r>
    </w:p>
    <w:p w14:paraId="64DDCEA0" w14:textId="6F4C6C83" w:rsidR="001016A7" w:rsidRPr="00C45462" w:rsidRDefault="001016A7" w:rsidP="001016A7">
      <w:pPr>
        <w:spacing w:after="0" w:line="240" w:lineRule="auto"/>
        <w:jc w:val="both"/>
        <w:rPr>
          <w:rFonts w:eastAsia="Times New Roman" w:cstheme="minorHAnsi"/>
          <w:lang w:eastAsia="ca-ES"/>
        </w:rPr>
      </w:pPr>
      <w:r w:rsidRPr="00C45462">
        <w:rPr>
          <w:rFonts w:eastAsia="Times New Roman" w:cstheme="minorHAnsi"/>
          <w:lang w:eastAsia="ca-ES"/>
        </w:rPr>
        <w:t>Que coneix/en que una declaració d’absència de conflicte d’interès que es demostri que sigui falsa, comportarà les conseqüències</w:t>
      </w:r>
      <w:r w:rsidR="00C666DB" w:rsidRPr="00C45462">
        <w:rPr>
          <w:rFonts w:eastAsia="Times New Roman" w:cstheme="minorHAnsi"/>
          <w:lang w:eastAsia="ca-ES"/>
        </w:rPr>
        <w:t xml:space="preserve"> </w:t>
      </w:r>
      <w:r w:rsidRPr="00C45462">
        <w:rPr>
          <w:rFonts w:eastAsia="Times New Roman" w:cstheme="minorHAnsi"/>
          <w:lang w:eastAsia="ca-ES"/>
        </w:rPr>
        <w:t xml:space="preserve">disciplinàries/administratives/judicials que estableixi la normativa d’aplicació. </w:t>
      </w:r>
    </w:p>
    <w:p w14:paraId="2C4CAAB7" w14:textId="77777777" w:rsidR="001016A7" w:rsidRPr="00C45462" w:rsidRDefault="001016A7" w:rsidP="001016A7">
      <w:pPr>
        <w:spacing w:after="0" w:line="240" w:lineRule="auto"/>
        <w:jc w:val="both"/>
        <w:rPr>
          <w:rFonts w:eastAsia="Times New Roman" w:cstheme="minorHAnsi"/>
          <w:b/>
          <w:snapToGrid w:val="0"/>
          <w:lang w:eastAsia="ca-ES"/>
        </w:rPr>
      </w:pPr>
    </w:p>
    <w:p w14:paraId="143DF91D" w14:textId="77777777" w:rsidR="001016A7" w:rsidRPr="00C45462" w:rsidRDefault="001016A7" w:rsidP="001016A7">
      <w:pPr>
        <w:spacing w:after="0" w:line="240" w:lineRule="auto"/>
        <w:jc w:val="both"/>
        <w:rPr>
          <w:rFonts w:eastAsia="Times New Roman" w:cstheme="minorHAnsi"/>
          <w:b/>
          <w:snapToGrid w:val="0"/>
          <w:lang w:eastAsia="ca-ES"/>
        </w:rPr>
      </w:pPr>
    </w:p>
    <w:p w14:paraId="762BC9DE" w14:textId="173A9554" w:rsidR="00BA7C50" w:rsidRPr="00C45462" w:rsidRDefault="001016A7" w:rsidP="004C2D0F">
      <w:pPr>
        <w:jc w:val="both"/>
        <w:rPr>
          <w:rFonts w:eastAsia="Calibri" w:cstheme="minorHAnsi"/>
        </w:rPr>
      </w:pPr>
      <w:r w:rsidRPr="00C45462">
        <w:rPr>
          <w:rFonts w:eastAsia="Calibri" w:cstheme="minorHAnsi"/>
        </w:rPr>
        <w:t>(Data i signatura, nom complet i DNI)</w:t>
      </w:r>
    </w:p>
    <w:p w14:paraId="068D3F13" w14:textId="77777777" w:rsidR="0083429C" w:rsidRPr="00C45462" w:rsidRDefault="0083429C" w:rsidP="004C2D0F">
      <w:pPr>
        <w:jc w:val="both"/>
        <w:rPr>
          <w:rFonts w:eastAsia="Calibri" w:cstheme="minorHAnsi"/>
        </w:rPr>
      </w:pPr>
    </w:p>
    <w:p w14:paraId="631534DD" w14:textId="77777777" w:rsidR="00C80ECF" w:rsidRPr="00C45462" w:rsidRDefault="00C80ECF" w:rsidP="00C80ECF">
      <w:pPr>
        <w:rPr>
          <w:rFonts w:cstheme="minorHAnsi"/>
          <w:b/>
          <w:bCs/>
          <w:u w:val="single"/>
          <w:lang w:val="es-ES_tradnl"/>
        </w:rPr>
      </w:pPr>
      <w:r w:rsidRPr="00C45462">
        <w:rPr>
          <w:rFonts w:cstheme="minorHAnsi"/>
          <w:b/>
          <w:bCs/>
          <w:u w:val="single"/>
          <w:lang w:val="es-ES_tradnl"/>
        </w:rPr>
        <w:lastRenderedPageBreak/>
        <w:t>MODELO DE DECLARACIÓN DE AUSENCIA DE CONFLICTO DE INTERÉS (DACI)</w:t>
      </w:r>
    </w:p>
    <w:p w14:paraId="3F99F3BA" w14:textId="40FA5AB9" w:rsidR="00C80ECF" w:rsidRPr="00C45462" w:rsidRDefault="00C80ECF" w:rsidP="00C80ECF">
      <w:pPr>
        <w:jc w:val="both"/>
        <w:rPr>
          <w:rFonts w:cstheme="minorHAnsi"/>
          <w:b/>
          <w:bCs/>
          <w:lang w:val="es-ES_tradnl"/>
        </w:rPr>
      </w:pPr>
      <w:r w:rsidRPr="00C45462">
        <w:rPr>
          <w:rFonts w:cstheme="minorHAnsi"/>
          <w:b/>
          <w:bCs/>
          <w:lang w:val="es-ES_tradnl"/>
        </w:rPr>
        <w:t xml:space="preserve">Expediente de contratación núm.: </w:t>
      </w:r>
      <w:r w:rsidR="007513A5" w:rsidRPr="00C45462">
        <w:rPr>
          <w:rFonts w:cstheme="minorHAnsi"/>
          <w:lang w:val="es-ES_tradnl"/>
        </w:rPr>
        <w:t>2024/3199</w:t>
      </w:r>
    </w:p>
    <w:p w14:paraId="7CDD97A6" w14:textId="2B8404BB" w:rsidR="00087F26" w:rsidRPr="00C45462" w:rsidRDefault="0083429C" w:rsidP="00C80ECF">
      <w:pPr>
        <w:jc w:val="both"/>
        <w:rPr>
          <w:rFonts w:cstheme="minorHAnsi"/>
          <w:lang w:val="es-ES_tradnl"/>
        </w:rPr>
      </w:pPr>
      <w:r w:rsidRPr="00C45462">
        <w:rPr>
          <w:rFonts w:eastAsia="Calibri" w:cstheme="minorHAnsi"/>
          <w:b/>
          <w:bCs/>
          <w:color w:val="00000A"/>
          <w:lang w:val="es-ES_tradnl"/>
        </w:rPr>
        <w:t>Contrato</w:t>
      </w:r>
      <w:r w:rsidRPr="00C45462">
        <w:rPr>
          <w:rFonts w:eastAsia="Calibri" w:cstheme="minorHAnsi"/>
          <w:color w:val="00000A"/>
          <w:lang w:val="es-ES_tradnl"/>
        </w:rPr>
        <w:t xml:space="preserve">: </w:t>
      </w:r>
      <w:r w:rsidR="00841D2D" w:rsidRPr="00C45462">
        <w:rPr>
          <w:rFonts w:cstheme="minorHAnsi"/>
          <w:lang w:val="es-ES_tradnl"/>
        </w:rPr>
        <w:t>Contrato de obras “para la reparación de urgencia de los muelles de Ses Oliveres y Sa Cue</w:t>
      </w:r>
      <w:r w:rsidR="00087F26" w:rsidRPr="00C45462">
        <w:rPr>
          <w:rFonts w:cstheme="minorHAnsi"/>
          <w:lang w:val="es-ES_tradnl"/>
        </w:rPr>
        <w:t xml:space="preserve">ta” publicado al Perfil del Contratante del </w:t>
      </w:r>
      <w:r w:rsidR="00753CFD" w:rsidRPr="00C45462">
        <w:rPr>
          <w:rFonts w:cstheme="minorHAnsi"/>
          <w:lang w:val="es-ES_tradnl"/>
        </w:rPr>
        <w:t>Ayuntamiento</w:t>
      </w:r>
      <w:r w:rsidR="00087F26" w:rsidRPr="00C45462">
        <w:rPr>
          <w:rFonts w:cstheme="minorHAnsi"/>
          <w:lang w:val="es-ES_tradnl"/>
        </w:rPr>
        <w:t xml:space="preserve"> de Cadaqués. </w:t>
      </w:r>
    </w:p>
    <w:p w14:paraId="27042263" w14:textId="0B7D7218" w:rsidR="0083429C" w:rsidRPr="00C45462" w:rsidRDefault="0083429C" w:rsidP="00C80ECF">
      <w:pPr>
        <w:jc w:val="both"/>
        <w:rPr>
          <w:rFonts w:cstheme="minorHAnsi"/>
          <w:lang w:val="es-ES_tradnl"/>
        </w:rPr>
      </w:pPr>
      <w:r w:rsidRPr="00C45462">
        <w:rPr>
          <w:rFonts w:cstheme="minorHAnsi"/>
          <w:b/>
          <w:bCs/>
          <w:lang w:val="es-ES_tradnl"/>
        </w:rPr>
        <w:t>Subvención:</w:t>
      </w:r>
      <w:r w:rsidR="00753CFD" w:rsidRPr="00C45462">
        <w:rPr>
          <w:rFonts w:cstheme="minorHAnsi"/>
          <w:b/>
          <w:bCs/>
          <w:lang w:val="es-ES_tradnl"/>
        </w:rPr>
        <w:t xml:space="preserve"> Estrategia de Sostenibilidad Turística en Destinos - </w:t>
      </w:r>
      <w:r w:rsidR="00753CFD" w:rsidRPr="00C45462">
        <w:rPr>
          <w:rFonts w:cstheme="minorHAnsi"/>
          <w:lang w:val="es-ES_tradnl"/>
        </w:rPr>
        <w:t>Cadaqués, la perla sostenible del Mediterráneo, cofinanciado a través de los Fondos Next Generation EU, concretamente dentro del programa Planes de Sostenibilidad Turística en Destinos (PSTD), subvenciones destinadas a las Comunidades Autónomas para financiar las actuaciones previstas en los Planes Territoriales de Sostenibilidad Turística aprobados en el Acuerdo de la Conferencia Sectorial de Turismo, convocatoria extraordinaria 2023, promovida por el Ministerio de Industria, Comercio y Turismo.</w:t>
      </w:r>
    </w:p>
    <w:p w14:paraId="456E3819" w14:textId="6BABAD5F" w:rsidR="00C80ECF" w:rsidRPr="00C45462" w:rsidRDefault="00C80ECF" w:rsidP="00C80ECF">
      <w:pPr>
        <w:jc w:val="both"/>
        <w:rPr>
          <w:rFonts w:cstheme="minorHAnsi"/>
          <w:lang w:val="es-ES_tradnl"/>
        </w:rPr>
      </w:pPr>
      <w:r w:rsidRPr="00C45462">
        <w:rPr>
          <w:rFonts w:cstheme="minorHAnsi"/>
          <w:lang w:val="es-ES_tradnl"/>
        </w:rPr>
        <w:t xml:space="preserve">Al objeto de garantizar la imparcialidad en el procedimiento de contratación/ subvención, arriba referenciado, el/los abajo firmante/s, como participante/s en el proceso de preparación y tramitación del expediente, declara/declaran: </w:t>
      </w:r>
    </w:p>
    <w:p w14:paraId="306AE60F" w14:textId="77777777" w:rsidR="00C80ECF" w:rsidRPr="00C45462" w:rsidRDefault="00C80ECF" w:rsidP="00C80ECF">
      <w:pPr>
        <w:jc w:val="both"/>
        <w:rPr>
          <w:rFonts w:cstheme="minorHAnsi"/>
          <w:b/>
          <w:bCs/>
          <w:lang w:val="es-ES_tradnl"/>
        </w:rPr>
      </w:pPr>
      <w:r w:rsidRPr="00C45462">
        <w:rPr>
          <w:rFonts w:cstheme="minorHAnsi"/>
          <w:b/>
          <w:bCs/>
          <w:lang w:val="es-ES_tradnl"/>
        </w:rPr>
        <w:t xml:space="preserve">Primero. </w:t>
      </w:r>
      <w:r w:rsidRPr="00C45462">
        <w:rPr>
          <w:rFonts w:cstheme="minorHAnsi"/>
          <w:lang w:val="es-ES_tradnl"/>
        </w:rPr>
        <w:t xml:space="preserve">Estar informado/s de lo siguiente: </w:t>
      </w:r>
    </w:p>
    <w:p w14:paraId="10089229" w14:textId="77777777" w:rsidR="00C80ECF" w:rsidRPr="00C45462" w:rsidRDefault="00C80ECF" w:rsidP="00C80ECF">
      <w:pPr>
        <w:jc w:val="both"/>
        <w:rPr>
          <w:rFonts w:cstheme="minorHAnsi"/>
          <w:lang w:val="es-ES_tradnl"/>
        </w:rPr>
      </w:pPr>
      <w:r w:rsidRPr="00C45462">
        <w:rPr>
          <w:rFonts w:cstheme="minorHAnsi"/>
          <w:lang w:val="es-ES_tradnl"/>
        </w:rPr>
        <w:t xml:space="preserve">1. 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14:paraId="33DBF807" w14:textId="77777777" w:rsidR="00C80ECF" w:rsidRPr="00C45462" w:rsidRDefault="00C80ECF" w:rsidP="00C80ECF">
      <w:pPr>
        <w:jc w:val="both"/>
        <w:rPr>
          <w:rFonts w:cstheme="minorHAnsi"/>
          <w:lang w:val="es-ES_tradnl"/>
        </w:rPr>
      </w:pPr>
      <w:r w:rsidRPr="00C45462">
        <w:rPr>
          <w:rFonts w:cstheme="minorHAnsi"/>
          <w:lang w:val="es-ES_tradnl"/>
        </w:rPr>
        <w:t xml:space="preserve">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18C6E2D0" w14:textId="77777777" w:rsidR="00C80ECF" w:rsidRPr="00C45462" w:rsidRDefault="00C80ECF" w:rsidP="00C80ECF">
      <w:pPr>
        <w:jc w:val="both"/>
        <w:rPr>
          <w:rFonts w:cstheme="minorHAnsi"/>
          <w:lang w:val="es-ES_tradnl"/>
        </w:rPr>
      </w:pPr>
      <w:r w:rsidRPr="00C45462">
        <w:rPr>
          <w:rFonts w:cstheme="minorHAnsi"/>
          <w:lang w:val="es-ES_tradnl"/>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20F7F6DE" w14:textId="77777777" w:rsidR="00C80ECF" w:rsidRPr="00C45462" w:rsidRDefault="00C80ECF" w:rsidP="00C80ECF">
      <w:pPr>
        <w:jc w:val="both"/>
        <w:rPr>
          <w:rFonts w:cstheme="minorHAnsi"/>
          <w:lang w:val="es-ES_tradnl"/>
        </w:rPr>
      </w:pPr>
      <w:r w:rsidRPr="00C45462">
        <w:rPr>
          <w:rFonts w:cstheme="minorHAnsi"/>
          <w:lang w:val="es-ES_tradnl"/>
        </w:rPr>
        <w:t xml:space="preserve">4. Que el apartado 4 de la citada disposición adicional centésima décima segunda establece que: </w:t>
      </w:r>
    </w:p>
    <w:p w14:paraId="63C66A0E" w14:textId="77777777" w:rsidR="00C80ECF" w:rsidRPr="00C45462" w:rsidRDefault="00C80ECF" w:rsidP="00C80ECF">
      <w:pPr>
        <w:jc w:val="both"/>
        <w:rPr>
          <w:rFonts w:cstheme="minorHAnsi"/>
          <w:lang w:val="es-ES_tradnl"/>
        </w:rPr>
      </w:pPr>
      <w:r w:rsidRPr="00C45462">
        <w:rPr>
          <w:rFonts w:cstheme="minorHAnsi"/>
          <w:lang w:val="es-ES_tradnl"/>
        </w:rPr>
        <w:t>–</w:t>
      </w:r>
      <w:r w:rsidRPr="00C45462">
        <w:rPr>
          <w:rFonts w:cstheme="minorHAnsi"/>
          <w:lang w:val="es-ES_tradnl"/>
        </w:rPr>
        <w:t> </w:t>
      </w:r>
      <w:r w:rsidRPr="00C45462">
        <w:rPr>
          <w:rFonts w:cstheme="minorHAnsi"/>
          <w:lang w:val="es-ES_tradnl"/>
        </w:rPr>
        <w:t xml:space="preserve">«A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 </w:t>
      </w:r>
    </w:p>
    <w:p w14:paraId="4DDF78E5" w14:textId="77777777" w:rsidR="00C80ECF" w:rsidRPr="00C45462" w:rsidRDefault="00C80ECF" w:rsidP="00C80ECF">
      <w:pPr>
        <w:jc w:val="both"/>
        <w:rPr>
          <w:rFonts w:cstheme="minorHAnsi"/>
          <w:lang w:val="es-ES_tradnl"/>
        </w:rPr>
      </w:pPr>
      <w:r w:rsidRPr="00C45462">
        <w:rPr>
          <w:rFonts w:cstheme="minorHAnsi"/>
          <w:lang w:val="es-ES_tradnl"/>
        </w:rPr>
        <w:t>–</w:t>
      </w:r>
      <w:r w:rsidRPr="00C45462">
        <w:rPr>
          <w:rFonts w:cstheme="minorHAnsi"/>
          <w:lang w:val="es-ES_tradnl"/>
        </w:rPr>
        <w:t> </w:t>
      </w:r>
      <w:r w:rsidRPr="00C45462">
        <w:rPr>
          <w:rFonts w:cstheme="minorHAnsi"/>
          <w:lang w:val="es-ES_tradnl"/>
        </w:rPr>
        <w:t>«Para la identificación de las relaciones o vinculaciones la herramienta contendrá, entre otros, los datos de titularidad real de las personas jurídicas a las que se refiere el artículo 22.</w:t>
      </w:r>
      <w:proofErr w:type="gramStart"/>
      <w:r w:rsidRPr="00C45462">
        <w:rPr>
          <w:rFonts w:cstheme="minorHAnsi"/>
          <w:lang w:val="es-ES_tradnl"/>
        </w:rPr>
        <w:t>2.d).</w:t>
      </w:r>
      <w:proofErr w:type="spellStart"/>
      <w:r w:rsidRPr="00C45462">
        <w:rPr>
          <w:rFonts w:cstheme="minorHAnsi"/>
          <w:lang w:val="es-ES_tradnl"/>
        </w:rPr>
        <w:t>iii</w:t>
      </w:r>
      <w:proofErr w:type="spellEnd"/>
      <w:proofErr w:type="gramEnd"/>
      <w:r w:rsidRPr="00C45462">
        <w:rPr>
          <w:rFonts w:cstheme="minorHAnsi"/>
          <w:lang w:val="es-ES_tradnl"/>
        </w:rPr>
        <w:t xml:space="preserve">) </w:t>
      </w:r>
      <w:r w:rsidRPr="00C45462">
        <w:rPr>
          <w:rFonts w:cstheme="minorHAnsi"/>
          <w:lang w:val="es-ES_tradnl"/>
        </w:rPr>
        <w:lastRenderedPageBreak/>
        <w:t xml:space="preserve">del Reglamento (UE) 241/2021, de 12 febrero, obrantes en las bases de datos de la Agencia Estatal de Administración Tributaria y los obtenidos a través de los convenios suscritos con los Colegios de Notarios y Registradores». </w:t>
      </w:r>
    </w:p>
    <w:p w14:paraId="112DD2EB" w14:textId="77777777" w:rsidR="00C80ECF" w:rsidRPr="00C45462" w:rsidRDefault="00C80ECF" w:rsidP="00C80ECF">
      <w:pPr>
        <w:jc w:val="both"/>
        <w:rPr>
          <w:rFonts w:cstheme="minorHAnsi"/>
          <w:lang w:val="es-ES"/>
        </w:rPr>
      </w:pPr>
      <w:r w:rsidRPr="00C45462">
        <w:rPr>
          <w:rFonts w:cstheme="minorHAnsi"/>
          <w:lang w:val="es-ES"/>
        </w:rPr>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2601402A" w14:textId="77777777" w:rsidR="00C80ECF" w:rsidRPr="00C45462" w:rsidRDefault="00C80ECF" w:rsidP="00C80ECF">
      <w:pPr>
        <w:numPr>
          <w:ilvl w:val="0"/>
          <w:numId w:val="1"/>
        </w:numPr>
        <w:jc w:val="both"/>
        <w:rPr>
          <w:rFonts w:cstheme="minorHAnsi"/>
          <w:lang w:val="es-ES"/>
        </w:rPr>
      </w:pPr>
      <w:r w:rsidRPr="00C45462">
        <w:rPr>
          <w:rFonts w:cstheme="minorHAnsi"/>
          <w:lang w:val="es-ES"/>
        </w:rPr>
        <w:t>Tener interés personal en el asunto de que se trate o en otro en cuya resolución pudiera influir la de aquél; ser administrador de sociedad o entidad interesada, o tener cuestión litigiosa pendiente con algún interesado.</w:t>
      </w:r>
    </w:p>
    <w:p w14:paraId="190746FA" w14:textId="77777777" w:rsidR="00C80ECF" w:rsidRPr="00C45462" w:rsidRDefault="00C80ECF" w:rsidP="00C80ECF">
      <w:pPr>
        <w:numPr>
          <w:ilvl w:val="0"/>
          <w:numId w:val="1"/>
        </w:numPr>
        <w:jc w:val="both"/>
        <w:rPr>
          <w:rFonts w:cstheme="minorHAnsi"/>
          <w:lang w:val="es-ES"/>
        </w:rPr>
      </w:pPr>
      <w:r w:rsidRPr="00C45462">
        <w:rPr>
          <w:rFonts w:cstheme="minorHAnsi"/>
          <w:lang w:val="es-ES"/>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473AB5BE" w14:textId="77777777" w:rsidR="00C80ECF" w:rsidRPr="00C45462" w:rsidRDefault="00C80ECF" w:rsidP="00C80ECF">
      <w:pPr>
        <w:numPr>
          <w:ilvl w:val="0"/>
          <w:numId w:val="1"/>
        </w:numPr>
        <w:jc w:val="both"/>
        <w:rPr>
          <w:rFonts w:cstheme="minorHAnsi"/>
          <w:lang w:val="es-ES"/>
        </w:rPr>
      </w:pPr>
      <w:r w:rsidRPr="00C45462">
        <w:rPr>
          <w:rFonts w:cstheme="minorHAnsi"/>
          <w:lang w:val="es-ES"/>
        </w:rPr>
        <w:t>Tener amistad íntima o enemistad manifiesta con alguna de las personas mencionadas en el apartado anterior.</w:t>
      </w:r>
    </w:p>
    <w:p w14:paraId="325B1A75" w14:textId="77777777" w:rsidR="00C80ECF" w:rsidRPr="00C45462" w:rsidRDefault="00C80ECF" w:rsidP="00C80ECF">
      <w:pPr>
        <w:numPr>
          <w:ilvl w:val="0"/>
          <w:numId w:val="1"/>
        </w:numPr>
        <w:jc w:val="both"/>
        <w:rPr>
          <w:rFonts w:cstheme="minorHAnsi"/>
          <w:lang w:val="es-ES"/>
        </w:rPr>
      </w:pPr>
      <w:r w:rsidRPr="00C45462">
        <w:rPr>
          <w:rFonts w:cstheme="minorHAnsi"/>
          <w:lang w:val="es-ES"/>
        </w:rPr>
        <w:t>Haber intervenido como perito o como testigo en el procedimiento de que se trate.</w:t>
      </w:r>
    </w:p>
    <w:p w14:paraId="6C12CB93" w14:textId="77777777" w:rsidR="00C80ECF" w:rsidRPr="00C45462" w:rsidRDefault="00C80ECF" w:rsidP="00C80ECF">
      <w:pPr>
        <w:numPr>
          <w:ilvl w:val="0"/>
          <w:numId w:val="1"/>
        </w:numPr>
        <w:jc w:val="both"/>
        <w:rPr>
          <w:rFonts w:cstheme="minorHAnsi"/>
          <w:lang w:val="es-ES"/>
        </w:rPr>
      </w:pPr>
      <w:r w:rsidRPr="00C45462">
        <w:rPr>
          <w:rFonts w:cstheme="minorHAnsi"/>
          <w:lang w:val="es-ES"/>
        </w:rPr>
        <w:t>Tener relación de servicio con persona natural o jurídica interesada directamente en el asunto, o haberle prestado en los dos últimos años servicios profesionales de cualquier tipo y en cualquier circunstancia o lugar».</w:t>
      </w:r>
    </w:p>
    <w:p w14:paraId="362AD229" w14:textId="77777777" w:rsidR="002E4D1D" w:rsidRPr="00C45462" w:rsidRDefault="00C80ECF" w:rsidP="00C80ECF">
      <w:pPr>
        <w:jc w:val="both"/>
        <w:rPr>
          <w:rFonts w:cstheme="minorHAnsi"/>
          <w:lang w:val="es-ES_tradnl"/>
        </w:rPr>
      </w:pPr>
      <w:r w:rsidRPr="00C45462">
        <w:rPr>
          <w:rFonts w:cstheme="minorHAnsi"/>
          <w:b/>
          <w:bCs/>
          <w:lang w:val="es-ES_tradnl"/>
        </w:rPr>
        <w:t>Segundo.</w:t>
      </w:r>
      <w:r w:rsidRPr="00C45462">
        <w:rPr>
          <w:rFonts w:cstheme="minorHAnsi"/>
          <w:lang w:val="es-ES_tradnl"/>
        </w:rPr>
        <w:t xml:space="preserve"> </w:t>
      </w:r>
    </w:p>
    <w:p w14:paraId="2818B4C6" w14:textId="19AA527A" w:rsidR="00C80ECF" w:rsidRPr="00C45462" w:rsidRDefault="00C80ECF" w:rsidP="00C80ECF">
      <w:pPr>
        <w:jc w:val="both"/>
        <w:rPr>
          <w:rFonts w:cstheme="minorHAnsi"/>
          <w:lang w:val="es-ES_tradnl"/>
        </w:rPr>
      </w:pPr>
      <w:r w:rsidRPr="00C45462">
        <w:rPr>
          <w:rFonts w:cstheme="minorHAnsi"/>
          <w:lang w:val="es-ES_tradnl"/>
        </w:rPr>
        <w:t xml:space="preserve">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 </w:t>
      </w:r>
    </w:p>
    <w:p w14:paraId="1407B602" w14:textId="77777777" w:rsidR="002E4D1D" w:rsidRPr="00C45462" w:rsidRDefault="00C80ECF" w:rsidP="00C80ECF">
      <w:pPr>
        <w:jc w:val="both"/>
        <w:rPr>
          <w:rFonts w:cstheme="minorHAnsi"/>
          <w:lang w:val="es-ES_tradnl"/>
        </w:rPr>
      </w:pPr>
      <w:r w:rsidRPr="00C45462">
        <w:rPr>
          <w:rFonts w:cstheme="minorHAnsi"/>
          <w:b/>
          <w:bCs/>
          <w:lang w:val="es-ES_tradnl"/>
        </w:rPr>
        <w:t>Tercero.</w:t>
      </w:r>
      <w:r w:rsidRPr="00C45462">
        <w:rPr>
          <w:rFonts w:cstheme="minorHAnsi"/>
          <w:lang w:val="es-ES_tradnl"/>
        </w:rPr>
        <w:t xml:space="preserve"> </w:t>
      </w:r>
    </w:p>
    <w:p w14:paraId="56DBD8D5" w14:textId="23CD3F72" w:rsidR="00C80ECF" w:rsidRPr="00C45462" w:rsidRDefault="00C80ECF" w:rsidP="00C80ECF">
      <w:pPr>
        <w:jc w:val="both"/>
        <w:rPr>
          <w:rFonts w:cstheme="minorHAnsi"/>
          <w:lang w:val="es-ES_tradnl"/>
        </w:rPr>
      </w:pPr>
      <w:r w:rsidRPr="00C45462">
        <w:rPr>
          <w:rFonts w:cstheme="minorHAnsi"/>
          <w:lang w:val="es-ES_tradnl"/>
        </w:rPr>
        <w:t xml:space="preserve">Que se compromete/n a poner en conocimiento del órgano de contratación/comisión de evaluación, sin dilación, cualquier situación de conflicto de interés que pudiera conocer y producirse en cualquier momento del procedimiento en curso. </w:t>
      </w:r>
    </w:p>
    <w:p w14:paraId="13FFAE22" w14:textId="77777777" w:rsidR="002E4D1D" w:rsidRPr="00C45462" w:rsidRDefault="00C80ECF" w:rsidP="00C80ECF">
      <w:pPr>
        <w:jc w:val="both"/>
        <w:rPr>
          <w:rFonts w:cstheme="minorHAnsi"/>
          <w:b/>
          <w:bCs/>
          <w:lang w:val="es-ES_tradnl"/>
        </w:rPr>
      </w:pPr>
      <w:r w:rsidRPr="00C45462">
        <w:rPr>
          <w:rFonts w:cstheme="minorHAnsi"/>
          <w:b/>
          <w:bCs/>
          <w:lang w:val="es-ES_tradnl"/>
        </w:rPr>
        <w:t xml:space="preserve">Cuarto. </w:t>
      </w:r>
    </w:p>
    <w:p w14:paraId="4B1A5977" w14:textId="06DE2A0B" w:rsidR="00C80ECF" w:rsidRPr="00C45462" w:rsidRDefault="00C80ECF" w:rsidP="00C80ECF">
      <w:pPr>
        <w:jc w:val="both"/>
        <w:rPr>
          <w:rFonts w:cstheme="minorHAnsi"/>
          <w:lang w:val="es-ES_tradnl"/>
        </w:rPr>
      </w:pPr>
      <w:r w:rsidRPr="00C45462">
        <w:rPr>
          <w:rFonts w:cstheme="minorHAnsi"/>
          <w:lang w:val="es-ES_tradnl"/>
        </w:rPr>
        <w:t>Que conoce que una declaración de ausencia de conflicto de interés que se demuestre que sea falsa, acarreará las consecuencias disciplinarias/administrativas/ judiciales que establezca la normativa de aplicación.</w:t>
      </w:r>
    </w:p>
    <w:p w14:paraId="4CE70E42" w14:textId="77777777" w:rsidR="00C80ECF" w:rsidRPr="00C45462" w:rsidRDefault="00C80ECF" w:rsidP="00C80ECF">
      <w:pPr>
        <w:jc w:val="both"/>
        <w:rPr>
          <w:rFonts w:cstheme="minorHAnsi"/>
          <w:lang w:val="es-ES_tradnl"/>
        </w:rPr>
      </w:pPr>
    </w:p>
    <w:p w14:paraId="571AE69F" w14:textId="77777777" w:rsidR="00C80ECF" w:rsidRPr="00C45462" w:rsidRDefault="00C80ECF" w:rsidP="00C80ECF">
      <w:pPr>
        <w:jc w:val="both"/>
        <w:rPr>
          <w:rFonts w:cstheme="minorHAnsi"/>
          <w:lang w:val="es-ES_tradnl"/>
        </w:rPr>
      </w:pPr>
      <w:r w:rsidRPr="00C45462">
        <w:rPr>
          <w:rFonts w:cstheme="minorHAnsi"/>
          <w:lang w:val="es-ES_tradnl"/>
        </w:rPr>
        <w:t>(Fecha y firma, nombre completo y DNI)</w:t>
      </w:r>
    </w:p>
    <w:p w14:paraId="3D7F837E" w14:textId="77777777" w:rsidR="00C80ECF" w:rsidRPr="00C45462" w:rsidRDefault="00C80ECF" w:rsidP="004C2D0F">
      <w:pPr>
        <w:jc w:val="both"/>
        <w:rPr>
          <w:rFonts w:eastAsia="Calibri" w:cstheme="minorHAnsi"/>
        </w:rPr>
      </w:pPr>
    </w:p>
    <w:sectPr w:rsidR="00C80ECF" w:rsidRPr="00C45462">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5206" w14:textId="77777777" w:rsidR="00C4732C" w:rsidRDefault="00C4732C" w:rsidP="00C4732C">
      <w:pPr>
        <w:spacing w:after="0" w:line="240" w:lineRule="auto"/>
      </w:pPr>
      <w:r>
        <w:separator/>
      </w:r>
    </w:p>
  </w:endnote>
  <w:endnote w:type="continuationSeparator" w:id="0">
    <w:p w14:paraId="22D9779E" w14:textId="77777777" w:rsidR="00C4732C" w:rsidRDefault="00C4732C" w:rsidP="00C4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9CC8" w14:textId="3341E142" w:rsidR="00A1094F" w:rsidRPr="00A1094F" w:rsidRDefault="00A1094F" w:rsidP="00A1094F">
    <w:pPr>
      <w:tabs>
        <w:tab w:val="center" w:pos="4252"/>
        <w:tab w:val="right" w:pos="8504"/>
      </w:tabs>
      <w:spacing w:after="0" w:line="240" w:lineRule="auto"/>
      <w:jc w:val="center"/>
      <w:rPr>
        <w:rFonts w:ascii="Calibri" w:eastAsia="Calibri" w:hAnsi="Calibri"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4309" w14:textId="77777777" w:rsidR="00C4732C" w:rsidRDefault="00C4732C" w:rsidP="00C4732C">
      <w:pPr>
        <w:spacing w:after="0" w:line="240" w:lineRule="auto"/>
      </w:pPr>
      <w:r>
        <w:separator/>
      </w:r>
    </w:p>
  </w:footnote>
  <w:footnote w:type="continuationSeparator" w:id="0">
    <w:p w14:paraId="411A9725" w14:textId="77777777" w:rsidR="00C4732C" w:rsidRDefault="00C4732C" w:rsidP="00C47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7EF6" w14:textId="3CE43580" w:rsidR="00C4732C" w:rsidRPr="00C4732C" w:rsidRDefault="00262071" w:rsidP="00C4732C">
    <w:pPr>
      <w:pStyle w:val="Capalera"/>
    </w:pPr>
    <w:r w:rsidRPr="00262071">
      <w:rPr>
        <w:rFonts w:ascii="Calibri" w:eastAsia="Calibri" w:hAnsi="Calibri" w:cs="Arial"/>
        <w:noProof/>
        <w:color w:val="00000A"/>
      </w:rPr>
      <w:drawing>
        <wp:anchor distT="0" distB="0" distL="114300" distR="114300" simplePos="0" relativeHeight="251659264" behindDoc="0" locked="0" layoutInCell="1" allowOverlap="1" wp14:anchorId="19E556FB" wp14:editId="6B6205E8">
          <wp:simplePos x="0" y="0"/>
          <wp:positionH relativeFrom="column">
            <wp:posOffset>-46567</wp:posOffset>
          </wp:positionH>
          <wp:positionV relativeFrom="paragraph">
            <wp:posOffset>-550968</wp:posOffset>
          </wp:positionV>
          <wp:extent cx="5501879" cy="1058333"/>
          <wp:effectExtent l="0" t="0" r="3810" b="8890"/>
          <wp:wrapNone/>
          <wp:docPr id="1800224879"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24879" name="Imagen 1" descr="Interfaz de usuario gráfica, Texto, Aplicación, Correo electrónico&#10;&#10;Descripción generada automáticamente"/>
                  <pic:cNvPicPr/>
                </pic:nvPicPr>
                <pic:blipFill rotWithShape="1">
                  <a:blip r:embed="rId1"/>
                  <a:srcRect l="21982" t="54857" r="23101" b="25455"/>
                  <a:stretch/>
                </pic:blipFill>
                <pic:spPr bwMode="auto">
                  <a:xfrm>
                    <a:off x="0" y="0"/>
                    <a:ext cx="5501879" cy="10583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52320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0F"/>
    <w:rsid w:val="00011937"/>
    <w:rsid w:val="0007481D"/>
    <w:rsid w:val="00087F26"/>
    <w:rsid w:val="000A61C0"/>
    <w:rsid w:val="001016A7"/>
    <w:rsid w:val="001051C0"/>
    <w:rsid w:val="001A1333"/>
    <w:rsid w:val="001F79BC"/>
    <w:rsid w:val="00247948"/>
    <w:rsid w:val="00262071"/>
    <w:rsid w:val="002B357F"/>
    <w:rsid w:val="002E4D1D"/>
    <w:rsid w:val="002F3126"/>
    <w:rsid w:val="0031053C"/>
    <w:rsid w:val="003257E8"/>
    <w:rsid w:val="00427D5D"/>
    <w:rsid w:val="00445A18"/>
    <w:rsid w:val="004C2D0F"/>
    <w:rsid w:val="004C792A"/>
    <w:rsid w:val="004E20A8"/>
    <w:rsid w:val="005109AF"/>
    <w:rsid w:val="005662F3"/>
    <w:rsid w:val="005E5F6F"/>
    <w:rsid w:val="00651ADA"/>
    <w:rsid w:val="006C04F5"/>
    <w:rsid w:val="006E68E5"/>
    <w:rsid w:val="007247A0"/>
    <w:rsid w:val="007513A5"/>
    <w:rsid w:val="00753CFD"/>
    <w:rsid w:val="0083429C"/>
    <w:rsid w:val="00841D2D"/>
    <w:rsid w:val="00941DC9"/>
    <w:rsid w:val="00A04963"/>
    <w:rsid w:val="00A1094F"/>
    <w:rsid w:val="00B26E16"/>
    <w:rsid w:val="00BA7C50"/>
    <w:rsid w:val="00BF72B9"/>
    <w:rsid w:val="00C13343"/>
    <w:rsid w:val="00C45462"/>
    <w:rsid w:val="00C46376"/>
    <w:rsid w:val="00C4732C"/>
    <w:rsid w:val="00C54055"/>
    <w:rsid w:val="00C666DB"/>
    <w:rsid w:val="00C80ECF"/>
    <w:rsid w:val="00CB29AA"/>
    <w:rsid w:val="00DE5AB7"/>
    <w:rsid w:val="00E94E76"/>
    <w:rsid w:val="00FC4835"/>
    <w:rsid w:val="00FE03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E18B"/>
  <w15:chartTrackingRefBased/>
  <w15:docId w15:val="{62BD779A-FC59-4D28-8E5A-81FC7C89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C4732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C4732C"/>
    <w:rPr>
      <w:lang w:val="ca-ES"/>
    </w:rPr>
  </w:style>
  <w:style w:type="paragraph" w:styleId="Peu">
    <w:name w:val="footer"/>
    <w:basedOn w:val="Normal"/>
    <w:link w:val="PeuCar"/>
    <w:uiPriority w:val="99"/>
    <w:unhideWhenUsed/>
    <w:rsid w:val="00C4732C"/>
    <w:pPr>
      <w:tabs>
        <w:tab w:val="center" w:pos="4252"/>
        <w:tab w:val="right" w:pos="8504"/>
      </w:tabs>
      <w:spacing w:after="0" w:line="240" w:lineRule="auto"/>
    </w:pPr>
  </w:style>
  <w:style w:type="character" w:customStyle="1" w:styleId="PeuCar">
    <w:name w:val="Peu Car"/>
    <w:basedOn w:val="Lletraperdefectedelpargraf"/>
    <w:link w:val="Peu"/>
    <w:uiPriority w:val="99"/>
    <w:rsid w:val="00C4732C"/>
    <w:rPr>
      <w:lang w:val="ca-ES"/>
    </w:rPr>
  </w:style>
  <w:style w:type="character" w:customStyle="1" w:styleId="markedcontent">
    <w:name w:val="markedcontent"/>
    <w:basedOn w:val="Lletraperdefectedelpargraf"/>
    <w:rsid w:val="00A1094F"/>
  </w:style>
  <w:style w:type="paragraph" w:styleId="Senseespaiat">
    <w:name w:val="No Spacing"/>
    <w:uiPriority w:val="1"/>
    <w:qFormat/>
    <w:rsid w:val="00E94E76"/>
    <w:pPr>
      <w:spacing w:after="0" w:line="240" w:lineRule="auto"/>
    </w:pPr>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1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A6020-E08F-4B91-8B13-201767DBB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47A8A-13FA-472F-8558-9A0E92CDC1EB}">
  <ds:schemaRefs>
    <ds:schemaRef ds:uri="http://schemas.microsoft.com/sharepoint/v3/contenttype/forms"/>
  </ds:schemaRefs>
</ds:datastoreItem>
</file>

<file path=customXml/itemProps3.xml><?xml version="1.0" encoding="utf-8"?>
<ds:datastoreItem xmlns:ds="http://schemas.openxmlformats.org/officeDocument/2006/customXml" ds:itemID="{345CEFE9-110D-4105-A957-7DE53A64E172}">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1830</Words>
  <Characters>10436</Characters>
  <Application>Microsoft Office Word</Application>
  <DocSecurity>0</DocSecurity>
  <Lines>86</Lines>
  <Paragraphs>24</Paragraphs>
  <ScaleCrop>false</ScaleCrop>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Juridic 2</cp:lastModifiedBy>
  <cp:revision>38</cp:revision>
  <dcterms:created xsi:type="dcterms:W3CDTF">2023-01-26T10:30:00Z</dcterms:created>
  <dcterms:modified xsi:type="dcterms:W3CDTF">2025-05-06T13:32:00Z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