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7985" w14:textId="77777777" w:rsidR="00A42401" w:rsidRPr="006D76BF" w:rsidRDefault="00A42401" w:rsidP="00A42401">
      <w:pPr>
        <w:tabs>
          <w:tab w:val="center" w:pos="4252"/>
          <w:tab w:val="right" w:pos="8504"/>
        </w:tabs>
        <w:rPr>
          <w:rFonts w:cs="Arial"/>
        </w:rPr>
      </w:pPr>
    </w:p>
    <w:p w14:paraId="1BD4D1B0" w14:textId="77777777" w:rsidR="00A42401" w:rsidRPr="00557A23" w:rsidRDefault="00A42401" w:rsidP="00A42401">
      <w:pPr>
        <w:pStyle w:val="Ttol1"/>
        <w:rPr>
          <w:rFonts w:cs="Arial"/>
          <w:szCs w:val="22"/>
          <w:u w:val="single"/>
        </w:rPr>
      </w:pPr>
      <w:bookmarkStart w:id="0" w:name="_Toc216773650"/>
      <w:r w:rsidRPr="00557A23">
        <w:rPr>
          <w:rFonts w:cs="Arial"/>
          <w:szCs w:val="22"/>
          <w:u w:val="single"/>
        </w:rPr>
        <w:t xml:space="preserve">ANNEX </w:t>
      </w:r>
      <w:r>
        <w:rPr>
          <w:rFonts w:cs="Arial"/>
          <w:szCs w:val="22"/>
          <w:u w:val="single"/>
        </w:rPr>
        <w:t>5</w:t>
      </w:r>
      <w:r w:rsidRPr="00557A23">
        <w:rPr>
          <w:rFonts w:cs="Arial"/>
          <w:szCs w:val="22"/>
          <w:u w:val="single"/>
        </w:rPr>
        <w:t xml:space="preserve"> . Indicacions per a la presentació de proposicions mitjançant sobre digital</w:t>
      </w:r>
      <w:bookmarkEnd w:id="0"/>
    </w:p>
    <w:p w14:paraId="4E7D15C4" w14:textId="77777777" w:rsidR="00A42401" w:rsidRPr="00557A23" w:rsidRDefault="00A42401" w:rsidP="00A42401">
      <w:pPr>
        <w:ind w:left="709" w:hanging="283"/>
        <w:rPr>
          <w:rFonts w:cs="Arial"/>
          <w:u w:val="single"/>
        </w:rPr>
      </w:pPr>
    </w:p>
    <w:p w14:paraId="2FB8EF53" w14:textId="77777777" w:rsidR="00A42401" w:rsidRPr="006D76BF" w:rsidRDefault="00A42401" w:rsidP="00A42401">
      <w:pPr>
        <w:ind w:left="709" w:hanging="283"/>
        <w:rPr>
          <w:rFonts w:cs="Arial"/>
        </w:rPr>
      </w:pPr>
    </w:p>
    <w:p w14:paraId="64C204F0" w14:textId="77777777" w:rsidR="00A42401" w:rsidRPr="006D76BF" w:rsidRDefault="00A42401" w:rsidP="00A42401">
      <w:pPr>
        <w:rPr>
          <w:rFonts w:cs="Arial"/>
        </w:rPr>
      </w:pPr>
      <w:r w:rsidRPr="006D76BF">
        <w:rPr>
          <w:rFonts w:cs="Arial"/>
        </w:rPr>
        <w:t>1. La present licitació té caràcter electrònic. Les empreses licitadores hauran de preparar i presentar les seves ofertes obligatòriament de forma electrònica, mitjançant l’eina de Sobre Digital, integrada en la Plataforma de Serveis de Contractació Pública de Catalunya, accessible des de l’espai de la licitació.</w:t>
      </w:r>
    </w:p>
    <w:p w14:paraId="02445777" w14:textId="77777777" w:rsidR="00A42401" w:rsidRPr="006D76BF" w:rsidRDefault="00A42401" w:rsidP="00A42401">
      <w:pPr>
        <w:rPr>
          <w:rFonts w:cs="Arial"/>
        </w:rPr>
      </w:pPr>
    </w:p>
    <w:p w14:paraId="12DC0F67" w14:textId="77777777" w:rsidR="00A42401" w:rsidRPr="006D76BF" w:rsidRDefault="00A42401" w:rsidP="00A42401">
      <w:pPr>
        <w:widowControl w:val="0"/>
        <w:ind w:right="109"/>
        <w:rPr>
          <w:rFonts w:cs="Arial"/>
        </w:rPr>
      </w:pPr>
      <w:r w:rsidRPr="006D76BF">
        <w:rPr>
          <w:rFonts w:cs="Arial"/>
        </w:rPr>
        <w:t>Un cop accedeixin a través d’aquest enllaç a l’eina web de sobre Digital, les empreses licitadores hauran d’omplir un formulari per donar-se d’alta a l’eina i, a continuació, rebran un missatge, al/s correu/s electrònic/s indicat/s en aquest formulari d’alta, d’activació de l’oferta.</w:t>
      </w:r>
    </w:p>
    <w:p w14:paraId="1F47AB7A" w14:textId="77777777" w:rsidR="00A42401" w:rsidRPr="006D76BF" w:rsidRDefault="00A42401" w:rsidP="00A42401">
      <w:pPr>
        <w:widowControl w:val="0"/>
        <w:ind w:right="109"/>
        <w:rPr>
          <w:rFonts w:cs="Arial"/>
        </w:rPr>
      </w:pPr>
    </w:p>
    <w:p w14:paraId="1B8A359F" w14:textId="77777777" w:rsidR="00A42401" w:rsidRPr="006D76BF" w:rsidRDefault="00A42401" w:rsidP="00A42401">
      <w:pPr>
        <w:widowControl w:val="0"/>
        <w:ind w:right="109"/>
        <w:rPr>
          <w:rFonts w:cs="Arial"/>
        </w:rPr>
      </w:pPr>
      <w:r w:rsidRPr="006D76BF">
        <w:rPr>
          <w:rFonts w:cs="Arial"/>
        </w:rPr>
        <w:t>Les adreces electròniques que les empreses licitadores indiquin en el formulari d’inscripció de l’eina de Sobre Digital, que seran les emprades per enviar correus electrònics relacionats amb l’ús de l’eina de Sobre Digital, han de ser les mateixes que les que designin en la declaració responsable per a rebre els avisos de notificacions i comunicacions mitjançant la bústia de notificacions de la seu electrònica.</w:t>
      </w:r>
    </w:p>
    <w:p w14:paraId="2037E77C" w14:textId="77777777" w:rsidR="00A42401" w:rsidRPr="006D76BF" w:rsidRDefault="00A42401" w:rsidP="00A42401">
      <w:pPr>
        <w:widowControl w:val="0"/>
        <w:ind w:right="109"/>
        <w:rPr>
          <w:rFonts w:cs="Arial"/>
        </w:rPr>
      </w:pPr>
    </w:p>
    <w:p w14:paraId="1BB847E8" w14:textId="77777777" w:rsidR="00A42401" w:rsidRPr="006D76BF" w:rsidRDefault="00A42401" w:rsidP="00A42401">
      <w:pPr>
        <w:widowControl w:val="0"/>
        <w:ind w:right="109"/>
        <w:rPr>
          <w:rFonts w:cs="Arial"/>
        </w:rPr>
      </w:pPr>
      <w:r w:rsidRPr="006D76BF">
        <w:rPr>
          <w:rFonts w:cs="Arial"/>
        </w:rPr>
        <w:t>Les empreses licitadores han de conservar el correu electrònic d’activació de l’oferta, atès que l’enllaç que es conté en el missatge d’activació és l’accés exclusiu de què disposaran per presentar les seves ofertes a través de l’eina de Sobre Digital.</w:t>
      </w:r>
    </w:p>
    <w:p w14:paraId="07AB4A2E" w14:textId="77777777" w:rsidR="00A42401" w:rsidRPr="006D76BF" w:rsidRDefault="00A42401" w:rsidP="00A42401">
      <w:pPr>
        <w:widowControl w:val="0"/>
        <w:ind w:left="683" w:right="109"/>
        <w:rPr>
          <w:rFonts w:cs="Arial"/>
        </w:rPr>
      </w:pPr>
    </w:p>
    <w:p w14:paraId="51497158" w14:textId="77777777" w:rsidR="00A42401" w:rsidRPr="006D76BF" w:rsidRDefault="00A42401" w:rsidP="00A42401">
      <w:pPr>
        <w:widowControl w:val="0"/>
        <w:ind w:right="109"/>
        <w:rPr>
          <w:rFonts w:cs="Arial"/>
        </w:rPr>
      </w:pPr>
      <w:r w:rsidRPr="006D76BF">
        <w:rPr>
          <w:rFonts w:cs="Arial"/>
        </w:rPr>
        <w:t>Accedint a l’espai web de presentació d’ofertes a través d’aquest enllaç tramès, les empreses licitadores hauran de preparar tota la documentació requerida i adjuntar-la en format electrònic en el sobre únic. Les empreses licitadores poden preparar i enviar aquesta documentació de forma esglaonada, abans de fer la presentació de l’oferta.</w:t>
      </w:r>
    </w:p>
    <w:p w14:paraId="098E2460" w14:textId="77777777" w:rsidR="00A42401" w:rsidRPr="006D76BF" w:rsidRDefault="00A42401" w:rsidP="00A42401">
      <w:pPr>
        <w:widowControl w:val="0"/>
        <w:ind w:left="683" w:right="109"/>
        <w:rPr>
          <w:rFonts w:cs="Arial"/>
        </w:rPr>
      </w:pPr>
    </w:p>
    <w:p w14:paraId="2D161D77" w14:textId="77777777" w:rsidR="00A42401" w:rsidRPr="006D76BF" w:rsidRDefault="00A42401" w:rsidP="00A42401">
      <w:pPr>
        <w:widowControl w:val="0"/>
        <w:ind w:right="109"/>
        <w:rPr>
          <w:rFonts w:cs="Arial"/>
        </w:rPr>
      </w:pPr>
      <w:r w:rsidRPr="006D76BF">
        <w:rPr>
          <w:rFonts w:cs="Arial"/>
        </w:rPr>
        <w:t>Per poder iniciar la tramesa de la documentació, l’eina requerirà a les empreses licitadores que introdueixin una paraula clau per al sobre amb documentació xifrada que formi part de la licitació. Amb aquesta paraula clau es xifrarà, en el moment de  l’enviament  de  les  ofertes,  la  documentació.  Així  mateix,  el  desxifrat  dels documents de les ofertes es realitza mitjançant la mateixa paraula clau, la qual han de custodiar les empreses licitadores. Cal tenir en compte la importància de custodiar correctament aquesta clau, ja que només les empreses licitadores la/les tenen (l’eina de  Sobre  Digital no guarda  ni recorda les contrasenyes introduïdes) i són imprescindibles per al desxifrat de les ofertes i, per tant, per l’accés al seu contingut.</w:t>
      </w:r>
    </w:p>
    <w:p w14:paraId="4475269C" w14:textId="77777777" w:rsidR="00A42401" w:rsidRPr="006D76BF" w:rsidRDefault="00A42401" w:rsidP="00A42401">
      <w:pPr>
        <w:widowControl w:val="0"/>
        <w:ind w:left="683" w:right="109"/>
        <w:rPr>
          <w:rFonts w:cs="Arial"/>
        </w:rPr>
      </w:pPr>
    </w:p>
    <w:p w14:paraId="5D571A58" w14:textId="77777777" w:rsidR="00A42401" w:rsidRPr="006D76BF" w:rsidRDefault="00A42401" w:rsidP="00A42401">
      <w:pPr>
        <w:widowControl w:val="0"/>
        <w:ind w:right="109"/>
        <w:rPr>
          <w:rFonts w:cs="Arial"/>
        </w:rPr>
      </w:pPr>
      <w:r w:rsidRPr="006D76BF">
        <w:rPr>
          <w:rFonts w:cs="Arial"/>
        </w:rPr>
        <w:t>L’Administració demanarà a les empreses licitadores, mitjançant el correu electrònic assenyalat en el formulari d’inscripció a l’oferta de l’eina de Sobre Digital, que accedeixin a l’eina web de Sobre Digital per introduir les seves paraules clau en el moment que correspongui.</w:t>
      </w:r>
    </w:p>
    <w:p w14:paraId="719A7C7B" w14:textId="77777777" w:rsidR="00A42401" w:rsidRPr="006D76BF" w:rsidRDefault="00A42401" w:rsidP="00A42401">
      <w:pPr>
        <w:widowControl w:val="0"/>
        <w:ind w:left="683" w:right="109"/>
        <w:rPr>
          <w:rFonts w:cs="Arial"/>
        </w:rPr>
      </w:pPr>
    </w:p>
    <w:p w14:paraId="4EA664B5" w14:textId="77777777" w:rsidR="00A42401" w:rsidRPr="006D76BF" w:rsidRDefault="00A42401" w:rsidP="00A42401">
      <w:pPr>
        <w:widowControl w:val="0"/>
        <w:ind w:right="109"/>
        <w:rPr>
          <w:rFonts w:cs="Arial"/>
        </w:rPr>
      </w:pPr>
      <w:r w:rsidRPr="006D76BF">
        <w:rPr>
          <w:rFonts w:cs="Arial"/>
        </w:rPr>
        <w:t>Quan les empreses licitadores introdueixin les paraules clau s’iniciarà el procés de desxifrat de la documentació, que es trobarà guardada en un espai virtual securitzat2 que garanteix la inaccessibilitat a la documentació abans de l’obertura dels sobres, en la data i l’hora establertes.</w:t>
      </w:r>
    </w:p>
    <w:p w14:paraId="60724E7E" w14:textId="77777777" w:rsidR="00A42401" w:rsidRPr="006D76BF" w:rsidRDefault="00A42401" w:rsidP="00A42401">
      <w:pPr>
        <w:widowControl w:val="0"/>
        <w:ind w:left="683" w:right="109"/>
        <w:rPr>
          <w:rFonts w:cs="Arial"/>
        </w:rPr>
      </w:pPr>
    </w:p>
    <w:p w14:paraId="1C3A1057" w14:textId="77777777" w:rsidR="00A42401" w:rsidRPr="006D76BF" w:rsidRDefault="00A42401" w:rsidP="00A42401">
      <w:pPr>
        <w:widowControl w:val="0"/>
        <w:ind w:right="109"/>
        <w:rPr>
          <w:rFonts w:cs="Arial"/>
        </w:rPr>
      </w:pPr>
      <w:r w:rsidRPr="006D76BF">
        <w:rPr>
          <w:rFonts w:cs="Arial"/>
        </w:rPr>
        <w:t xml:space="preserve">Es podrà demanar a les empreses licitadores que introdueixin la paraula clau 24 hores </w:t>
      </w:r>
      <w:r w:rsidRPr="006D76BF">
        <w:rPr>
          <w:rFonts w:cs="Arial"/>
        </w:rPr>
        <w:lastRenderedPageBreak/>
        <w:t>després de finalitzat el termini de presentació d’ofertes i, en tot cas, l’han d’introduir dins del termini establert abans de l’obertura del sobre únic.</w:t>
      </w:r>
    </w:p>
    <w:p w14:paraId="7A91A7E7" w14:textId="77777777" w:rsidR="00A42401" w:rsidRPr="006D76BF" w:rsidRDefault="00A42401" w:rsidP="00A42401">
      <w:pPr>
        <w:widowControl w:val="0"/>
        <w:ind w:right="109"/>
        <w:rPr>
          <w:rFonts w:cs="Arial"/>
        </w:rPr>
      </w:pPr>
    </w:p>
    <w:p w14:paraId="40E34201" w14:textId="77777777" w:rsidR="00A42401" w:rsidRPr="006D76BF" w:rsidRDefault="00A42401" w:rsidP="00A42401">
      <w:pPr>
        <w:widowControl w:val="0"/>
        <w:ind w:right="109"/>
        <w:rPr>
          <w:rFonts w:cs="Arial"/>
        </w:rPr>
      </w:pPr>
      <w:r w:rsidRPr="006D76BF">
        <w:rPr>
          <w:rFonts w:cs="Arial"/>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las paraula clau, que només elles custodien durant tot el procés, per poder accedir al contingut xifrat dels sobres, no es podrà efectuar la valoració de la documentació de la seva oferta que no es pugui desxifrar per no haver introduït l’empresa la paraula clau.</w:t>
      </w:r>
    </w:p>
    <w:p w14:paraId="6967E838" w14:textId="77777777" w:rsidR="00A42401" w:rsidRPr="006D76BF" w:rsidRDefault="00A42401" w:rsidP="00A42401">
      <w:pPr>
        <w:widowControl w:val="0"/>
        <w:ind w:right="109"/>
        <w:rPr>
          <w:rFonts w:cs="Arial"/>
        </w:rPr>
      </w:pPr>
    </w:p>
    <w:p w14:paraId="52448D9A" w14:textId="77777777" w:rsidR="00A42401" w:rsidRPr="006D76BF" w:rsidRDefault="00A42401" w:rsidP="00A42401">
      <w:pPr>
        <w:widowControl w:val="0"/>
        <w:ind w:right="109"/>
        <w:rPr>
          <w:rFonts w:cs="Arial"/>
        </w:rPr>
      </w:pPr>
      <w:r w:rsidRPr="006D76BF">
        <w:rPr>
          <w:rFonts w:cs="Arial"/>
        </w:rPr>
        <w:t>Una vegada complimentada tota la documentació de l’oferta i adjuntats els documents que la  conformen, es farà la  presentació  pròpiament dita de l’oferta. A partir del moment en què l’oferta s’hagi presentat, ja no es podrà modificar la documentació tramesa.</w:t>
      </w:r>
    </w:p>
    <w:p w14:paraId="2AF91DF2" w14:textId="77777777" w:rsidR="00A42401" w:rsidRPr="006D76BF" w:rsidRDefault="00A42401" w:rsidP="00A42401">
      <w:pPr>
        <w:widowControl w:val="0"/>
        <w:ind w:right="109"/>
        <w:rPr>
          <w:rFonts w:cs="Arial"/>
        </w:rPr>
      </w:pPr>
    </w:p>
    <w:p w14:paraId="31FE8DF4" w14:textId="77777777" w:rsidR="00A42401" w:rsidRPr="006D76BF" w:rsidRDefault="00A42401" w:rsidP="00A42401">
      <w:pPr>
        <w:widowControl w:val="0"/>
        <w:ind w:right="109"/>
        <w:rPr>
          <w:rFonts w:cs="Arial"/>
        </w:rPr>
      </w:pPr>
      <w:r w:rsidRPr="006D76BF">
        <w:rPr>
          <w:rFonts w:cs="Arial"/>
        </w:rPr>
        <w:t>En cas de fallida tècnica que impossibiliti l’ús de l’eina de Sobre Digital el darrer dia de presentació de les proposicions, l’òrgan de contractació 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l’oferta.</w:t>
      </w:r>
    </w:p>
    <w:p w14:paraId="0D989698" w14:textId="77777777" w:rsidR="00A42401" w:rsidRPr="006D76BF" w:rsidRDefault="00A42401" w:rsidP="00A42401">
      <w:pPr>
        <w:widowControl w:val="0"/>
        <w:ind w:right="109"/>
        <w:rPr>
          <w:rFonts w:cs="Arial"/>
        </w:rPr>
      </w:pPr>
    </w:p>
    <w:p w14:paraId="31D60D9A" w14:textId="77777777" w:rsidR="00A42401" w:rsidRPr="006D76BF" w:rsidRDefault="00A42401" w:rsidP="00A42401">
      <w:pPr>
        <w:widowControl w:val="0"/>
        <w:rPr>
          <w:rFonts w:eastAsia="Arial" w:cs="Arial"/>
        </w:rPr>
      </w:pPr>
      <w:r w:rsidRPr="006D76BF">
        <w:rPr>
          <w:rFonts w:eastAsia="Arial" w:cs="Arial"/>
          <w:spacing w:val="-1"/>
        </w:rPr>
        <w:t>Podeu</w:t>
      </w:r>
      <w:r w:rsidRPr="006D76BF">
        <w:rPr>
          <w:rFonts w:eastAsia="Arial" w:cs="Arial"/>
          <w:spacing w:val="36"/>
        </w:rPr>
        <w:t xml:space="preserve"> </w:t>
      </w:r>
      <w:r w:rsidRPr="006D76BF">
        <w:rPr>
          <w:rFonts w:eastAsia="Arial" w:cs="Arial"/>
          <w:spacing w:val="-1"/>
        </w:rPr>
        <w:t>trobar</w:t>
      </w:r>
      <w:r w:rsidRPr="006D76BF">
        <w:rPr>
          <w:rFonts w:eastAsia="Arial" w:cs="Arial"/>
          <w:spacing w:val="35"/>
        </w:rPr>
        <w:t xml:space="preserve"> </w:t>
      </w:r>
      <w:r w:rsidRPr="006D76BF">
        <w:rPr>
          <w:rFonts w:eastAsia="Arial" w:cs="Arial"/>
          <w:spacing w:val="-1"/>
        </w:rPr>
        <w:t>material</w:t>
      </w:r>
      <w:r w:rsidRPr="006D76BF">
        <w:rPr>
          <w:rFonts w:eastAsia="Arial" w:cs="Arial"/>
          <w:spacing w:val="36"/>
        </w:rPr>
        <w:t xml:space="preserve"> </w:t>
      </w:r>
      <w:r w:rsidRPr="006D76BF">
        <w:rPr>
          <w:rFonts w:eastAsia="Arial" w:cs="Arial"/>
          <w:spacing w:val="-2"/>
        </w:rPr>
        <w:t>de</w:t>
      </w:r>
      <w:r w:rsidRPr="006D76BF">
        <w:rPr>
          <w:rFonts w:eastAsia="Arial" w:cs="Arial"/>
          <w:spacing w:val="37"/>
        </w:rPr>
        <w:t xml:space="preserve"> </w:t>
      </w:r>
      <w:r w:rsidRPr="006D76BF">
        <w:rPr>
          <w:rFonts w:eastAsia="Arial" w:cs="Arial"/>
          <w:spacing w:val="-1"/>
        </w:rPr>
        <w:t>suport</w:t>
      </w:r>
      <w:r w:rsidRPr="006D76BF">
        <w:rPr>
          <w:rFonts w:eastAsia="Arial" w:cs="Arial"/>
          <w:spacing w:val="38"/>
        </w:rPr>
        <w:t xml:space="preserve"> </w:t>
      </w:r>
      <w:r w:rsidRPr="006D76BF">
        <w:rPr>
          <w:rFonts w:eastAsia="Arial" w:cs="Arial"/>
          <w:spacing w:val="-1"/>
        </w:rPr>
        <w:t>sobre</w:t>
      </w:r>
      <w:r w:rsidRPr="006D76BF">
        <w:rPr>
          <w:rFonts w:eastAsia="Arial" w:cs="Arial"/>
          <w:spacing w:val="34"/>
        </w:rPr>
        <w:t xml:space="preserve"> </w:t>
      </w:r>
      <w:r w:rsidRPr="006D76BF">
        <w:rPr>
          <w:rFonts w:eastAsia="Arial" w:cs="Arial"/>
          <w:spacing w:val="-1"/>
        </w:rPr>
        <w:t>com</w:t>
      </w:r>
      <w:r w:rsidRPr="006D76BF">
        <w:rPr>
          <w:rFonts w:eastAsia="Arial" w:cs="Arial"/>
          <w:spacing w:val="34"/>
        </w:rPr>
        <w:t xml:space="preserve"> </w:t>
      </w:r>
      <w:r w:rsidRPr="006D76BF">
        <w:rPr>
          <w:rFonts w:eastAsia="Arial" w:cs="Arial"/>
          <w:spacing w:val="-1"/>
        </w:rPr>
        <w:t>preparar</w:t>
      </w:r>
      <w:r w:rsidRPr="006D76BF">
        <w:rPr>
          <w:rFonts w:eastAsia="Arial" w:cs="Arial"/>
          <w:spacing w:val="35"/>
        </w:rPr>
        <w:t xml:space="preserve"> </w:t>
      </w:r>
      <w:r w:rsidRPr="006D76BF">
        <w:rPr>
          <w:rFonts w:eastAsia="Arial" w:cs="Arial"/>
          <w:spacing w:val="-1"/>
        </w:rPr>
        <w:t>una</w:t>
      </w:r>
      <w:r w:rsidRPr="006D76BF">
        <w:rPr>
          <w:rFonts w:eastAsia="Arial" w:cs="Arial"/>
          <w:spacing w:val="34"/>
        </w:rPr>
        <w:t xml:space="preserve"> </w:t>
      </w:r>
      <w:r w:rsidRPr="006D76BF">
        <w:rPr>
          <w:rFonts w:eastAsia="Arial" w:cs="Arial"/>
          <w:spacing w:val="-1"/>
        </w:rPr>
        <w:t>oferta</w:t>
      </w:r>
      <w:r w:rsidRPr="006D76BF">
        <w:rPr>
          <w:rFonts w:eastAsia="Arial" w:cs="Arial"/>
          <w:spacing w:val="34"/>
        </w:rPr>
        <w:t xml:space="preserve"> </w:t>
      </w:r>
      <w:r w:rsidRPr="006D76BF">
        <w:rPr>
          <w:rFonts w:eastAsia="Arial" w:cs="Arial"/>
          <w:spacing w:val="-1"/>
        </w:rPr>
        <w:t>mitjançant</w:t>
      </w:r>
      <w:r w:rsidRPr="006D76BF">
        <w:rPr>
          <w:rFonts w:eastAsia="Arial" w:cs="Arial"/>
          <w:spacing w:val="36"/>
        </w:rPr>
        <w:t xml:space="preserve"> </w:t>
      </w:r>
      <w:r w:rsidRPr="006D76BF">
        <w:rPr>
          <w:rFonts w:eastAsia="Arial" w:cs="Arial"/>
          <w:spacing w:val="-2"/>
        </w:rPr>
        <w:t>l’eina</w:t>
      </w:r>
      <w:r w:rsidRPr="006D76BF">
        <w:rPr>
          <w:rFonts w:eastAsia="Arial" w:cs="Arial"/>
          <w:spacing w:val="34"/>
        </w:rPr>
        <w:t xml:space="preserve"> </w:t>
      </w:r>
      <w:r w:rsidRPr="006D76BF">
        <w:rPr>
          <w:rFonts w:eastAsia="Arial" w:cs="Arial"/>
          <w:spacing w:val="-1"/>
        </w:rPr>
        <w:t>de</w:t>
      </w:r>
      <w:r w:rsidRPr="006D76BF">
        <w:rPr>
          <w:rFonts w:cs="Arial"/>
          <w:spacing w:val="47"/>
        </w:rPr>
        <w:t xml:space="preserve"> </w:t>
      </w:r>
      <w:r w:rsidRPr="006D76BF">
        <w:rPr>
          <w:rFonts w:eastAsia="Arial" w:cs="Arial"/>
          <w:spacing w:val="-1"/>
        </w:rPr>
        <w:t>sobre</w:t>
      </w:r>
      <w:r w:rsidRPr="006D76BF">
        <w:rPr>
          <w:rFonts w:eastAsia="Arial" w:cs="Arial"/>
        </w:rPr>
        <w:t xml:space="preserve"> </w:t>
      </w:r>
      <w:r w:rsidRPr="006D76BF">
        <w:rPr>
          <w:rFonts w:eastAsia="Arial" w:cs="Arial"/>
          <w:spacing w:val="3"/>
        </w:rPr>
        <w:t xml:space="preserve"> </w:t>
      </w:r>
      <w:r w:rsidRPr="006D76BF">
        <w:rPr>
          <w:rFonts w:eastAsia="Arial" w:cs="Arial"/>
          <w:spacing w:val="-1"/>
        </w:rPr>
        <w:t>digital</w:t>
      </w:r>
      <w:r w:rsidRPr="006D76BF">
        <w:rPr>
          <w:rFonts w:eastAsia="Arial" w:cs="Arial"/>
        </w:rPr>
        <w:t xml:space="preserve"> </w:t>
      </w:r>
      <w:r w:rsidRPr="006D76BF">
        <w:rPr>
          <w:rFonts w:eastAsia="Arial" w:cs="Arial"/>
          <w:spacing w:val="4"/>
        </w:rPr>
        <w:t xml:space="preserve"> </w:t>
      </w:r>
      <w:r w:rsidRPr="006D76BF">
        <w:rPr>
          <w:rFonts w:eastAsia="Arial" w:cs="Arial"/>
        </w:rPr>
        <w:t xml:space="preserve">a </w:t>
      </w:r>
      <w:r w:rsidRPr="006D76BF">
        <w:rPr>
          <w:rFonts w:eastAsia="Arial" w:cs="Arial"/>
          <w:spacing w:val="4"/>
        </w:rPr>
        <w:t xml:space="preserve"> </w:t>
      </w:r>
      <w:r w:rsidRPr="006D76BF">
        <w:rPr>
          <w:rFonts w:eastAsia="Arial" w:cs="Arial"/>
          <w:spacing w:val="-1"/>
        </w:rPr>
        <w:t>l’apartat</w:t>
      </w:r>
      <w:r w:rsidRPr="006D76BF">
        <w:rPr>
          <w:rFonts w:eastAsia="Arial" w:cs="Arial"/>
        </w:rPr>
        <w:t xml:space="preserve"> </w:t>
      </w:r>
      <w:r w:rsidRPr="006D76BF">
        <w:rPr>
          <w:rFonts w:eastAsia="Arial" w:cs="Arial"/>
          <w:spacing w:val="2"/>
        </w:rPr>
        <w:t xml:space="preserve"> </w:t>
      </w:r>
      <w:r w:rsidRPr="006D76BF">
        <w:rPr>
          <w:rFonts w:eastAsia="Arial" w:cs="Arial"/>
          <w:spacing w:val="-1"/>
        </w:rPr>
        <w:t>de</w:t>
      </w:r>
      <w:r w:rsidRPr="006D76BF">
        <w:rPr>
          <w:rFonts w:eastAsia="Arial" w:cs="Arial"/>
        </w:rPr>
        <w:t xml:space="preserve"> </w:t>
      </w:r>
      <w:r w:rsidRPr="006D76BF">
        <w:rPr>
          <w:rFonts w:eastAsia="Arial" w:cs="Arial"/>
          <w:spacing w:val="4"/>
        </w:rPr>
        <w:t xml:space="preserve"> </w:t>
      </w:r>
      <w:r w:rsidRPr="006D76BF">
        <w:rPr>
          <w:rFonts w:eastAsia="Arial" w:cs="Arial"/>
          <w:spacing w:val="-1"/>
        </w:rPr>
        <w:t>“Licitació</w:t>
      </w:r>
      <w:r w:rsidRPr="006D76BF">
        <w:rPr>
          <w:rFonts w:eastAsia="Arial" w:cs="Arial"/>
        </w:rPr>
        <w:t xml:space="preserve"> </w:t>
      </w:r>
      <w:r w:rsidRPr="006D76BF">
        <w:rPr>
          <w:rFonts w:eastAsia="Arial" w:cs="Arial"/>
          <w:spacing w:val="4"/>
        </w:rPr>
        <w:t xml:space="preserve"> </w:t>
      </w:r>
      <w:r w:rsidRPr="006D76BF">
        <w:rPr>
          <w:rFonts w:eastAsia="Arial" w:cs="Arial"/>
          <w:spacing w:val="-1"/>
        </w:rPr>
        <w:t>electrònica”</w:t>
      </w:r>
      <w:r w:rsidRPr="006D76BF">
        <w:rPr>
          <w:rFonts w:eastAsia="Arial" w:cs="Arial"/>
        </w:rPr>
        <w:t xml:space="preserve"> </w:t>
      </w:r>
      <w:r w:rsidRPr="006D76BF">
        <w:rPr>
          <w:rFonts w:eastAsia="Arial" w:cs="Arial"/>
          <w:spacing w:val="5"/>
        </w:rPr>
        <w:t xml:space="preserve"> </w:t>
      </w:r>
      <w:r w:rsidRPr="006D76BF">
        <w:rPr>
          <w:rFonts w:eastAsia="Arial" w:cs="Arial"/>
          <w:spacing w:val="-1"/>
        </w:rPr>
        <w:t>de</w:t>
      </w:r>
      <w:r w:rsidRPr="006D76BF">
        <w:rPr>
          <w:rFonts w:eastAsia="Arial" w:cs="Arial"/>
        </w:rPr>
        <w:t xml:space="preserve"> </w:t>
      </w:r>
      <w:r w:rsidRPr="006D76BF">
        <w:rPr>
          <w:rFonts w:eastAsia="Arial" w:cs="Arial"/>
          <w:spacing w:val="4"/>
        </w:rPr>
        <w:t xml:space="preserve"> </w:t>
      </w:r>
      <w:r w:rsidRPr="006D76BF">
        <w:rPr>
          <w:rFonts w:eastAsia="Arial" w:cs="Arial"/>
          <w:spacing w:val="-1"/>
        </w:rPr>
        <w:t>la</w:t>
      </w:r>
      <w:r w:rsidRPr="006D76BF">
        <w:rPr>
          <w:rFonts w:eastAsia="Arial" w:cs="Arial"/>
        </w:rPr>
        <w:t xml:space="preserve"> </w:t>
      </w:r>
      <w:r w:rsidRPr="006D76BF">
        <w:rPr>
          <w:rFonts w:eastAsia="Arial" w:cs="Arial"/>
          <w:spacing w:val="4"/>
        </w:rPr>
        <w:t xml:space="preserve"> </w:t>
      </w:r>
      <w:r w:rsidRPr="006D76BF">
        <w:rPr>
          <w:rFonts w:eastAsia="Arial" w:cs="Arial"/>
          <w:spacing w:val="-1"/>
        </w:rPr>
        <w:t>Plataforma</w:t>
      </w:r>
      <w:r w:rsidRPr="006D76BF">
        <w:rPr>
          <w:rFonts w:eastAsia="Arial" w:cs="Arial"/>
        </w:rPr>
        <w:t xml:space="preserve"> </w:t>
      </w:r>
      <w:r w:rsidRPr="006D76BF">
        <w:rPr>
          <w:rFonts w:eastAsia="Arial" w:cs="Arial"/>
          <w:spacing w:val="1"/>
        </w:rPr>
        <w:t xml:space="preserve"> </w:t>
      </w:r>
      <w:r w:rsidRPr="006D76BF">
        <w:rPr>
          <w:rFonts w:eastAsia="Arial" w:cs="Arial"/>
          <w:spacing w:val="-1"/>
        </w:rPr>
        <w:t>de</w:t>
      </w:r>
      <w:r w:rsidRPr="006D76BF">
        <w:rPr>
          <w:rFonts w:eastAsia="Arial" w:cs="Arial"/>
        </w:rPr>
        <w:t xml:space="preserve"> </w:t>
      </w:r>
      <w:r w:rsidRPr="006D76BF">
        <w:rPr>
          <w:rFonts w:eastAsia="Arial" w:cs="Arial"/>
          <w:spacing w:val="2"/>
        </w:rPr>
        <w:t xml:space="preserve"> </w:t>
      </w:r>
      <w:r w:rsidRPr="006D76BF">
        <w:rPr>
          <w:rFonts w:eastAsia="Arial" w:cs="Arial"/>
          <w:spacing w:val="-2"/>
        </w:rPr>
        <w:t>Serveis</w:t>
      </w:r>
      <w:r w:rsidRPr="006D76BF">
        <w:rPr>
          <w:rFonts w:eastAsia="Arial" w:cs="Arial"/>
        </w:rPr>
        <w:t xml:space="preserve"> </w:t>
      </w:r>
      <w:r w:rsidRPr="006D76BF">
        <w:rPr>
          <w:rFonts w:eastAsia="Arial" w:cs="Arial"/>
          <w:spacing w:val="5"/>
        </w:rPr>
        <w:t xml:space="preserve"> </w:t>
      </w:r>
      <w:r w:rsidRPr="006D76BF">
        <w:rPr>
          <w:rFonts w:eastAsia="Arial" w:cs="Arial"/>
          <w:spacing w:val="-1"/>
        </w:rPr>
        <w:t>de</w:t>
      </w:r>
      <w:r w:rsidRPr="006D76BF">
        <w:rPr>
          <w:rFonts w:cs="Arial"/>
          <w:spacing w:val="49"/>
        </w:rPr>
        <w:t xml:space="preserve"> </w:t>
      </w:r>
      <w:r w:rsidRPr="006D76BF">
        <w:rPr>
          <w:rFonts w:eastAsia="Arial" w:cs="Arial"/>
          <w:spacing w:val="-1"/>
        </w:rPr>
        <w:t>Contractació</w:t>
      </w:r>
      <w:r w:rsidRPr="006D76BF">
        <w:rPr>
          <w:rFonts w:eastAsia="Arial" w:cs="Arial"/>
        </w:rPr>
        <w:t xml:space="preserve"> </w:t>
      </w:r>
      <w:r w:rsidRPr="006D76BF">
        <w:rPr>
          <w:rFonts w:eastAsia="Arial" w:cs="Arial"/>
          <w:spacing w:val="-1"/>
        </w:rPr>
        <w:t>Pública,</w:t>
      </w:r>
      <w:r w:rsidRPr="006D76BF">
        <w:rPr>
          <w:rFonts w:eastAsia="Arial" w:cs="Arial"/>
          <w:spacing w:val="2"/>
        </w:rPr>
        <w:t xml:space="preserve"> </w:t>
      </w:r>
      <w:r w:rsidRPr="006D76BF">
        <w:rPr>
          <w:rFonts w:eastAsia="Arial" w:cs="Arial"/>
        </w:rPr>
        <w:t>a</w:t>
      </w:r>
      <w:r w:rsidRPr="006D76BF">
        <w:rPr>
          <w:rFonts w:eastAsia="Arial" w:cs="Arial"/>
          <w:spacing w:val="-2"/>
        </w:rPr>
        <w:t xml:space="preserve"> </w:t>
      </w:r>
      <w:r w:rsidRPr="006D76BF">
        <w:rPr>
          <w:rFonts w:eastAsia="Arial" w:cs="Arial"/>
          <w:spacing w:val="-1"/>
        </w:rPr>
        <w:t>l’adreça</w:t>
      </w:r>
      <w:r w:rsidRPr="006D76BF">
        <w:rPr>
          <w:rFonts w:eastAsia="Arial" w:cs="Arial"/>
          <w:spacing w:val="1"/>
        </w:rPr>
        <w:t xml:space="preserve"> </w:t>
      </w:r>
      <w:r w:rsidRPr="006D76BF">
        <w:rPr>
          <w:rFonts w:eastAsia="Arial" w:cs="Arial"/>
          <w:spacing w:val="-2"/>
        </w:rPr>
        <w:t>web</w:t>
      </w:r>
      <w:r w:rsidRPr="006D76BF">
        <w:rPr>
          <w:rFonts w:eastAsia="Arial" w:cs="Arial"/>
          <w:spacing w:val="1"/>
        </w:rPr>
        <w:t xml:space="preserve"> </w:t>
      </w:r>
      <w:r w:rsidRPr="006D76BF">
        <w:rPr>
          <w:rFonts w:eastAsia="Arial" w:cs="Arial"/>
          <w:spacing w:val="-1"/>
        </w:rPr>
        <w:t>següent:</w:t>
      </w:r>
      <w:r w:rsidRPr="006D76BF">
        <w:rPr>
          <w:rFonts w:cs="Arial"/>
        </w:rPr>
        <w:t xml:space="preserve"> </w:t>
      </w:r>
      <w:r w:rsidRPr="006D76BF">
        <w:rPr>
          <w:rFonts w:eastAsia="Arial" w:cs="Arial"/>
        </w:rPr>
        <w:t xml:space="preserve"> </w:t>
      </w:r>
    </w:p>
    <w:p w14:paraId="7BD49240" w14:textId="77777777" w:rsidR="00A42401" w:rsidRPr="006D76BF" w:rsidRDefault="00A42401" w:rsidP="00A42401">
      <w:pPr>
        <w:widowControl w:val="0"/>
        <w:rPr>
          <w:rFonts w:eastAsia="Arial" w:cs="Arial"/>
        </w:rPr>
      </w:pPr>
      <w:r w:rsidRPr="006D76BF">
        <w:rPr>
          <w:rFonts w:eastAsia="Arial" w:cs="Arial"/>
          <w:spacing w:val="-1"/>
          <w:u w:val="single" w:color="3453A4"/>
        </w:rPr>
        <w:t>https://contractaciopublica.gencat.cat/ecofin_sobre/AppJava/views/ajuda/empreses/index.xhtml</w:t>
      </w:r>
    </w:p>
    <w:p w14:paraId="24FBA221" w14:textId="77777777" w:rsidR="00A42401" w:rsidRPr="006D76BF" w:rsidRDefault="00A42401" w:rsidP="00A42401">
      <w:pPr>
        <w:widowControl w:val="0"/>
        <w:ind w:right="109"/>
        <w:rPr>
          <w:rFonts w:cs="Arial"/>
        </w:rPr>
      </w:pPr>
    </w:p>
    <w:p w14:paraId="64878FA6" w14:textId="77777777" w:rsidR="00A42401" w:rsidRPr="006D76BF" w:rsidRDefault="00A42401" w:rsidP="00A42401">
      <w:pPr>
        <w:rPr>
          <w:rFonts w:cs="Arial"/>
        </w:rPr>
      </w:pPr>
      <w:r w:rsidRPr="006D76BF">
        <w:rPr>
          <w:rFonts w:cs="Arial"/>
        </w:rPr>
        <w:t>2. D’acord amb el que disposa l’apartat 1.h de la Disposició addicional setzena de la 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w:t>
      </w:r>
    </w:p>
    <w:p w14:paraId="3F9EADF8" w14:textId="77777777" w:rsidR="00A42401" w:rsidRPr="006D76BF" w:rsidRDefault="00A42401" w:rsidP="00A42401">
      <w:pPr>
        <w:rPr>
          <w:rFonts w:cs="Arial"/>
        </w:rPr>
      </w:pPr>
    </w:p>
    <w:p w14:paraId="4584D4B1" w14:textId="77777777" w:rsidR="00A42401" w:rsidRPr="006D76BF" w:rsidRDefault="00A42401" w:rsidP="00A42401">
      <w:pPr>
        <w:rPr>
          <w:rFonts w:cs="Arial"/>
        </w:rPr>
      </w:pPr>
      <w:r w:rsidRPr="006D76BF">
        <w:rPr>
          <w:rFonts w:cs="Arial"/>
        </w:rPr>
        <w:t>Si es fa ús d’aquesta possibilitat, cal tenir en compte que la documentació tramesa en aquesta segona fase ha de coincidir totalment amb aquella respecte de la que s’ha enviat l’empremta digital prèviament, de manera que no es pot produir cap modificació dels fitxers electrònics que configuren la documentació de l’oferta. En aquest sentit, cal assenyalar la importància de no manipular aquests arxius (ni, per exemple, fer-ne còpies, encara que siguin de contingut idèntic) per tal de no variar-ne l’empremta electrònica, que és la que es comprovarà per assegurar la coincidència de documents en les ofertes trameses en dues fases.</w:t>
      </w:r>
    </w:p>
    <w:p w14:paraId="13E05CBA" w14:textId="77777777" w:rsidR="00A42401" w:rsidRPr="006D76BF" w:rsidRDefault="00A42401" w:rsidP="00A42401">
      <w:pPr>
        <w:rPr>
          <w:rFonts w:cs="Arial"/>
        </w:rPr>
      </w:pPr>
    </w:p>
    <w:p w14:paraId="2151F78E" w14:textId="77777777" w:rsidR="00A42401" w:rsidRPr="006D76BF" w:rsidRDefault="00A42401" w:rsidP="00A42401">
      <w:pPr>
        <w:rPr>
          <w:rFonts w:cs="Arial"/>
        </w:rPr>
      </w:pPr>
      <w:r w:rsidRPr="006D76BF">
        <w:rPr>
          <w:rFonts w:cs="Arial"/>
        </w:rPr>
        <w:t>Les proposicions presentades fora de termini no seran admeses sota cap concepte.</w:t>
      </w:r>
    </w:p>
    <w:p w14:paraId="6092CDF6" w14:textId="77777777" w:rsidR="00A42401" w:rsidRPr="006D76BF" w:rsidRDefault="00A42401" w:rsidP="00A42401">
      <w:pPr>
        <w:rPr>
          <w:rFonts w:cs="Arial"/>
        </w:rPr>
      </w:pPr>
    </w:p>
    <w:p w14:paraId="7AF44C3A" w14:textId="77777777" w:rsidR="00A42401" w:rsidRPr="006D76BF" w:rsidRDefault="00A42401" w:rsidP="00A42401">
      <w:pPr>
        <w:rPr>
          <w:rFonts w:cs="Arial"/>
        </w:rPr>
      </w:pPr>
      <w:r w:rsidRPr="006D76BF">
        <w:rPr>
          <w:rFonts w:cs="Arial"/>
        </w:rPr>
        <w:t>3. Les ofertes presentades han d’estar lliures de virus informàtics i de qualsevol tipus de programa o codi nociu, ja que en cap cas es poden obrir els documents afectats per un virus amb les eines corporatives de l’organisme. Així, és obligació de les empreses contractistes passar els documents per un antivirus i, en cas d’arribar documents de les seves ofertes amb virus, serà responsabilitat d’elles que l’Administració no pugui accedir al contingut d’aquests.</w:t>
      </w:r>
    </w:p>
    <w:p w14:paraId="091D4290" w14:textId="77777777" w:rsidR="00A42401" w:rsidRPr="006D76BF" w:rsidRDefault="00A42401" w:rsidP="00A42401">
      <w:pPr>
        <w:rPr>
          <w:rFonts w:cs="Arial"/>
        </w:rPr>
      </w:pPr>
    </w:p>
    <w:p w14:paraId="428F3A98" w14:textId="77777777" w:rsidR="00A42401" w:rsidRPr="006D76BF" w:rsidRDefault="00A42401" w:rsidP="00A42401">
      <w:pPr>
        <w:rPr>
          <w:rFonts w:cs="Arial"/>
        </w:rPr>
      </w:pPr>
      <w:r w:rsidRPr="006D76BF">
        <w:rPr>
          <w:rFonts w:cs="Arial"/>
        </w:rPr>
        <w:t>En cas que algun document presentat per les empreses licitadores estigui malmès, en blanc o sigui il·legible o estigui afectat per algun virus informàtic, l’òrgan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es podrà acordar l’exclusió de l’empresa.</w:t>
      </w:r>
    </w:p>
    <w:p w14:paraId="0BC7C079" w14:textId="77777777" w:rsidR="00A42401" w:rsidRPr="006D76BF" w:rsidRDefault="00A42401" w:rsidP="00A42401">
      <w:pPr>
        <w:widowControl w:val="0"/>
        <w:tabs>
          <w:tab w:val="left" w:pos="1258"/>
        </w:tabs>
        <w:ind w:right="120"/>
        <w:rPr>
          <w:rFonts w:eastAsia="Arial" w:cs="Arial"/>
          <w:spacing w:val="-1"/>
        </w:rPr>
      </w:pPr>
    </w:p>
    <w:p w14:paraId="092FA0FA" w14:textId="77777777" w:rsidR="00A42401" w:rsidRPr="006D76BF" w:rsidRDefault="00A42401" w:rsidP="00A42401">
      <w:pPr>
        <w:widowControl w:val="0"/>
        <w:tabs>
          <w:tab w:val="left" w:pos="1258"/>
        </w:tabs>
        <w:ind w:right="120"/>
        <w:rPr>
          <w:rFonts w:cs="Arial"/>
        </w:rPr>
      </w:pPr>
      <w:r w:rsidRPr="006D76BF">
        <w:rPr>
          <w:rFonts w:eastAsia="Arial" w:cs="Arial"/>
          <w:spacing w:val="-1"/>
        </w:rPr>
        <w:t>4. Les</w:t>
      </w:r>
      <w:r w:rsidRPr="006D76BF">
        <w:rPr>
          <w:rFonts w:eastAsia="Arial" w:cs="Arial"/>
        </w:rPr>
        <w:t xml:space="preserve"> </w:t>
      </w:r>
      <w:r w:rsidRPr="006D76BF">
        <w:rPr>
          <w:rFonts w:eastAsia="Arial" w:cs="Arial"/>
          <w:spacing w:val="21"/>
        </w:rPr>
        <w:t xml:space="preserve"> </w:t>
      </w:r>
      <w:r w:rsidRPr="006D76BF">
        <w:rPr>
          <w:rFonts w:eastAsia="Arial" w:cs="Arial"/>
          <w:spacing w:val="-1"/>
        </w:rPr>
        <w:t>especificacions</w:t>
      </w:r>
      <w:r w:rsidRPr="006D76BF">
        <w:rPr>
          <w:rFonts w:eastAsia="Arial" w:cs="Arial"/>
        </w:rPr>
        <w:t xml:space="preserve"> </w:t>
      </w:r>
      <w:r w:rsidRPr="006D76BF">
        <w:rPr>
          <w:rFonts w:eastAsia="Arial" w:cs="Arial"/>
          <w:spacing w:val="22"/>
        </w:rPr>
        <w:t xml:space="preserve"> </w:t>
      </w:r>
      <w:r w:rsidRPr="006D76BF">
        <w:rPr>
          <w:rFonts w:eastAsia="Arial" w:cs="Arial"/>
          <w:spacing w:val="-1"/>
        </w:rPr>
        <w:t>tècniques</w:t>
      </w:r>
      <w:r w:rsidRPr="006D76BF">
        <w:rPr>
          <w:rFonts w:eastAsia="Arial" w:cs="Arial"/>
        </w:rPr>
        <w:t xml:space="preserve"> </w:t>
      </w:r>
      <w:r w:rsidRPr="006D76BF">
        <w:rPr>
          <w:rFonts w:eastAsia="Arial" w:cs="Arial"/>
          <w:spacing w:val="22"/>
        </w:rPr>
        <w:t xml:space="preserve"> </w:t>
      </w:r>
      <w:r w:rsidRPr="006D76BF">
        <w:rPr>
          <w:rFonts w:eastAsia="Arial" w:cs="Arial"/>
          <w:spacing w:val="-1"/>
        </w:rPr>
        <w:t>necessàries</w:t>
      </w:r>
      <w:r w:rsidRPr="006D76BF">
        <w:rPr>
          <w:rFonts w:eastAsia="Arial" w:cs="Arial"/>
        </w:rPr>
        <w:t xml:space="preserve"> </w:t>
      </w:r>
      <w:r w:rsidRPr="006D76BF">
        <w:rPr>
          <w:rFonts w:eastAsia="Arial" w:cs="Arial"/>
          <w:spacing w:val="21"/>
        </w:rPr>
        <w:t xml:space="preserve"> </w:t>
      </w:r>
      <w:r w:rsidRPr="006D76BF">
        <w:rPr>
          <w:rFonts w:eastAsia="Arial" w:cs="Arial"/>
          <w:spacing w:val="-1"/>
        </w:rPr>
        <w:t>per</w:t>
      </w:r>
      <w:r w:rsidRPr="006D76BF">
        <w:rPr>
          <w:rFonts w:eastAsia="Arial" w:cs="Arial"/>
        </w:rPr>
        <w:t xml:space="preserve"> </w:t>
      </w:r>
      <w:r w:rsidRPr="006D76BF">
        <w:rPr>
          <w:rFonts w:eastAsia="Arial" w:cs="Arial"/>
          <w:spacing w:val="22"/>
        </w:rPr>
        <w:t xml:space="preserve"> </w:t>
      </w:r>
      <w:r w:rsidRPr="006D76BF">
        <w:rPr>
          <w:rFonts w:eastAsia="Arial" w:cs="Arial"/>
        </w:rPr>
        <w:t xml:space="preserve">a </w:t>
      </w:r>
      <w:r w:rsidRPr="006D76BF">
        <w:rPr>
          <w:rFonts w:eastAsia="Arial" w:cs="Arial"/>
          <w:spacing w:val="21"/>
        </w:rPr>
        <w:t xml:space="preserve"> </w:t>
      </w:r>
      <w:r w:rsidRPr="006D76BF">
        <w:rPr>
          <w:rFonts w:eastAsia="Arial" w:cs="Arial"/>
          <w:spacing w:val="-1"/>
        </w:rPr>
        <w:t>la</w:t>
      </w:r>
      <w:r w:rsidRPr="006D76BF">
        <w:rPr>
          <w:rFonts w:eastAsia="Arial" w:cs="Arial"/>
        </w:rPr>
        <w:t xml:space="preserve"> </w:t>
      </w:r>
      <w:r w:rsidRPr="006D76BF">
        <w:rPr>
          <w:rFonts w:eastAsia="Arial" w:cs="Arial"/>
          <w:spacing w:val="20"/>
        </w:rPr>
        <w:t xml:space="preserve"> </w:t>
      </w:r>
      <w:r w:rsidRPr="006D76BF">
        <w:rPr>
          <w:rFonts w:eastAsia="Arial" w:cs="Arial"/>
          <w:spacing w:val="-1"/>
        </w:rPr>
        <w:t>presentació</w:t>
      </w:r>
      <w:r w:rsidRPr="006D76BF">
        <w:rPr>
          <w:rFonts w:eastAsia="Arial" w:cs="Arial"/>
        </w:rPr>
        <w:t xml:space="preserve"> </w:t>
      </w:r>
      <w:r w:rsidRPr="006D76BF">
        <w:rPr>
          <w:rFonts w:eastAsia="Arial" w:cs="Arial"/>
          <w:spacing w:val="21"/>
        </w:rPr>
        <w:t xml:space="preserve"> </w:t>
      </w:r>
      <w:r w:rsidRPr="006D76BF">
        <w:rPr>
          <w:rFonts w:eastAsia="Arial" w:cs="Arial"/>
          <w:spacing w:val="-1"/>
        </w:rPr>
        <w:t>electrònica</w:t>
      </w:r>
      <w:r w:rsidRPr="006D76BF">
        <w:rPr>
          <w:rFonts w:cs="Arial"/>
          <w:spacing w:val="37"/>
        </w:rPr>
        <w:t xml:space="preserve"> </w:t>
      </w:r>
      <w:r w:rsidRPr="006D76BF">
        <w:rPr>
          <w:rFonts w:eastAsia="Arial" w:cs="Arial"/>
          <w:spacing w:val="-1"/>
        </w:rPr>
        <w:t>d’ofertes</w:t>
      </w:r>
      <w:r w:rsidRPr="006D76BF">
        <w:rPr>
          <w:rFonts w:eastAsia="Arial" w:cs="Arial"/>
          <w:spacing w:val="5"/>
        </w:rPr>
        <w:t xml:space="preserve"> </w:t>
      </w:r>
      <w:r w:rsidRPr="006D76BF">
        <w:rPr>
          <w:rFonts w:eastAsia="Arial" w:cs="Arial"/>
          <w:spacing w:val="-1"/>
        </w:rPr>
        <w:t>es</w:t>
      </w:r>
      <w:r w:rsidRPr="006D76BF">
        <w:rPr>
          <w:rFonts w:eastAsia="Arial" w:cs="Arial"/>
          <w:spacing w:val="6"/>
        </w:rPr>
        <w:t xml:space="preserve"> </w:t>
      </w:r>
      <w:r w:rsidRPr="006D76BF">
        <w:rPr>
          <w:rFonts w:eastAsia="Arial" w:cs="Arial"/>
          <w:spacing w:val="-1"/>
        </w:rPr>
        <w:t>troben</w:t>
      </w:r>
      <w:r w:rsidRPr="006D76BF">
        <w:rPr>
          <w:rFonts w:eastAsia="Arial" w:cs="Arial"/>
          <w:spacing w:val="5"/>
        </w:rPr>
        <w:t xml:space="preserve"> </w:t>
      </w:r>
      <w:r w:rsidRPr="006D76BF">
        <w:rPr>
          <w:rFonts w:eastAsia="Arial" w:cs="Arial"/>
          <w:spacing w:val="-2"/>
        </w:rPr>
        <w:t>disponibles</w:t>
      </w:r>
      <w:r w:rsidRPr="006D76BF">
        <w:rPr>
          <w:rFonts w:eastAsia="Arial" w:cs="Arial"/>
          <w:spacing w:val="8"/>
        </w:rPr>
        <w:t xml:space="preserve"> </w:t>
      </w:r>
      <w:r w:rsidRPr="006D76BF">
        <w:rPr>
          <w:rFonts w:eastAsia="Arial" w:cs="Arial"/>
        </w:rPr>
        <w:t>a</w:t>
      </w:r>
      <w:r w:rsidRPr="006D76BF">
        <w:rPr>
          <w:rFonts w:eastAsia="Arial" w:cs="Arial"/>
          <w:spacing w:val="8"/>
        </w:rPr>
        <w:t xml:space="preserve"> </w:t>
      </w:r>
      <w:r w:rsidRPr="006D76BF">
        <w:rPr>
          <w:rFonts w:eastAsia="Arial" w:cs="Arial"/>
          <w:spacing w:val="-1"/>
        </w:rPr>
        <w:t>l’apartat</w:t>
      </w:r>
      <w:r w:rsidRPr="006D76BF">
        <w:rPr>
          <w:rFonts w:eastAsia="Arial" w:cs="Arial"/>
          <w:spacing w:val="7"/>
        </w:rPr>
        <w:t xml:space="preserve"> </w:t>
      </w:r>
      <w:r w:rsidRPr="006D76BF">
        <w:rPr>
          <w:rFonts w:eastAsia="Arial" w:cs="Arial"/>
          <w:spacing w:val="-1"/>
        </w:rPr>
        <w:t>de</w:t>
      </w:r>
      <w:r w:rsidRPr="006D76BF">
        <w:rPr>
          <w:rFonts w:eastAsia="Arial" w:cs="Arial"/>
          <w:spacing w:val="7"/>
        </w:rPr>
        <w:t xml:space="preserve"> </w:t>
      </w:r>
      <w:r w:rsidRPr="006D76BF">
        <w:rPr>
          <w:rFonts w:eastAsia="Arial" w:cs="Arial"/>
          <w:spacing w:val="-1"/>
        </w:rPr>
        <w:t>“Licitació</w:t>
      </w:r>
      <w:r w:rsidRPr="006D76BF">
        <w:rPr>
          <w:rFonts w:eastAsia="Arial" w:cs="Arial"/>
          <w:spacing w:val="8"/>
        </w:rPr>
        <w:t xml:space="preserve"> </w:t>
      </w:r>
      <w:r w:rsidRPr="006D76BF">
        <w:rPr>
          <w:rFonts w:eastAsia="Arial" w:cs="Arial"/>
          <w:spacing w:val="-1"/>
        </w:rPr>
        <w:t>electrònica”</w:t>
      </w:r>
      <w:r w:rsidRPr="006D76BF">
        <w:rPr>
          <w:rFonts w:eastAsia="Arial" w:cs="Arial"/>
          <w:spacing w:val="9"/>
        </w:rPr>
        <w:t xml:space="preserve"> </w:t>
      </w:r>
      <w:r w:rsidRPr="006D76BF">
        <w:rPr>
          <w:rFonts w:eastAsia="Arial" w:cs="Arial"/>
          <w:spacing w:val="-1"/>
        </w:rPr>
        <w:t>de</w:t>
      </w:r>
      <w:r w:rsidRPr="006D76BF">
        <w:rPr>
          <w:rFonts w:eastAsia="Arial" w:cs="Arial"/>
          <w:spacing w:val="5"/>
        </w:rPr>
        <w:t xml:space="preserve"> </w:t>
      </w:r>
      <w:r w:rsidRPr="006D76BF">
        <w:rPr>
          <w:rFonts w:eastAsia="Arial" w:cs="Arial"/>
          <w:spacing w:val="-1"/>
        </w:rPr>
        <w:t>la</w:t>
      </w:r>
      <w:r w:rsidRPr="006D76BF">
        <w:rPr>
          <w:rFonts w:eastAsia="Arial" w:cs="Arial"/>
          <w:spacing w:val="8"/>
        </w:rPr>
        <w:t xml:space="preserve"> </w:t>
      </w:r>
      <w:r w:rsidRPr="006D76BF">
        <w:rPr>
          <w:rFonts w:eastAsia="Arial" w:cs="Arial"/>
          <w:spacing w:val="-1"/>
        </w:rPr>
        <w:t>Plataforma</w:t>
      </w:r>
      <w:r w:rsidRPr="006D76BF">
        <w:rPr>
          <w:rFonts w:eastAsia="Arial" w:cs="Arial"/>
          <w:spacing w:val="8"/>
        </w:rPr>
        <w:t xml:space="preserve"> </w:t>
      </w:r>
      <w:r w:rsidRPr="006D76BF">
        <w:rPr>
          <w:rFonts w:eastAsia="Arial" w:cs="Arial"/>
          <w:spacing w:val="-1"/>
        </w:rPr>
        <w:t>de</w:t>
      </w:r>
      <w:r w:rsidRPr="006D76BF">
        <w:rPr>
          <w:rFonts w:cs="Arial"/>
          <w:spacing w:val="55"/>
        </w:rPr>
        <w:t xml:space="preserve"> </w:t>
      </w:r>
      <w:r w:rsidRPr="006D76BF">
        <w:rPr>
          <w:rFonts w:eastAsia="Arial" w:cs="Arial"/>
          <w:spacing w:val="-2"/>
        </w:rPr>
        <w:t>Serveis</w:t>
      </w:r>
      <w:r w:rsidRPr="006D76BF">
        <w:rPr>
          <w:rFonts w:eastAsia="Arial" w:cs="Arial"/>
        </w:rPr>
        <w:t xml:space="preserve"> </w:t>
      </w:r>
      <w:r w:rsidRPr="006D76BF">
        <w:rPr>
          <w:rFonts w:eastAsia="Arial" w:cs="Arial"/>
          <w:spacing w:val="-1"/>
        </w:rPr>
        <w:t>de</w:t>
      </w:r>
      <w:r w:rsidRPr="006D76BF">
        <w:rPr>
          <w:rFonts w:eastAsia="Arial" w:cs="Arial"/>
          <w:spacing w:val="1"/>
        </w:rPr>
        <w:t xml:space="preserve"> </w:t>
      </w:r>
      <w:r w:rsidRPr="006D76BF">
        <w:rPr>
          <w:rFonts w:eastAsia="Arial" w:cs="Arial"/>
          <w:spacing w:val="-1"/>
        </w:rPr>
        <w:t>Contractació</w:t>
      </w:r>
      <w:r w:rsidRPr="006D76BF">
        <w:rPr>
          <w:rFonts w:eastAsia="Arial" w:cs="Arial"/>
          <w:spacing w:val="-2"/>
        </w:rPr>
        <w:t xml:space="preserve"> </w:t>
      </w:r>
      <w:r w:rsidRPr="006D76BF">
        <w:rPr>
          <w:rFonts w:eastAsia="Arial" w:cs="Arial"/>
          <w:spacing w:val="-1"/>
        </w:rPr>
        <w:t>Pública,</w:t>
      </w:r>
      <w:r w:rsidRPr="006D76BF">
        <w:rPr>
          <w:rFonts w:eastAsia="Arial" w:cs="Arial"/>
          <w:spacing w:val="2"/>
        </w:rPr>
        <w:t xml:space="preserve"> </w:t>
      </w:r>
      <w:r w:rsidRPr="006D76BF">
        <w:rPr>
          <w:rFonts w:eastAsia="Arial" w:cs="Arial"/>
        </w:rPr>
        <w:t>a</w:t>
      </w:r>
      <w:r w:rsidRPr="006D76BF">
        <w:rPr>
          <w:rFonts w:eastAsia="Arial" w:cs="Arial"/>
          <w:spacing w:val="1"/>
        </w:rPr>
        <w:t xml:space="preserve"> </w:t>
      </w:r>
      <w:r w:rsidRPr="006D76BF">
        <w:rPr>
          <w:rFonts w:eastAsia="Arial" w:cs="Arial"/>
          <w:spacing w:val="-1"/>
        </w:rPr>
        <w:t>l’adreça</w:t>
      </w:r>
      <w:r w:rsidRPr="006D76BF">
        <w:rPr>
          <w:rFonts w:eastAsia="Arial" w:cs="Arial"/>
          <w:spacing w:val="1"/>
        </w:rPr>
        <w:t xml:space="preserve"> </w:t>
      </w:r>
      <w:r w:rsidRPr="006D76BF">
        <w:rPr>
          <w:rFonts w:eastAsia="Arial" w:cs="Arial"/>
          <w:spacing w:val="-2"/>
        </w:rPr>
        <w:t>web</w:t>
      </w:r>
      <w:r w:rsidRPr="006D76BF">
        <w:rPr>
          <w:rFonts w:eastAsia="Arial" w:cs="Arial"/>
        </w:rPr>
        <w:t xml:space="preserve"> </w:t>
      </w:r>
      <w:r w:rsidRPr="006D76BF">
        <w:rPr>
          <w:rFonts w:eastAsia="Arial" w:cs="Arial"/>
          <w:spacing w:val="-1"/>
        </w:rPr>
        <w:t>següent:</w:t>
      </w:r>
    </w:p>
    <w:p w14:paraId="033F4115" w14:textId="77777777" w:rsidR="00A42401" w:rsidRPr="006D76BF" w:rsidRDefault="00A42401" w:rsidP="00A42401">
      <w:pPr>
        <w:widowControl w:val="0"/>
        <w:tabs>
          <w:tab w:val="left" w:pos="1258"/>
        </w:tabs>
        <w:ind w:right="120"/>
        <w:rPr>
          <w:rFonts w:cs="Arial"/>
          <w:color w:val="3453A4"/>
        </w:rPr>
      </w:pPr>
    </w:p>
    <w:p w14:paraId="2CB08731" w14:textId="77777777" w:rsidR="00A42401" w:rsidRPr="006D76BF" w:rsidRDefault="00A42401" w:rsidP="00A42401">
      <w:pPr>
        <w:widowControl w:val="0"/>
        <w:tabs>
          <w:tab w:val="left" w:pos="1258"/>
        </w:tabs>
        <w:ind w:right="120"/>
        <w:rPr>
          <w:rFonts w:cs="Arial"/>
        </w:rPr>
      </w:pPr>
      <w:r w:rsidRPr="006D76BF">
        <w:rPr>
          <w:rFonts w:cs="Arial"/>
          <w:color w:val="3453A4"/>
          <w:spacing w:val="-1"/>
          <w:u w:val="single" w:color="3453A4"/>
        </w:rPr>
        <w:t>https://contractaciopublica.gencat.cat/ecofin_sobre/AppJava/views/ajuda/empreses/index.xhtml</w:t>
      </w:r>
    </w:p>
    <w:p w14:paraId="0B3F1E00" w14:textId="77777777" w:rsidR="00A42401" w:rsidRPr="006D76BF" w:rsidRDefault="00A42401" w:rsidP="00A42401">
      <w:pPr>
        <w:rPr>
          <w:rFonts w:cs="Arial"/>
        </w:rPr>
      </w:pPr>
    </w:p>
    <w:p w14:paraId="0F6E9D27" w14:textId="77777777" w:rsidR="00A42401" w:rsidRPr="006D76BF" w:rsidRDefault="00A42401" w:rsidP="00A42401">
      <w:pPr>
        <w:rPr>
          <w:rFonts w:cs="Arial"/>
        </w:rPr>
      </w:pPr>
      <w:r w:rsidRPr="006D76BF">
        <w:rPr>
          <w:rFonts w:cs="Arial"/>
        </w:rPr>
        <w:t>5. Les persones interessades en el procediment de licitació també poden dirigir-se a l’òrgan de contractació per sol·licitar aclariments del que estableixen els plecs o la resta de documentació, a través de l’apartat de preguntes i respostes del  tauler d’avisos de l’espai virtual de la licitació. Aquestes preguntes i respostes seran públiques i accessibles a través del tauler esmentat, residenciat en el perfil de contractant de l’òrgan.</w:t>
      </w:r>
    </w:p>
    <w:p w14:paraId="218F88A8" w14:textId="77777777" w:rsidR="00A42401" w:rsidRPr="006D76BF" w:rsidRDefault="00A42401" w:rsidP="00A42401">
      <w:pPr>
        <w:rPr>
          <w:rFonts w:cs="Arial"/>
        </w:rPr>
      </w:pPr>
    </w:p>
    <w:p w14:paraId="1A7A644F" w14:textId="77777777" w:rsidR="00A42401" w:rsidRPr="006D76BF" w:rsidRDefault="00A42401" w:rsidP="00A42401">
      <w:pPr>
        <w:rPr>
          <w:rFonts w:cs="Arial"/>
        </w:rPr>
      </w:pPr>
    </w:p>
    <w:p w14:paraId="6466E4EB" w14:textId="77777777" w:rsidR="00A42401" w:rsidRDefault="00A42401" w:rsidP="00A42401">
      <w:pPr>
        <w:rPr>
          <w:rFonts w:cs="Arial"/>
        </w:rPr>
      </w:pPr>
    </w:p>
    <w:p w14:paraId="26E86AC7" w14:textId="77777777" w:rsidR="00833DC3" w:rsidRPr="00A42401" w:rsidRDefault="00833DC3"/>
    <w:sectPr w:rsidR="00833DC3" w:rsidRPr="00A42401" w:rsidSect="00D676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F8"/>
    <w:rsid w:val="00034BDF"/>
    <w:rsid w:val="00146448"/>
    <w:rsid w:val="0016604C"/>
    <w:rsid w:val="00186EED"/>
    <w:rsid w:val="00241445"/>
    <w:rsid w:val="00271686"/>
    <w:rsid w:val="002C43A9"/>
    <w:rsid w:val="0044161B"/>
    <w:rsid w:val="004C73A6"/>
    <w:rsid w:val="004D3001"/>
    <w:rsid w:val="0051323A"/>
    <w:rsid w:val="0052294A"/>
    <w:rsid w:val="005351A4"/>
    <w:rsid w:val="005614EF"/>
    <w:rsid w:val="005C04A5"/>
    <w:rsid w:val="005D02B3"/>
    <w:rsid w:val="005E518F"/>
    <w:rsid w:val="006369A1"/>
    <w:rsid w:val="006C6CAF"/>
    <w:rsid w:val="00723D3B"/>
    <w:rsid w:val="00815E2F"/>
    <w:rsid w:val="00833DC3"/>
    <w:rsid w:val="0085201B"/>
    <w:rsid w:val="008831F8"/>
    <w:rsid w:val="009279F2"/>
    <w:rsid w:val="00981208"/>
    <w:rsid w:val="00A42401"/>
    <w:rsid w:val="00A9353C"/>
    <w:rsid w:val="00AE4BEE"/>
    <w:rsid w:val="00AF44F1"/>
    <w:rsid w:val="00B57E99"/>
    <w:rsid w:val="00C45D2C"/>
    <w:rsid w:val="00C65CF5"/>
    <w:rsid w:val="00C8675F"/>
    <w:rsid w:val="00CC5353"/>
    <w:rsid w:val="00D62688"/>
    <w:rsid w:val="00D676FD"/>
    <w:rsid w:val="00E34F1F"/>
    <w:rsid w:val="00F11B79"/>
    <w:rsid w:val="00F12D49"/>
    <w:rsid w:val="00F51EFB"/>
    <w:rsid w:val="00F770B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626E8"/>
  <w15:chartTrackingRefBased/>
  <w15:docId w15:val="{DC33F24E-5403-4C3B-8381-EF7A0777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401"/>
    <w:pPr>
      <w:spacing w:after="0" w:line="240" w:lineRule="auto"/>
      <w:contextualSpacing/>
      <w:jc w:val="both"/>
    </w:pPr>
    <w:rPr>
      <w:rFonts w:ascii="Arial" w:eastAsia="Calibri" w:hAnsi="Arial" w:cs="Times New Roman"/>
      <w:kern w:val="0"/>
      <w14:ligatures w14:val="none"/>
    </w:rPr>
  </w:style>
  <w:style w:type="paragraph" w:styleId="Ttol1">
    <w:name w:val="heading 1"/>
    <w:basedOn w:val="Normal"/>
    <w:next w:val="Normal"/>
    <w:link w:val="Ttol1Car"/>
    <w:qFormat/>
    <w:rsid w:val="008831F8"/>
    <w:pPr>
      <w:keepNext/>
      <w:keepLines/>
      <w:spacing w:before="360" w:after="80" w:line="259" w:lineRule="auto"/>
      <w:contextualSpacing w:val="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ol2">
    <w:name w:val="heading 2"/>
    <w:basedOn w:val="Normal"/>
    <w:next w:val="Normal"/>
    <w:link w:val="Ttol2Car"/>
    <w:uiPriority w:val="9"/>
    <w:semiHidden/>
    <w:unhideWhenUsed/>
    <w:qFormat/>
    <w:rsid w:val="008831F8"/>
    <w:pPr>
      <w:keepNext/>
      <w:keepLines/>
      <w:spacing w:before="160" w:after="80" w:line="259" w:lineRule="auto"/>
      <w:contextualSpacing w:val="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ol3">
    <w:name w:val="heading 3"/>
    <w:basedOn w:val="Normal"/>
    <w:next w:val="Normal"/>
    <w:link w:val="Ttol3Car"/>
    <w:uiPriority w:val="9"/>
    <w:semiHidden/>
    <w:unhideWhenUsed/>
    <w:qFormat/>
    <w:rsid w:val="008831F8"/>
    <w:pPr>
      <w:keepNext/>
      <w:keepLines/>
      <w:spacing w:before="160" w:after="80" w:line="259" w:lineRule="auto"/>
      <w:contextualSpacing w:val="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tol4">
    <w:name w:val="heading 4"/>
    <w:basedOn w:val="Normal"/>
    <w:next w:val="Normal"/>
    <w:link w:val="Ttol4Car"/>
    <w:uiPriority w:val="9"/>
    <w:semiHidden/>
    <w:unhideWhenUsed/>
    <w:qFormat/>
    <w:rsid w:val="008831F8"/>
    <w:pPr>
      <w:keepNext/>
      <w:keepLines/>
      <w:spacing w:before="80" w:after="40" w:line="259" w:lineRule="auto"/>
      <w:contextualSpacing w:val="0"/>
      <w:jc w:val="left"/>
      <w:outlineLvl w:val="3"/>
    </w:pPr>
    <w:rPr>
      <w:rFonts w:asciiTheme="minorHAnsi" w:eastAsiaTheme="majorEastAsia" w:hAnsiTheme="minorHAnsi" w:cstheme="majorBidi"/>
      <w:i/>
      <w:iCs/>
      <w:color w:val="2F5496" w:themeColor="accent1" w:themeShade="BF"/>
      <w:kern w:val="2"/>
      <w14:ligatures w14:val="standardContextual"/>
    </w:rPr>
  </w:style>
  <w:style w:type="paragraph" w:styleId="Ttol5">
    <w:name w:val="heading 5"/>
    <w:basedOn w:val="Normal"/>
    <w:next w:val="Normal"/>
    <w:link w:val="Ttol5Car"/>
    <w:uiPriority w:val="9"/>
    <w:semiHidden/>
    <w:unhideWhenUsed/>
    <w:qFormat/>
    <w:rsid w:val="008831F8"/>
    <w:pPr>
      <w:keepNext/>
      <w:keepLines/>
      <w:spacing w:before="80" w:after="40" w:line="259" w:lineRule="auto"/>
      <w:contextualSpacing w:val="0"/>
      <w:jc w:val="left"/>
      <w:outlineLvl w:val="4"/>
    </w:pPr>
    <w:rPr>
      <w:rFonts w:asciiTheme="minorHAnsi" w:eastAsiaTheme="majorEastAsia" w:hAnsiTheme="minorHAnsi" w:cstheme="majorBidi"/>
      <w:color w:val="2F5496" w:themeColor="accent1" w:themeShade="BF"/>
      <w:kern w:val="2"/>
      <w14:ligatures w14:val="standardContextual"/>
    </w:rPr>
  </w:style>
  <w:style w:type="paragraph" w:styleId="Ttol6">
    <w:name w:val="heading 6"/>
    <w:basedOn w:val="Normal"/>
    <w:next w:val="Normal"/>
    <w:link w:val="Ttol6Car"/>
    <w:uiPriority w:val="9"/>
    <w:semiHidden/>
    <w:unhideWhenUsed/>
    <w:qFormat/>
    <w:rsid w:val="008831F8"/>
    <w:pPr>
      <w:keepNext/>
      <w:keepLines/>
      <w:spacing w:before="40" w:line="259" w:lineRule="auto"/>
      <w:contextualSpacing w:val="0"/>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Ttol7">
    <w:name w:val="heading 7"/>
    <w:basedOn w:val="Normal"/>
    <w:next w:val="Normal"/>
    <w:link w:val="Ttol7Car"/>
    <w:uiPriority w:val="9"/>
    <w:semiHidden/>
    <w:unhideWhenUsed/>
    <w:qFormat/>
    <w:rsid w:val="008831F8"/>
    <w:pPr>
      <w:keepNext/>
      <w:keepLines/>
      <w:spacing w:before="40" w:line="259" w:lineRule="auto"/>
      <w:contextualSpacing w:val="0"/>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Ttol8">
    <w:name w:val="heading 8"/>
    <w:basedOn w:val="Normal"/>
    <w:next w:val="Normal"/>
    <w:link w:val="Ttol8Car"/>
    <w:uiPriority w:val="9"/>
    <w:semiHidden/>
    <w:unhideWhenUsed/>
    <w:qFormat/>
    <w:rsid w:val="008831F8"/>
    <w:pPr>
      <w:keepNext/>
      <w:keepLines/>
      <w:spacing w:line="259" w:lineRule="auto"/>
      <w:contextualSpacing w:val="0"/>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Ttol9">
    <w:name w:val="heading 9"/>
    <w:basedOn w:val="Normal"/>
    <w:next w:val="Normal"/>
    <w:link w:val="Ttol9Car"/>
    <w:uiPriority w:val="9"/>
    <w:semiHidden/>
    <w:unhideWhenUsed/>
    <w:qFormat/>
    <w:rsid w:val="008831F8"/>
    <w:pPr>
      <w:keepNext/>
      <w:keepLines/>
      <w:spacing w:line="259" w:lineRule="auto"/>
      <w:contextualSpacing w:val="0"/>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8831F8"/>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8831F8"/>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8831F8"/>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8831F8"/>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8831F8"/>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8831F8"/>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8831F8"/>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8831F8"/>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8831F8"/>
    <w:rPr>
      <w:rFonts w:eastAsiaTheme="majorEastAsia" w:cstheme="majorBidi"/>
      <w:color w:val="272727" w:themeColor="text1" w:themeTint="D8"/>
    </w:rPr>
  </w:style>
  <w:style w:type="paragraph" w:styleId="Ttol">
    <w:name w:val="Title"/>
    <w:basedOn w:val="Normal"/>
    <w:next w:val="Normal"/>
    <w:link w:val="TtolCar"/>
    <w:uiPriority w:val="10"/>
    <w:qFormat/>
    <w:rsid w:val="008831F8"/>
    <w:pPr>
      <w:spacing w:after="80"/>
      <w:jc w:val="left"/>
    </w:pPr>
    <w:rPr>
      <w:rFonts w:asciiTheme="majorHAnsi" w:eastAsiaTheme="majorEastAsia" w:hAnsiTheme="majorHAnsi" w:cstheme="majorBidi"/>
      <w:spacing w:val="-10"/>
      <w:kern w:val="28"/>
      <w:sz w:val="56"/>
      <w:szCs w:val="56"/>
      <w14:ligatures w14:val="standardContextual"/>
    </w:rPr>
  </w:style>
  <w:style w:type="character" w:customStyle="1" w:styleId="TtolCar">
    <w:name w:val="Títol Car"/>
    <w:basedOn w:val="Lletraperdefectedelpargraf"/>
    <w:link w:val="Ttol"/>
    <w:uiPriority w:val="10"/>
    <w:rsid w:val="008831F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8831F8"/>
    <w:pPr>
      <w:numPr>
        <w:ilvl w:val="1"/>
      </w:numPr>
      <w:spacing w:after="160" w:line="259" w:lineRule="auto"/>
      <w:contextualSpacing w:val="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olCar">
    <w:name w:val="Subtítol Car"/>
    <w:basedOn w:val="Lletraperdefectedelpargraf"/>
    <w:link w:val="Subttol"/>
    <w:uiPriority w:val="11"/>
    <w:rsid w:val="008831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31F8"/>
    <w:pPr>
      <w:spacing w:before="160" w:after="160" w:line="259" w:lineRule="auto"/>
      <w:contextualSpacing w:val="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Car">
    <w:name w:val="Cita Car"/>
    <w:basedOn w:val="Lletraperdefectedelpargraf"/>
    <w:link w:val="Cita"/>
    <w:uiPriority w:val="29"/>
    <w:rsid w:val="008831F8"/>
    <w:rPr>
      <w:i/>
      <w:iCs/>
      <w:color w:val="404040" w:themeColor="text1" w:themeTint="BF"/>
    </w:rPr>
  </w:style>
  <w:style w:type="paragraph" w:styleId="Pargrafdellista">
    <w:name w:val="List Paragraph"/>
    <w:basedOn w:val="Normal"/>
    <w:uiPriority w:val="34"/>
    <w:qFormat/>
    <w:rsid w:val="008831F8"/>
    <w:pPr>
      <w:spacing w:after="160" w:line="259" w:lineRule="auto"/>
      <w:ind w:left="720"/>
      <w:jc w:val="left"/>
    </w:pPr>
    <w:rPr>
      <w:rFonts w:asciiTheme="minorHAnsi" w:eastAsiaTheme="minorHAnsi" w:hAnsiTheme="minorHAnsi" w:cstheme="minorBidi"/>
      <w:kern w:val="2"/>
      <w14:ligatures w14:val="standardContextual"/>
    </w:rPr>
  </w:style>
  <w:style w:type="character" w:styleId="mfasiintens">
    <w:name w:val="Intense Emphasis"/>
    <w:basedOn w:val="Lletraperdefectedelpargraf"/>
    <w:uiPriority w:val="21"/>
    <w:qFormat/>
    <w:rsid w:val="008831F8"/>
    <w:rPr>
      <w:i/>
      <w:iCs/>
      <w:color w:val="2F5496" w:themeColor="accent1" w:themeShade="BF"/>
    </w:rPr>
  </w:style>
  <w:style w:type="paragraph" w:styleId="Citaintensa">
    <w:name w:val="Intense Quote"/>
    <w:basedOn w:val="Normal"/>
    <w:next w:val="Normal"/>
    <w:link w:val="CitaintensaCar"/>
    <w:uiPriority w:val="30"/>
    <w:qFormat/>
    <w:rsid w:val="008831F8"/>
    <w:pPr>
      <w:pBdr>
        <w:top w:val="single" w:sz="4" w:space="10" w:color="2F5496" w:themeColor="accent1" w:themeShade="BF"/>
        <w:bottom w:val="single" w:sz="4" w:space="10" w:color="2F5496" w:themeColor="accent1" w:themeShade="BF"/>
      </w:pBdr>
      <w:spacing w:before="360" w:after="360" w:line="259" w:lineRule="auto"/>
      <w:ind w:left="864" w:right="864"/>
      <w:contextualSpacing w:val="0"/>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CitaintensaCar">
    <w:name w:val="Cita intensa Car"/>
    <w:basedOn w:val="Lletraperdefectedelpargraf"/>
    <w:link w:val="Citaintensa"/>
    <w:uiPriority w:val="30"/>
    <w:rsid w:val="008831F8"/>
    <w:rPr>
      <w:i/>
      <w:iCs/>
      <w:color w:val="2F5496" w:themeColor="accent1" w:themeShade="BF"/>
    </w:rPr>
  </w:style>
  <w:style w:type="character" w:styleId="Refernciaintensa">
    <w:name w:val="Intense Reference"/>
    <w:basedOn w:val="Lletraperdefectedelpargraf"/>
    <w:uiPriority w:val="32"/>
    <w:qFormat/>
    <w:rsid w:val="008831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1203</Words>
  <Characters>6861</Characters>
  <Application>Microsoft Office Word</Application>
  <DocSecurity>0</DocSecurity>
  <Lines>57</Lines>
  <Paragraphs>16</Paragraphs>
  <ScaleCrop>false</ScaleCrop>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Maria Anglada Viñolas</dc:creator>
  <cp:keywords/>
  <dc:description/>
  <cp:lastModifiedBy>Anna Maria Anglada Viñolas</cp:lastModifiedBy>
  <cp:revision>2</cp:revision>
  <dcterms:created xsi:type="dcterms:W3CDTF">2026-01-05T08:42:00Z</dcterms:created>
  <dcterms:modified xsi:type="dcterms:W3CDTF">2026-01-05T08:42:00Z</dcterms:modified>
</cp:coreProperties>
</file>