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F5BC" w14:textId="77777777" w:rsidR="006B0178" w:rsidRPr="006B0178" w:rsidRDefault="006B0178" w:rsidP="006B0178">
      <w:pPr>
        <w:keepNext/>
        <w:keepLines/>
        <w:spacing w:before="40" w:after="240" w:line="257" w:lineRule="auto"/>
        <w:outlineLvl w:val="1"/>
        <w:rPr>
          <w:rFonts w:asciiTheme="majorHAnsi" w:eastAsiaTheme="majorEastAsia" w:hAnsiTheme="majorHAnsi" w:cstheme="majorBidi"/>
          <w:b/>
          <w:bCs/>
          <w:color w:val="2F5496" w:themeColor="accent1" w:themeShade="BF"/>
          <w:sz w:val="26"/>
          <w:szCs w:val="26"/>
          <w:u w:val="single"/>
          <w:lang w:val="ca-ES"/>
        </w:rPr>
      </w:pPr>
      <w:bookmarkStart w:id="0" w:name="_Toc190758904"/>
      <w:bookmarkStart w:id="1" w:name="_Hlk130973076"/>
      <w:r w:rsidRPr="006B0178">
        <w:rPr>
          <w:rFonts w:asciiTheme="majorHAnsi" w:eastAsiaTheme="majorEastAsia" w:hAnsiTheme="majorHAnsi" w:cstheme="majorBidi"/>
          <w:b/>
          <w:bCs/>
          <w:color w:val="2F5496" w:themeColor="accent1" w:themeShade="BF"/>
          <w:sz w:val="26"/>
          <w:szCs w:val="26"/>
          <w:u w:val="single"/>
          <w:lang w:val="ca-ES"/>
        </w:rPr>
        <w:t>ANNEX G. MODEL DE MEMÒRIA TÈCNICA DESCRIPTIVA</w:t>
      </w:r>
      <w:bookmarkEnd w:id="0"/>
    </w:p>
    <w:p w14:paraId="5DF6EC29" w14:textId="77777777" w:rsidR="006B0178" w:rsidRPr="006B0178" w:rsidRDefault="006B0178" w:rsidP="006B0178">
      <w:pPr>
        <w:spacing w:after="240" w:line="257" w:lineRule="auto"/>
        <w:jc w:val="center"/>
        <w:rPr>
          <w:b/>
          <w:bCs/>
          <w:color w:val="AEAAAA" w:themeColor="background2" w:themeShade="BF"/>
          <w:lang w:val="ca-ES"/>
        </w:rPr>
      </w:pPr>
      <w:r w:rsidRPr="006B0178">
        <w:rPr>
          <w:b/>
          <w:bCs/>
          <w:color w:val="AEAAAA" w:themeColor="background2" w:themeShade="BF"/>
          <w:lang w:val="ca-ES"/>
        </w:rPr>
        <w:t>LOT 1: SUBMINISTRAMENT DEL 70% DELS COMPTADORS ELECTRÒNICS DE PETIT DIÀMETRE (</w:t>
      </w:r>
      <w:r w:rsidRPr="006B0178">
        <w:rPr>
          <w:rFonts w:cstheme="minorHAnsi"/>
          <w:b/>
          <w:bCs/>
          <w:color w:val="AEAAAA" w:themeColor="background2" w:themeShade="BF"/>
          <w:lang w:val="ca-ES"/>
        </w:rPr>
        <w:t>Ø</w:t>
      </w:r>
      <w:r w:rsidRPr="006B0178">
        <w:rPr>
          <w:b/>
          <w:bCs/>
          <w:color w:val="AEAAAA" w:themeColor="background2" w:themeShade="BF"/>
          <w:lang w:val="ca-ES"/>
        </w:rPr>
        <w:t xml:space="preserve">15 mm i </w:t>
      </w:r>
      <w:r w:rsidRPr="006B0178">
        <w:rPr>
          <w:rFonts w:cstheme="minorHAnsi"/>
          <w:b/>
          <w:bCs/>
          <w:color w:val="AEAAAA" w:themeColor="background2" w:themeShade="BF"/>
          <w:lang w:val="ca-ES"/>
        </w:rPr>
        <w:t>Ø</w:t>
      </w:r>
      <w:r w:rsidRPr="006B0178">
        <w:rPr>
          <w:b/>
          <w:bCs/>
          <w:color w:val="AEAAAA" w:themeColor="background2" w:themeShade="BF"/>
          <w:lang w:val="ca-ES"/>
        </w:rPr>
        <w:t>30 mm), JUNTAMENT AMB ELS MÒDULS DE LECTURA PLR NARROWBAND</w:t>
      </w:r>
    </w:p>
    <w:p w14:paraId="64CEC9F1" w14:textId="77777777" w:rsidR="006B0178" w:rsidRPr="006B0178" w:rsidRDefault="006B0178" w:rsidP="006B0178">
      <w:pPr>
        <w:pBdr>
          <w:top w:val="single" w:sz="4" w:space="1" w:color="auto"/>
          <w:left w:val="single" w:sz="4" w:space="4" w:color="auto"/>
          <w:bottom w:val="single" w:sz="4" w:space="1" w:color="auto"/>
          <w:right w:val="single" w:sz="4" w:space="4" w:color="auto"/>
        </w:pBdr>
        <w:shd w:val="clear" w:color="auto" w:fill="D9E2F3" w:themeFill="accent1" w:themeFillTint="33"/>
        <w:jc w:val="center"/>
        <w:rPr>
          <w:b/>
          <w:bCs/>
          <w:lang w:val="ca-ES"/>
        </w:rPr>
      </w:pPr>
      <w:r w:rsidRPr="006B0178">
        <w:rPr>
          <w:b/>
          <w:bCs/>
          <w:lang w:val="ca-ES"/>
        </w:rPr>
        <w:t>PORTADA</w:t>
      </w:r>
    </w:p>
    <w:p w14:paraId="6C2615B7" w14:textId="77777777" w:rsidR="006B0178" w:rsidRPr="006B0178" w:rsidRDefault="006B0178" w:rsidP="006B0178">
      <w:pPr>
        <w:spacing w:after="280" w:line="257" w:lineRule="auto"/>
        <w:jc w:val="both"/>
        <w:rPr>
          <w:lang w:val="ca-ES"/>
        </w:rPr>
      </w:pPr>
      <w:r w:rsidRPr="006B0178">
        <w:rPr>
          <w:lang w:val="ca-ES"/>
        </w:rPr>
        <w:t>Ha de constar indicació respecte el títol de la present licitació (</w:t>
      </w:r>
      <w:r w:rsidRPr="006B0178">
        <w:rPr>
          <w:i/>
          <w:iCs/>
          <w:lang w:val="ca-ES"/>
        </w:rPr>
        <w:t>Subministrament de comptadors electrònics i ultrasònics d’aigua, juntament amb mòduls de lectura i caixes multifunció, per a la xarxa d’aprovisionament d’aigua potable gestionada per SABEMSA</w:t>
      </w:r>
      <w:r w:rsidRPr="006B0178">
        <w:rPr>
          <w:lang w:val="ca-ES"/>
        </w:rPr>
        <w:t>), el Codi d’expedient                   (</w:t>
      </w:r>
      <w:r w:rsidRPr="006B0178">
        <w:rPr>
          <w:i/>
          <w:iCs/>
          <w:lang w:val="ca-ES"/>
        </w:rPr>
        <w:t>SU-2025-04</w:t>
      </w:r>
      <w:r w:rsidRPr="006B0178">
        <w:rPr>
          <w:lang w:val="ca-ES"/>
        </w:rPr>
        <w:t>), i raó social i NIF de l’empresa que presenta i signa l’actual memòria.</w:t>
      </w:r>
    </w:p>
    <w:p w14:paraId="0C1BEE4B" w14:textId="77777777" w:rsidR="006B0178" w:rsidRPr="006B0178" w:rsidRDefault="006B0178" w:rsidP="006B0178">
      <w:pPr>
        <w:spacing w:after="280" w:line="257" w:lineRule="auto"/>
        <w:jc w:val="both"/>
        <w:rPr>
          <w:lang w:val="ca-ES"/>
        </w:rPr>
      </w:pPr>
      <w:r w:rsidRPr="006B0178">
        <w:rPr>
          <w:lang w:val="ca-ES"/>
        </w:rPr>
        <w:t>El present apartat no computarà a efectes d’extensió documental.</w:t>
      </w:r>
    </w:p>
    <w:p w14:paraId="26915A6F" w14:textId="77777777" w:rsidR="006B0178" w:rsidRPr="006B0178" w:rsidRDefault="006B0178" w:rsidP="006B0178">
      <w:pPr>
        <w:numPr>
          <w:ilvl w:val="6"/>
          <w:numId w:val="12"/>
        </w:numPr>
        <w:pBdr>
          <w:top w:val="single" w:sz="4" w:space="1" w:color="auto"/>
          <w:left w:val="single" w:sz="4" w:space="4" w:color="auto"/>
          <w:bottom w:val="single" w:sz="4" w:space="1" w:color="auto"/>
          <w:right w:val="single" w:sz="4" w:space="4" w:color="auto"/>
        </w:pBdr>
        <w:shd w:val="clear" w:color="auto" w:fill="D9E2F3" w:themeFill="accent1" w:themeFillTint="33"/>
        <w:spacing w:line="256" w:lineRule="auto"/>
        <w:ind w:left="284" w:hanging="284"/>
        <w:contextualSpacing/>
        <w:jc w:val="both"/>
        <w:rPr>
          <w:b/>
          <w:bCs/>
          <w:lang w:val="ca-ES"/>
        </w:rPr>
      </w:pPr>
      <w:r w:rsidRPr="006B0178">
        <w:rPr>
          <w:b/>
          <w:bCs/>
          <w:lang w:val="ca-ES"/>
        </w:rPr>
        <w:t>DESCRIPCIÓ DEL SERVEI D’ATENCIÓ AL CLIENT</w:t>
      </w:r>
      <w:r w:rsidRPr="006B0178">
        <w:rPr>
          <w:b/>
          <w:bCs/>
          <w:lang w:val="ca-ES"/>
        </w:rPr>
        <w:tab/>
      </w:r>
      <w:r w:rsidRPr="006B0178">
        <w:rPr>
          <w:b/>
          <w:bCs/>
          <w:lang w:val="ca-ES"/>
        </w:rPr>
        <w:tab/>
      </w:r>
      <w:r w:rsidRPr="006B0178">
        <w:rPr>
          <w:b/>
          <w:bCs/>
          <w:lang w:val="ca-ES"/>
        </w:rPr>
        <w:tab/>
        <w:t xml:space="preserve">             (màx. 5 pàgines)</w:t>
      </w:r>
    </w:p>
    <w:p w14:paraId="31472E17" w14:textId="77777777" w:rsidR="006B0178" w:rsidRPr="006B0178" w:rsidRDefault="006B0178" w:rsidP="006B0178">
      <w:pPr>
        <w:spacing w:line="257" w:lineRule="auto"/>
        <w:rPr>
          <w:lang w:val="ca-ES"/>
        </w:rPr>
      </w:pPr>
      <w:r w:rsidRPr="006B0178">
        <w:rPr>
          <w:lang w:val="ca-ES"/>
        </w:rPr>
        <w:t>En aquest apartat es farà un descripció pel que fa a:</w:t>
      </w:r>
    </w:p>
    <w:p w14:paraId="12BFF310" w14:textId="77777777" w:rsidR="006B0178" w:rsidRPr="006B0178" w:rsidRDefault="006B0178" w:rsidP="006B0178">
      <w:pPr>
        <w:numPr>
          <w:ilvl w:val="0"/>
          <w:numId w:val="8"/>
        </w:numPr>
        <w:spacing w:after="120" w:line="257" w:lineRule="auto"/>
        <w:ind w:left="714" w:hanging="357"/>
        <w:rPr>
          <w:lang w:val="ca-ES"/>
        </w:rPr>
      </w:pPr>
      <w:r w:rsidRPr="006B0178">
        <w:rPr>
          <w:lang w:val="ca-ES"/>
        </w:rPr>
        <w:t>Servei d’atenció comercial i comandes</w:t>
      </w:r>
    </w:p>
    <w:p w14:paraId="68DC63F5" w14:textId="77777777" w:rsidR="006B0178" w:rsidRPr="006B0178" w:rsidRDefault="006B0178" w:rsidP="006B0178">
      <w:pPr>
        <w:numPr>
          <w:ilvl w:val="0"/>
          <w:numId w:val="8"/>
        </w:numPr>
        <w:spacing w:after="120" w:line="257" w:lineRule="auto"/>
        <w:ind w:left="714" w:hanging="357"/>
        <w:rPr>
          <w:lang w:val="ca-ES"/>
        </w:rPr>
      </w:pPr>
      <w:r w:rsidRPr="006B0178">
        <w:rPr>
          <w:lang w:val="ca-ES"/>
        </w:rPr>
        <w:t>Servei d’urgències</w:t>
      </w:r>
    </w:p>
    <w:p w14:paraId="69F3A237" w14:textId="77777777" w:rsidR="006B0178" w:rsidRPr="006B0178" w:rsidRDefault="006B0178" w:rsidP="006B0178">
      <w:pPr>
        <w:numPr>
          <w:ilvl w:val="0"/>
          <w:numId w:val="8"/>
        </w:numPr>
        <w:spacing w:after="120" w:line="257" w:lineRule="auto"/>
        <w:ind w:left="714" w:hanging="357"/>
        <w:rPr>
          <w:lang w:val="ca-ES"/>
        </w:rPr>
      </w:pPr>
      <w:r w:rsidRPr="006B0178">
        <w:rPr>
          <w:lang w:val="ca-ES"/>
        </w:rPr>
        <w:t>Servei postvenda</w:t>
      </w:r>
    </w:p>
    <w:p w14:paraId="42A30D9E" w14:textId="77777777" w:rsidR="006B0178" w:rsidRPr="006B0178" w:rsidRDefault="006B0178" w:rsidP="006B0178">
      <w:pPr>
        <w:numPr>
          <w:ilvl w:val="0"/>
          <w:numId w:val="8"/>
        </w:numPr>
        <w:spacing w:after="240" w:line="257" w:lineRule="auto"/>
        <w:ind w:left="714" w:hanging="357"/>
        <w:rPr>
          <w:lang w:val="ca-ES"/>
        </w:rPr>
      </w:pPr>
      <w:r w:rsidRPr="006B0178">
        <w:rPr>
          <w:lang w:val="ca-ES"/>
        </w:rPr>
        <w:t>Suport tècnic</w:t>
      </w:r>
    </w:p>
    <w:p w14:paraId="044E46FC" w14:textId="77777777" w:rsidR="006B0178" w:rsidRPr="006B0178" w:rsidRDefault="006B0178" w:rsidP="006B0178">
      <w:pPr>
        <w:spacing w:after="280" w:line="257" w:lineRule="auto"/>
        <w:jc w:val="both"/>
        <w:rPr>
          <w:lang w:val="ca-ES"/>
        </w:rPr>
      </w:pPr>
      <w:r w:rsidRPr="006B0178">
        <w:rPr>
          <w:lang w:val="ca-ES"/>
        </w:rPr>
        <w:t>Es detallarà, com a mínim, l’horari d’atenció al públic, el telèfon, el correu electrònic, el personal de contacte, l’existència de plataforma online, el nivell d’estoc, la casuística de distribució, etc. S’inclourà una relació dels magatzems dels quals disposa l’empresa, i es detallaran els terminis de recepció/resposta de comandes i d’entrega de material, la disponibilitat i la rapidesa per al subministrament, la gestió i el temps de resolució d’incidències tècniques, entre d’altres.</w:t>
      </w:r>
    </w:p>
    <w:p w14:paraId="4A05EA31" w14:textId="77777777" w:rsidR="006B0178" w:rsidRPr="006B0178" w:rsidRDefault="006B0178" w:rsidP="006B0178">
      <w:pPr>
        <w:numPr>
          <w:ilvl w:val="6"/>
          <w:numId w:val="12"/>
        </w:numPr>
        <w:pBdr>
          <w:top w:val="single" w:sz="4" w:space="1" w:color="auto"/>
          <w:left w:val="single" w:sz="4" w:space="4" w:color="auto"/>
          <w:bottom w:val="single" w:sz="4" w:space="1" w:color="auto"/>
          <w:right w:val="single" w:sz="4" w:space="4" w:color="auto"/>
        </w:pBdr>
        <w:shd w:val="clear" w:color="auto" w:fill="D9E2F3" w:themeFill="accent1" w:themeFillTint="33"/>
        <w:spacing w:line="257" w:lineRule="auto"/>
        <w:ind w:left="284" w:hanging="284"/>
        <w:jc w:val="both"/>
        <w:rPr>
          <w:b/>
          <w:bCs/>
          <w:lang w:val="ca-ES"/>
        </w:rPr>
      </w:pPr>
      <w:r w:rsidRPr="006B0178">
        <w:rPr>
          <w:b/>
          <w:bCs/>
          <w:lang w:val="ca-ES"/>
        </w:rPr>
        <w:t>ACREDITACIÓ DE CRITERIS PONDERABLES EN FUNCIÓ DE JUDICI DE VALOR  (màx. 5 pàgines)</w:t>
      </w:r>
    </w:p>
    <w:p w14:paraId="5FF63FED" w14:textId="77777777" w:rsidR="006B0178" w:rsidRPr="006B0178" w:rsidRDefault="006B0178" w:rsidP="006B0178">
      <w:pPr>
        <w:spacing w:line="256" w:lineRule="auto"/>
        <w:jc w:val="both"/>
        <w:rPr>
          <w:lang w:val="ca-ES"/>
        </w:rPr>
      </w:pPr>
      <w:r w:rsidRPr="006B0178">
        <w:rPr>
          <w:lang w:val="ca-ES"/>
        </w:rPr>
        <w:t>En el present apartat s’haurà de fer constar la descripció de la concurrència (o no) dels diferents criteris de valoració, detallant en quin grau opera aquesta concurrència i els motius que porten a realitzar tals afirmacions. Els apartats següents que quedin en blanc o insuficientment descrits, seran valorats de manera nul·la o amb una puntuació merament parcial, segons sigui el cas.</w:t>
      </w:r>
    </w:p>
    <w:p w14:paraId="04FF570B" w14:textId="77777777" w:rsidR="006B0178" w:rsidRPr="006B0178" w:rsidRDefault="006B0178" w:rsidP="006B0178">
      <w:pPr>
        <w:spacing w:after="280" w:line="257" w:lineRule="auto"/>
        <w:jc w:val="both"/>
        <w:rPr>
          <w:lang w:val="ca-ES"/>
        </w:rPr>
      </w:pPr>
      <w:r w:rsidRPr="006B0178">
        <w:rPr>
          <w:lang w:val="ca-ES"/>
        </w:rPr>
        <w:t>Paral·lelament, el licitador haurà de presentar, com a documents Annexos a la present memòria tècnica, tots aquells materials probatoris (documentals) que fonamentin i permetin acreditar la concurrència de tots i cadascun dels següents criteris. Els criteris de valoració que no siguin acreditats mitjançant l’aportació de documentació annexa, quan així es requereixi a continuació, no podran ser valorats en cap cas amb la mera declaració. Aquests documents annexos en cap cas computaran a efectes d’extensió del document.</w:t>
      </w:r>
    </w:p>
    <w:p w14:paraId="52BB02B5" w14:textId="77777777" w:rsidR="006B0178" w:rsidRPr="006B0178" w:rsidRDefault="006B0178" w:rsidP="006B0178">
      <w:pPr>
        <w:numPr>
          <w:ilvl w:val="0"/>
          <w:numId w:val="9"/>
        </w:numPr>
        <w:spacing w:after="120" w:line="257" w:lineRule="auto"/>
        <w:ind w:left="567" w:hanging="210"/>
        <w:jc w:val="both"/>
        <w:rPr>
          <w:b/>
          <w:bCs/>
          <w:lang w:val="ca-ES"/>
        </w:rPr>
      </w:pPr>
      <w:r w:rsidRPr="006B0178">
        <w:rPr>
          <w:b/>
          <w:bCs/>
          <w:lang w:val="ca-ES"/>
        </w:rPr>
        <w:lastRenderedPageBreak/>
        <w:t>Capacitat del licitador d’oferir un software de gestió apte per a ser integrat amb l’aplicació informàtica de lectures que actualment ostenta SABEMSA, i es comprometi responsablement a facilitar el software necessari, facilitant l’adaptació del sistema de lectura de SABEMSA envers el software de lectura aportat pel licitador per a poder garantir un correcte funcionament.</w:t>
      </w:r>
    </w:p>
    <w:p w14:paraId="6B63BF0E" w14:textId="77777777" w:rsidR="006B0178" w:rsidRPr="006B0178" w:rsidRDefault="006B0178" w:rsidP="006B0178">
      <w:pPr>
        <w:numPr>
          <w:ilvl w:val="0"/>
          <w:numId w:val="4"/>
        </w:numPr>
        <w:spacing w:after="120" w:line="257" w:lineRule="auto"/>
        <w:ind w:left="1276" w:hanging="284"/>
        <w:jc w:val="both"/>
        <w:rPr>
          <w:lang w:val="ca-ES"/>
        </w:rPr>
      </w:pPr>
      <w:r w:rsidRPr="006B0178">
        <w:rPr>
          <w:lang w:val="ca-ES"/>
        </w:rPr>
        <w:t>Descripció del software</w:t>
      </w:r>
    </w:p>
    <w:p w14:paraId="6CA56C1A" w14:textId="77777777" w:rsidR="006B0178" w:rsidRPr="006B0178" w:rsidRDefault="006B0178" w:rsidP="006B0178">
      <w:pPr>
        <w:numPr>
          <w:ilvl w:val="0"/>
          <w:numId w:val="4"/>
        </w:numPr>
        <w:spacing w:after="120" w:line="257" w:lineRule="auto"/>
        <w:ind w:left="1276" w:hanging="284"/>
        <w:jc w:val="both"/>
        <w:rPr>
          <w:lang w:val="ca-ES"/>
        </w:rPr>
      </w:pPr>
      <w:r w:rsidRPr="006B0178">
        <w:rPr>
          <w:lang w:val="ca-ES"/>
        </w:rPr>
        <w:t>Compromís responsable de facilitar el software necessari a SABEMSA</w:t>
      </w:r>
    </w:p>
    <w:p w14:paraId="21311091" w14:textId="77777777" w:rsidR="006B0178" w:rsidRPr="006B0178" w:rsidRDefault="006B0178" w:rsidP="006B0178">
      <w:pPr>
        <w:numPr>
          <w:ilvl w:val="0"/>
          <w:numId w:val="4"/>
        </w:numPr>
        <w:spacing w:after="240" w:line="257" w:lineRule="auto"/>
        <w:ind w:left="1276" w:hanging="284"/>
        <w:jc w:val="both"/>
        <w:rPr>
          <w:lang w:val="ca-ES"/>
        </w:rPr>
      </w:pPr>
      <w:r w:rsidRPr="006B0178">
        <w:rPr>
          <w:lang w:val="ca-ES"/>
        </w:rPr>
        <w:t>Evidència del software emprat (adjuntar al final del document)</w:t>
      </w:r>
    </w:p>
    <w:p w14:paraId="72554C89" w14:textId="77777777" w:rsidR="006B0178" w:rsidRPr="006B0178" w:rsidRDefault="006B0178" w:rsidP="006B0178">
      <w:pPr>
        <w:numPr>
          <w:ilvl w:val="0"/>
          <w:numId w:val="9"/>
        </w:numPr>
        <w:spacing w:after="120" w:line="257" w:lineRule="auto"/>
        <w:ind w:left="567" w:hanging="210"/>
        <w:jc w:val="both"/>
        <w:rPr>
          <w:b/>
          <w:bCs/>
          <w:lang w:val="ca-ES"/>
        </w:rPr>
      </w:pPr>
      <w:r w:rsidRPr="006B0178">
        <w:rPr>
          <w:b/>
          <w:bCs/>
          <w:lang w:val="ca-ES"/>
        </w:rPr>
        <w:t>Possibilitat d’oferir una ampliació de la garantia mínima del producte establerta en la Prescripció 4.4. del Plec de Prescripcions Tècniques, i detall sobre l’ampliació quantitativa del termini de garantia.</w:t>
      </w:r>
    </w:p>
    <w:p w14:paraId="4D661702" w14:textId="77777777" w:rsidR="006B0178" w:rsidRPr="006B0178" w:rsidRDefault="006B0178" w:rsidP="006B0178">
      <w:pPr>
        <w:numPr>
          <w:ilvl w:val="1"/>
          <w:numId w:val="10"/>
        </w:numPr>
        <w:spacing w:after="120" w:line="257" w:lineRule="auto"/>
        <w:ind w:left="1434" w:hanging="357"/>
        <w:jc w:val="both"/>
        <w:rPr>
          <w:lang w:val="ca-ES"/>
        </w:rPr>
      </w:pPr>
      <w:r w:rsidRPr="006B0178">
        <w:rPr>
          <w:lang w:val="ca-ES"/>
        </w:rPr>
        <w:t>Descripció de l’ampliació realitzada</w:t>
      </w:r>
    </w:p>
    <w:p w14:paraId="608D8FA7" w14:textId="77777777" w:rsidR="006B0178" w:rsidRPr="006B0178" w:rsidRDefault="006B0178" w:rsidP="006B0178">
      <w:pPr>
        <w:numPr>
          <w:ilvl w:val="1"/>
          <w:numId w:val="10"/>
        </w:numPr>
        <w:spacing w:after="240" w:line="257" w:lineRule="auto"/>
        <w:jc w:val="both"/>
        <w:rPr>
          <w:lang w:val="ca-ES"/>
        </w:rPr>
      </w:pPr>
      <w:r w:rsidRPr="006B0178">
        <w:rPr>
          <w:lang w:val="ca-ES"/>
        </w:rPr>
        <w:t>Compromís responsable de l’ampliació oferta</w:t>
      </w:r>
    </w:p>
    <w:p w14:paraId="31CCD109" w14:textId="77777777" w:rsidR="006B0178" w:rsidRPr="006B0178" w:rsidRDefault="006B0178" w:rsidP="006B0178">
      <w:pPr>
        <w:numPr>
          <w:ilvl w:val="0"/>
          <w:numId w:val="9"/>
        </w:numPr>
        <w:spacing w:after="120" w:line="257" w:lineRule="auto"/>
        <w:ind w:left="567" w:hanging="210"/>
        <w:jc w:val="both"/>
        <w:rPr>
          <w:b/>
          <w:bCs/>
          <w:lang w:val="ca-ES"/>
        </w:rPr>
      </w:pPr>
      <w:r w:rsidRPr="006B0178">
        <w:rPr>
          <w:b/>
          <w:bCs/>
          <w:lang w:val="ca-ES"/>
        </w:rPr>
        <w:t xml:space="preserve">El licitador, a més de ser el comercialitzador del 100% dels comptadors electrònics que consta a la Prescripció 5 del Plec de Prescripcions Tècniques (PPT), disposa de tots els equips necessaris per a poder realitzar la tele-lectura mitjançant tecnologia </w:t>
      </w:r>
      <w:proofErr w:type="spellStart"/>
      <w:r w:rsidRPr="006B0178">
        <w:rPr>
          <w:b/>
          <w:bCs/>
          <w:i/>
          <w:iCs/>
          <w:lang w:val="ca-ES"/>
        </w:rPr>
        <w:t>NBIoT</w:t>
      </w:r>
      <w:proofErr w:type="spellEnd"/>
      <w:r w:rsidRPr="006B0178">
        <w:rPr>
          <w:b/>
          <w:bCs/>
          <w:lang w:val="ca-ES"/>
        </w:rPr>
        <w:t>, i alhora, de tota la infraestructura necessària per a poder gestionar les dades obtingudes mitjançant software de comunicació.</w:t>
      </w:r>
    </w:p>
    <w:p w14:paraId="197C182B" w14:textId="77777777" w:rsidR="006B0178" w:rsidRPr="006B0178" w:rsidRDefault="006B0178" w:rsidP="006B0178">
      <w:pPr>
        <w:numPr>
          <w:ilvl w:val="1"/>
          <w:numId w:val="7"/>
        </w:numPr>
        <w:spacing w:after="120" w:line="257" w:lineRule="auto"/>
        <w:ind w:left="1434" w:hanging="357"/>
        <w:jc w:val="both"/>
        <w:rPr>
          <w:lang w:val="ca-ES"/>
        </w:rPr>
      </w:pPr>
      <w:r w:rsidRPr="006B0178">
        <w:rPr>
          <w:lang w:val="ca-ES"/>
        </w:rPr>
        <w:t>Descripció dels productes oferts</w:t>
      </w:r>
    </w:p>
    <w:p w14:paraId="48B7F18D" w14:textId="77777777" w:rsidR="006B0178" w:rsidRPr="006B0178" w:rsidRDefault="006B0178" w:rsidP="006B0178">
      <w:pPr>
        <w:numPr>
          <w:ilvl w:val="1"/>
          <w:numId w:val="7"/>
        </w:numPr>
        <w:spacing w:after="120" w:line="257" w:lineRule="auto"/>
        <w:ind w:left="1434" w:hanging="357"/>
        <w:jc w:val="both"/>
        <w:rPr>
          <w:lang w:val="ca-ES"/>
        </w:rPr>
      </w:pPr>
      <w:r w:rsidRPr="006B0178">
        <w:rPr>
          <w:lang w:val="ca-ES"/>
        </w:rPr>
        <w:t>Compromís responsable de comercialització d’elements de tele-lectura</w:t>
      </w:r>
    </w:p>
    <w:p w14:paraId="53BA9672" w14:textId="77777777" w:rsidR="006B0178" w:rsidRPr="006B0178" w:rsidRDefault="006B0178" w:rsidP="006B0178">
      <w:pPr>
        <w:numPr>
          <w:ilvl w:val="1"/>
          <w:numId w:val="7"/>
        </w:numPr>
        <w:spacing w:line="257" w:lineRule="auto"/>
        <w:ind w:left="1434" w:hanging="357"/>
        <w:jc w:val="both"/>
        <w:rPr>
          <w:lang w:val="ca-ES"/>
        </w:rPr>
      </w:pPr>
      <w:r w:rsidRPr="006B0178">
        <w:rPr>
          <w:lang w:val="ca-ES"/>
        </w:rPr>
        <w:t>Fitxes tècniques dels equips de tele-lectura oferts (adjuntar al final del document)</w:t>
      </w:r>
    </w:p>
    <w:p w14:paraId="382A86A8" w14:textId="77777777" w:rsidR="006B0178" w:rsidRPr="006B0178" w:rsidRDefault="006B0178" w:rsidP="006B0178">
      <w:pPr>
        <w:numPr>
          <w:ilvl w:val="0"/>
          <w:numId w:val="9"/>
        </w:numPr>
        <w:spacing w:after="120" w:line="257" w:lineRule="auto"/>
        <w:ind w:left="567" w:hanging="210"/>
        <w:jc w:val="both"/>
        <w:rPr>
          <w:b/>
          <w:bCs/>
          <w:lang w:val="ca-ES"/>
        </w:rPr>
      </w:pPr>
      <w:r w:rsidRPr="006B0178">
        <w:rPr>
          <w:b/>
          <w:bCs/>
          <w:lang w:val="ca-ES"/>
        </w:rPr>
        <w:t xml:space="preserve">Certificat vigent de conformitat amb l’Esquema Nacional de Seguretat (ENS) o acreditació de compliment per part de l’empresa de tots els elements de l’article 12.1 del </w:t>
      </w:r>
      <w:r w:rsidRPr="006B0178">
        <w:rPr>
          <w:b/>
          <w:bCs/>
          <w:i/>
          <w:iCs/>
          <w:lang w:val="ca-ES"/>
        </w:rPr>
        <w:t>Reial Decret 311/2022, de 3 de maig, pel qual es regula l’Esquema Nacional de Seguretat</w:t>
      </w:r>
      <w:r w:rsidRPr="006B0178">
        <w:rPr>
          <w:b/>
          <w:bCs/>
          <w:lang w:val="ca-ES"/>
        </w:rPr>
        <w:t>.</w:t>
      </w:r>
    </w:p>
    <w:p w14:paraId="527C9C71" w14:textId="77777777" w:rsidR="006B0178" w:rsidRPr="006B0178" w:rsidRDefault="006B0178" w:rsidP="006B0178">
      <w:pPr>
        <w:numPr>
          <w:ilvl w:val="0"/>
          <w:numId w:val="11"/>
        </w:numPr>
        <w:spacing w:after="120" w:line="257" w:lineRule="auto"/>
        <w:ind w:left="1418" w:hanging="284"/>
        <w:jc w:val="both"/>
        <w:rPr>
          <w:lang w:val="ca-ES"/>
        </w:rPr>
      </w:pPr>
      <w:r w:rsidRPr="006B0178">
        <w:rPr>
          <w:lang w:val="ca-ES"/>
        </w:rPr>
        <w:t>Descripció del compliment de la normativa</w:t>
      </w:r>
    </w:p>
    <w:p w14:paraId="118A8AD9" w14:textId="77777777" w:rsidR="006B0178" w:rsidRPr="006B0178" w:rsidRDefault="006B0178" w:rsidP="006B0178">
      <w:pPr>
        <w:numPr>
          <w:ilvl w:val="0"/>
          <w:numId w:val="11"/>
        </w:numPr>
        <w:spacing w:after="120" w:line="257" w:lineRule="auto"/>
        <w:ind w:left="1418" w:hanging="284"/>
        <w:jc w:val="both"/>
        <w:rPr>
          <w:lang w:val="ca-ES"/>
        </w:rPr>
      </w:pPr>
      <w:r w:rsidRPr="006B0178">
        <w:rPr>
          <w:lang w:val="ca-ES"/>
        </w:rPr>
        <w:t>Compromís responsable de mantenir vigent el certificat corresponent</w:t>
      </w:r>
    </w:p>
    <w:p w14:paraId="0AFD5A9C" w14:textId="77777777" w:rsidR="006B0178" w:rsidRPr="006B0178" w:rsidRDefault="006B0178" w:rsidP="006B0178">
      <w:pPr>
        <w:numPr>
          <w:ilvl w:val="0"/>
          <w:numId w:val="11"/>
        </w:numPr>
        <w:spacing w:after="280" w:line="257" w:lineRule="auto"/>
        <w:ind w:left="1418" w:hanging="284"/>
        <w:jc w:val="both"/>
        <w:rPr>
          <w:lang w:val="ca-ES"/>
        </w:rPr>
      </w:pPr>
      <w:r w:rsidRPr="006B0178">
        <w:rPr>
          <w:lang w:val="ca-ES"/>
        </w:rPr>
        <w:t>Evidència de certificat vigent o compliment de la normativa (adjuntar al final del document)</w:t>
      </w:r>
    </w:p>
    <w:p w14:paraId="3489D9DB" w14:textId="77777777" w:rsidR="006B0178" w:rsidRPr="006B0178" w:rsidRDefault="006B0178" w:rsidP="006B0178">
      <w:pPr>
        <w:spacing w:after="280" w:line="257" w:lineRule="auto"/>
        <w:ind w:left="1418"/>
        <w:jc w:val="both"/>
        <w:rPr>
          <w:lang w:val="ca-ES"/>
        </w:rPr>
      </w:pPr>
    </w:p>
    <w:p w14:paraId="27776F77" w14:textId="77777777" w:rsidR="006B0178" w:rsidRPr="006B0178" w:rsidRDefault="006B0178" w:rsidP="006B0178">
      <w:pPr>
        <w:spacing w:after="280" w:line="257" w:lineRule="auto"/>
        <w:ind w:left="1418"/>
        <w:jc w:val="both"/>
        <w:rPr>
          <w:lang w:val="ca-ES"/>
        </w:rPr>
      </w:pPr>
    </w:p>
    <w:bookmarkEnd w:id="1"/>
    <w:p w14:paraId="2BFBF7F5" w14:textId="77777777" w:rsidR="006B0178" w:rsidRPr="006B0178" w:rsidRDefault="006B0178" w:rsidP="006B0178">
      <w:pPr>
        <w:numPr>
          <w:ilvl w:val="6"/>
          <w:numId w:val="12"/>
        </w:numPr>
        <w:pBdr>
          <w:top w:val="single" w:sz="4" w:space="1" w:color="auto"/>
          <w:left w:val="single" w:sz="4" w:space="4" w:color="auto"/>
          <w:bottom w:val="single" w:sz="4" w:space="1" w:color="auto"/>
          <w:right w:val="single" w:sz="4" w:space="4" w:color="auto"/>
        </w:pBdr>
        <w:shd w:val="clear" w:color="auto" w:fill="D9E2F3" w:themeFill="accent1" w:themeFillTint="33"/>
        <w:spacing w:line="257" w:lineRule="auto"/>
        <w:ind w:left="284" w:hanging="284"/>
        <w:contextualSpacing/>
        <w:jc w:val="both"/>
        <w:rPr>
          <w:b/>
          <w:bCs/>
          <w:lang w:val="ca-ES"/>
        </w:rPr>
      </w:pPr>
      <w:r w:rsidRPr="006B0178">
        <w:rPr>
          <w:b/>
          <w:bCs/>
          <w:lang w:val="ca-ES"/>
        </w:rPr>
        <w:t>FITXES TÈCNIQUES DELS PRODUCTES A SUBMINISTRAR</w:t>
      </w:r>
    </w:p>
    <w:p w14:paraId="7C642FAB" w14:textId="77777777" w:rsidR="006B0178" w:rsidRPr="006B0178" w:rsidRDefault="006B0178" w:rsidP="006B0178">
      <w:pPr>
        <w:spacing w:line="256" w:lineRule="auto"/>
        <w:jc w:val="both"/>
        <w:rPr>
          <w:lang w:val="ca-ES"/>
        </w:rPr>
      </w:pPr>
      <w:r w:rsidRPr="006B0178">
        <w:rPr>
          <w:lang w:val="ca-ES"/>
        </w:rPr>
        <w:t>Caldrà que els licitadors presentin en el present apartat, com a documents annexos a la memòria tècnica, les fitxes tècniques dels següents productes:</w:t>
      </w:r>
    </w:p>
    <w:p w14:paraId="2A859FC5" w14:textId="77777777" w:rsidR="006B0178" w:rsidRPr="006B0178" w:rsidRDefault="006B0178" w:rsidP="006B0178">
      <w:pPr>
        <w:numPr>
          <w:ilvl w:val="0"/>
          <w:numId w:val="11"/>
        </w:numPr>
        <w:spacing w:after="120" w:line="257" w:lineRule="auto"/>
        <w:ind w:left="1281" w:hanging="357"/>
        <w:jc w:val="both"/>
        <w:rPr>
          <w:lang w:val="ca-ES"/>
        </w:rPr>
      </w:pPr>
      <w:r w:rsidRPr="006B0178">
        <w:rPr>
          <w:lang w:val="ca-ES"/>
        </w:rPr>
        <w:t xml:space="preserve">Comptador electrònic de velocitat de </w:t>
      </w:r>
      <w:r w:rsidRPr="006B0178">
        <w:rPr>
          <w:rFonts w:cstheme="minorHAnsi"/>
          <w:lang w:val="ca-ES"/>
        </w:rPr>
        <w:t>Ø</w:t>
      </w:r>
      <w:r w:rsidRPr="006B0178">
        <w:rPr>
          <w:lang w:val="ca-ES"/>
        </w:rPr>
        <w:t xml:space="preserve"> 15mm.</w:t>
      </w:r>
    </w:p>
    <w:p w14:paraId="634F0ABA" w14:textId="77777777" w:rsidR="006B0178" w:rsidRPr="006B0178" w:rsidRDefault="006B0178" w:rsidP="006B0178">
      <w:pPr>
        <w:numPr>
          <w:ilvl w:val="0"/>
          <w:numId w:val="11"/>
        </w:numPr>
        <w:spacing w:after="120" w:line="257" w:lineRule="auto"/>
        <w:ind w:left="1281" w:hanging="357"/>
        <w:jc w:val="both"/>
        <w:rPr>
          <w:lang w:val="ca-ES"/>
        </w:rPr>
      </w:pPr>
      <w:r w:rsidRPr="006B0178">
        <w:rPr>
          <w:lang w:val="ca-ES"/>
        </w:rPr>
        <w:t xml:space="preserve">Comptador electrònic de velocitat de </w:t>
      </w:r>
      <w:r w:rsidRPr="006B0178">
        <w:rPr>
          <w:rFonts w:cstheme="minorHAnsi"/>
          <w:lang w:val="ca-ES"/>
        </w:rPr>
        <w:t>Ø</w:t>
      </w:r>
      <w:r w:rsidRPr="006B0178">
        <w:rPr>
          <w:lang w:val="ca-ES"/>
        </w:rPr>
        <w:t xml:space="preserve"> 30mm.</w:t>
      </w:r>
    </w:p>
    <w:p w14:paraId="6A5B6A51" w14:textId="77777777" w:rsidR="006B0178" w:rsidRPr="006B0178" w:rsidRDefault="006B0178" w:rsidP="006B0178">
      <w:pPr>
        <w:numPr>
          <w:ilvl w:val="0"/>
          <w:numId w:val="11"/>
        </w:numPr>
        <w:spacing w:line="256" w:lineRule="auto"/>
        <w:contextualSpacing/>
        <w:jc w:val="both"/>
        <w:rPr>
          <w:lang w:val="ca-ES"/>
        </w:rPr>
      </w:pPr>
      <w:r w:rsidRPr="006B0178">
        <w:rPr>
          <w:lang w:val="ca-ES"/>
        </w:rPr>
        <w:t xml:space="preserve">Mòdul PLR </w:t>
      </w:r>
      <w:proofErr w:type="spellStart"/>
      <w:r w:rsidRPr="006B0178">
        <w:rPr>
          <w:lang w:val="ca-ES"/>
        </w:rPr>
        <w:t>Narrowband</w:t>
      </w:r>
      <w:proofErr w:type="spellEnd"/>
      <w:r w:rsidRPr="006B0178">
        <w:rPr>
          <w:lang w:val="ca-ES"/>
        </w:rPr>
        <w:t xml:space="preserve"> </w:t>
      </w:r>
      <w:proofErr w:type="spellStart"/>
      <w:r w:rsidRPr="006B0178">
        <w:rPr>
          <w:lang w:val="ca-ES"/>
        </w:rPr>
        <w:t>IoT</w:t>
      </w:r>
      <w:proofErr w:type="spellEnd"/>
      <w:r w:rsidRPr="006B0178">
        <w:rPr>
          <w:lang w:val="ca-ES"/>
        </w:rPr>
        <w:t xml:space="preserve"> - </w:t>
      </w:r>
      <w:proofErr w:type="spellStart"/>
      <w:r w:rsidRPr="006B0178">
        <w:rPr>
          <w:lang w:val="ca-ES"/>
        </w:rPr>
        <w:t>NBIoT</w:t>
      </w:r>
      <w:proofErr w:type="spellEnd"/>
    </w:p>
    <w:p w14:paraId="500AA314" w14:textId="77777777" w:rsidR="006B0178" w:rsidRPr="006B0178" w:rsidRDefault="006B0178" w:rsidP="006B0178">
      <w:pPr>
        <w:spacing w:line="256" w:lineRule="auto"/>
        <w:jc w:val="both"/>
        <w:rPr>
          <w:lang w:val="ca-ES"/>
        </w:rPr>
      </w:pPr>
      <w:r w:rsidRPr="006B0178">
        <w:rPr>
          <w:lang w:val="ca-ES"/>
        </w:rPr>
        <w:t>El present apartat no computarà a efectes d’extensió documental.</w:t>
      </w:r>
    </w:p>
    <w:p w14:paraId="431F278F" w14:textId="77777777" w:rsidR="006B0178" w:rsidRPr="006B0178" w:rsidRDefault="006B0178" w:rsidP="006B0178">
      <w:pPr>
        <w:spacing w:line="256" w:lineRule="auto"/>
        <w:jc w:val="both"/>
        <w:rPr>
          <w:lang w:val="ca-ES"/>
        </w:rPr>
      </w:pPr>
    </w:p>
    <w:p w14:paraId="1D3D6501" w14:textId="77777777" w:rsidR="006B0178" w:rsidRPr="006B0178" w:rsidRDefault="006B0178" w:rsidP="006B0178">
      <w:pPr>
        <w:spacing w:line="256" w:lineRule="auto"/>
        <w:jc w:val="both"/>
        <w:rPr>
          <w:lang w:val="ca-ES"/>
        </w:rPr>
      </w:pPr>
    </w:p>
    <w:p w14:paraId="575898D9" w14:textId="77777777" w:rsidR="006B0178" w:rsidRPr="006B0178" w:rsidRDefault="006B0178" w:rsidP="006B0178">
      <w:pPr>
        <w:spacing w:line="256" w:lineRule="auto"/>
        <w:jc w:val="both"/>
        <w:rPr>
          <w:lang w:val="ca-ES"/>
        </w:rPr>
      </w:pPr>
    </w:p>
    <w:p w14:paraId="6191EE08" w14:textId="7CECB397" w:rsidR="00260034" w:rsidRPr="006B0178" w:rsidRDefault="006B0178" w:rsidP="006B0178">
      <w:r w:rsidRPr="006B0178">
        <w:rPr>
          <w:b/>
          <w:bCs/>
          <w:i/>
          <w:iCs/>
          <w:sz w:val="21"/>
          <w:szCs w:val="21"/>
          <w:lang w:val="ca-ES"/>
        </w:rPr>
        <w:t>(Signatura electrònica</w:t>
      </w:r>
      <w:r w:rsidRPr="006B0178">
        <w:rPr>
          <w:i/>
          <w:iCs/>
          <w:sz w:val="21"/>
          <w:szCs w:val="21"/>
          <w:lang w:val="ca-ES"/>
        </w:rPr>
        <w:t xml:space="preserve"> del/de la proposant)/(</w:t>
      </w:r>
      <w:r w:rsidRPr="006B0178">
        <w:rPr>
          <w:b/>
          <w:bCs/>
          <w:i/>
          <w:iCs/>
          <w:sz w:val="21"/>
          <w:szCs w:val="21"/>
          <w:lang w:val="ca-ES"/>
        </w:rPr>
        <w:t xml:space="preserve">Signatures electròniques </w:t>
      </w:r>
      <w:r w:rsidRPr="006B0178">
        <w:rPr>
          <w:i/>
          <w:iCs/>
          <w:sz w:val="21"/>
          <w:szCs w:val="21"/>
          <w:lang w:val="ca-ES"/>
        </w:rPr>
        <w:t>dels proposants en cas d’unió temporal d’empreses) (*) En cas d’unió temporal d’empreses s’han de fer constar les dades de cadascun dels representants de les empreses que concorrin a la licitació)</w:t>
      </w:r>
    </w:p>
    <w:sectPr w:rsidR="00260034" w:rsidRPr="006B0178" w:rsidSect="00145BF8">
      <w:head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8BE2" w14:textId="77777777" w:rsidR="003541D1" w:rsidRDefault="003541D1" w:rsidP="00145BF8">
      <w:pPr>
        <w:spacing w:after="0" w:line="240" w:lineRule="auto"/>
      </w:pPr>
      <w:r>
        <w:separator/>
      </w:r>
    </w:p>
  </w:endnote>
  <w:endnote w:type="continuationSeparator" w:id="0">
    <w:p w14:paraId="26B4BEF1" w14:textId="77777777" w:rsidR="003541D1" w:rsidRDefault="003541D1" w:rsidP="0014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A2D6" w14:textId="77777777" w:rsidR="003541D1" w:rsidRDefault="003541D1" w:rsidP="00145BF8">
      <w:pPr>
        <w:spacing w:after="0" w:line="240" w:lineRule="auto"/>
      </w:pPr>
      <w:r>
        <w:separator/>
      </w:r>
    </w:p>
  </w:footnote>
  <w:footnote w:type="continuationSeparator" w:id="0">
    <w:p w14:paraId="6D707063" w14:textId="77777777" w:rsidR="003541D1" w:rsidRDefault="003541D1" w:rsidP="0014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AA87" w14:textId="77777777" w:rsidR="00145BF8" w:rsidRPr="0012663F" w:rsidRDefault="00145BF8" w:rsidP="00145BF8">
    <w:pPr>
      <w:pStyle w:val="Encabezado"/>
      <w:ind w:left="-851"/>
    </w:pPr>
    <w:r>
      <w:rPr>
        <w:noProof/>
      </w:rPr>
      <w:drawing>
        <wp:inline distT="0" distB="0" distL="0" distR="0" wp14:anchorId="3057D3EA" wp14:editId="3469870F">
          <wp:extent cx="2225045" cy="1371603"/>
          <wp:effectExtent l="0" t="0" r="381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25045" cy="1371603"/>
                  </a:xfrm>
                  <a:prstGeom prst="rect">
                    <a:avLst/>
                  </a:prstGeom>
                </pic:spPr>
              </pic:pic>
            </a:graphicData>
          </a:graphic>
        </wp:inline>
      </w:drawing>
    </w:r>
  </w:p>
  <w:p w14:paraId="61F6DEF9" w14:textId="77777777" w:rsidR="00145BF8" w:rsidRDefault="00145BF8">
    <w:pPr>
      <w:pStyle w:val="Encabezado"/>
    </w:pPr>
    <w:r>
      <w:rPr>
        <w:noProof/>
      </w:rPr>
      <mc:AlternateContent>
        <mc:Choice Requires="wps">
          <w:drawing>
            <wp:anchor distT="45720" distB="45720" distL="114300" distR="114300" simplePos="0" relativeHeight="251659264" behindDoc="0" locked="0" layoutInCell="1" allowOverlap="1" wp14:anchorId="4F6F1620" wp14:editId="73B0B4FF">
              <wp:simplePos x="0" y="0"/>
              <wp:positionH relativeFrom="column">
                <wp:posOffset>-6025515</wp:posOffset>
              </wp:positionH>
              <wp:positionV relativeFrom="paragraph">
                <wp:posOffset>3389630</wp:posOffset>
              </wp:positionV>
              <wp:extent cx="10335895" cy="257810"/>
              <wp:effectExtent l="0" t="9207"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335895" cy="257810"/>
                      </a:xfrm>
                      <a:prstGeom prst="rect">
                        <a:avLst/>
                      </a:prstGeom>
                      <a:solidFill>
                        <a:srgbClr val="FFFFFF"/>
                      </a:solidFill>
                      <a:ln w="9525">
                        <a:noFill/>
                        <a:miter lim="800000"/>
                        <a:headEnd/>
                        <a:tailEnd/>
                      </a:ln>
                    </wps:spPr>
                    <wps:txb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F1620" id="_x0000_t202" coordsize="21600,21600" o:spt="202" path="m,l,21600r21600,l21600,xe">
              <v:stroke joinstyle="miter"/>
              <v:path gradientshapeok="t" o:connecttype="rect"/>
            </v:shapetype>
            <v:shape id="Cuadro de texto 2" o:spid="_x0000_s1026" type="#_x0000_t202" style="position:absolute;margin-left:-474.45pt;margin-top:266.9pt;width:813.85pt;height:20.3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" stroked="f">
              <v:textbo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F5F89"/>
    <w:multiLevelType w:val="hybridMultilevel"/>
    <w:tmpl w:val="579094AE"/>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050655D"/>
    <w:multiLevelType w:val="hybridMultilevel"/>
    <w:tmpl w:val="F4DE6A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EF0E88"/>
    <w:multiLevelType w:val="hybridMultilevel"/>
    <w:tmpl w:val="BEB84564"/>
    <w:lvl w:ilvl="0" w:tplc="9E2A47C4">
      <w:start w:val="1"/>
      <w:numFmt w:val="lowerRoman"/>
      <w:lvlText w:val="%1."/>
      <w:lvlJc w:val="right"/>
      <w:pPr>
        <w:ind w:left="1854" w:hanging="360"/>
      </w:pPr>
      <w:rPr>
        <w:rFonts w:hint="default"/>
        <w:b/>
        <w:bCs w:val="0"/>
      </w:rPr>
    </w:lvl>
    <w:lvl w:ilvl="1" w:tplc="6DF6EA24">
      <w:start w:val="2"/>
      <w:numFmt w:val="bullet"/>
      <w:lvlText w:val="-"/>
      <w:lvlJc w:val="left"/>
      <w:pPr>
        <w:ind w:left="1440" w:hanging="360"/>
      </w:pPr>
      <w:rPr>
        <w:rFonts w:ascii="Calibri" w:eastAsiaTheme="minorHAnsi" w:hAnsi="Calibri" w:cs="Calibri" w:hint="default"/>
        <w:color w:val="auto"/>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2C405A39"/>
    <w:multiLevelType w:val="hybridMultilevel"/>
    <w:tmpl w:val="23387190"/>
    <w:lvl w:ilvl="0" w:tplc="9B64B63A">
      <w:start w:val="1"/>
      <w:numFmt w:val="bullet"/>
      <w:lvlText w:val="–"/>
      <w:lvlJc w:val="left"/>
      <w:pPr>
        <w:ind w:left="720" w:hanging="360"/>
      </w:pPr>
      <w:rPr>
        <w:rFonts w:ascii="Verdana" w:hAnsi="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348192D"/>
    <w:multiLevelType w:val="hybridMultilevel"/>
    <w:tmpl w:val="F284322C"/>
    <w:lvl w:ilvl="0" w:tplc="6DF6EA24">
      <w:start w:val="2"/>
      <w:numFmt w:val="bullet"/>
      <w:lvlText w:val="-"/>
      <w:lvlJc w:val="left"/>
      <w:pPr>
        <w:ind w:left="1287" w:hanging="360"/>
      </w:pPr>
      <w:rPr>
        <w:rFonts w:ascii="Calibri" w:eastAsiaTheme="minorHAnsi" w:hAnsi="Calibri" w:cs="Calibri"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AB57B7E"/>
    <w:multiLevelType w:val="hybridMultilevel"/>
    <w:tmpl w:val="22D241E8"/>
    <w:lvl w:ilvl="0" w:tplc="FFFFFFFF">
      <w:start w:val="1"/>
      <w:numFmt w:val="lowerRoman"/>
      <w:lvlText w:val="%1."/>
      <w:lvlJc w:val="right"/>
      <w:pPr>
        <w:ind w:left="720" w:hanging="360"/>
      </w:pPr>
    </w:lvl>
    <w:lvl w:ilvl="1" w:tplc="6DF6EA24">
      <w:start w:val="2"/>
      <w:numFmt w:val="bullet"/>
      <w:lvlText w:val="-"/>
      <w:lvlJc w:val="left"/>
      <w:pPr>
        <w:ind w:left="1440" w:hanging="360"/>
      </w:pPr>
      <w:rPr>
        <w:rFonts w:ascii="Calibri" w:eastAsiaTheme="minorHAnsi" w:hAnsi="Calibri" w:cs="Calibri"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01709F"/>
    <w:multiLevelType w:val="hybridMultilevel"/>
    <w:tmpl w:val="832CC636"/>
    <w:lvl w:ilvl="0" w:tplc="2FB20B0A">
      <w:start w:val="2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16548E"/>
    <w:multiLevelType w:val="hybridMultilevel"/>
    <w:tmpl w:val="6E704EDA"/>
    <w:lvl w:ilvl="0" w:tplc="CC16F77E">
      <w:start w:val="5"/>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start w:val="1"/>
      <w:numFmt w:val="decimal"/>
      <w:lvlText w:val="%7."/>
      <w:lvlJc w:val="left"/>
      <w:pPr>
        <w:ind w:left="5040" w:hanging="360"/>
      </w:pPr>
      <w:rPr>
        <w:rFonts w:hint="default"/>
      </w:r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39834ED"/>
    <w:multiLevelType w:val="hybridMultilevel"/>
    <w:tmpl w:val="41667708"/>
    <w:lvl w:ilvl="0" w:tplc="9B64B63A">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79D07DC8"/>
    <w:multiLevelType w:val="hybridMultilevel"/>
    <w:tmpl w:val="63AE9D56"/>
    <w:lvl w:ilvl="0" w:tplc="9B64B63A">
      <w:start w:val="1"/>
      <w:numFmt w:val="bullet"/>
      <w:lvlText w:val="–"/>
      <w:lvlJc w:val="left"/>
      <w:pPr>
        <w:ind w:left="720" w:hanging="360"/>
      </w:pPr>
      <w:rPr>
        <w:rFonts w:ascii="Verdana" w:hAnsi="Verdana" w:hint="default"/>
      </w:rPr>
    </w:lvl>
    <w:lvl w:ilvl="1" w:tplc="0C0A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073843941">
    <w:abstractNumId w:val="9"/>
  </w:num>
  <w:num w:numId="2" w16cid:durableId="281694072">
    <w:abstractNumId w:val="3"/>
  </w:num>
  <w:num w:numId="3" w16cid:durableId="1857114714">
    <w:abstractNumId w:val="11"/>
  </w:num>
  <w:num w:numId="4" w16cid:durableId="1361122139">
    <w:abstractNumId w:val="7"/>
  </w:num>
  <w:num w:numId="5" w16cid:durableId="632448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52593">
    <w:abstractNumId w:val="10"/>
  </w:num>
  <w:num w:numId="7" w16cid:durableId="449593628">
    <w:abstractNumId w:val="2"/>
  </w:num>
  <w:num w:numId="8" w16cid:durableId="1609045784">
    <w:abstractNumId w:val="1"/>
  </w:num>
  <w:num w:numId="9" w16cid:durableId="1613628749">
    <w:abstractNumId w:val="0"/>
  </w:num>
  <w:num w:numId="10" w16cid:durableId="1578055039">
    <w:abstractNumId w:val="6"/>
  </w:num>
  <w:num w:numId="11" w16cid:durableId="32385331">
    <w:abstractNumId w:val="4"/>
  </w:num>
  <w:num w:numId="12" w16cid:durableId="497162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D1"/>
    <w:rsid w:val="00087951"/>
    <w:rsid w:val="00145BF8"/>
    <w:rsid w:val="00260034"/>
    <w:rsid w:val="003541D1"/>
    <w:rsid w:val="00464B91"/>
    <w:rsid w:val="005073B3"/>
    <w:rsid w:val="005B5AE5"/>
    <w:rsid w:val="005C107A"/>
    <w:rsid w:val="006B0178"/>
    <w:rsid w:val="00865148"/>
    <w:rsid w:val="009E56DF"/>
    <w:rsid w:val="00A07115"/>
    <w:rsid w:val="00C301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132E1"/>
  <w15:chartTrackingRefBased/>
  <w15:docId w15:val="{CC1667EB-1F1D-45C2-AE28-937FEDED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B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5BF8"/>
  </w:style>
  <w:style w:type="paragraph" w:styleId="Piedepgina">
    <w:name w:val="footer"/>
    <w:basedOn w:val="Normal"/>
    <w:link w:val="PiedepginaCar"/>
    <w:uiPriority w:val="99"/>
    <w:unhideWhenUsed/>
    <w:rsid w:val="00145B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5BF8"/>
  </w:style>
  <w:style w:type="paragraph" w:styleId="Textonotapie">
    <w:name w:val="footnote text"/>
    <w:basedOn w:val="Normal"/>
    <w:link w:val="TextonotapieCar"/>
    <w:uiPriority w:val="99"/>
    <w:semiHidden/>
    <w:unhideWhenUsed/>
    <w:rsid w:val="009E56DF"/>
    <w:pPr>
      <w:spacing w:after="0" w:line="240" w:lineRule="auto"/>
    </w:pPr>
    <w:rPr>
      <w:sz w:val="20"/>
      <w:szCs w:val="20"/>
      <w:lang w:val="ca-ES"/>
    </w:rPr>
  </w:style>
  <w:style w:type="character" w:customStyle="1" w:styleId="TextonotapieCar">
    <w:name w:val="Texto nota pie Car"/>
    <w:basedOn w:val="Fuentedeprrafopredeter"/>
    <w:link w:val="Textonotapie"/>
    <w:uiPriority w:val="99"/>
    <w:semiHidden/>
    <w:rsid w:val="009E56DF"/>
    <w:rPr>
      <w:sz w:val="20"/>
      <w:szCs w:val="20"/>
      <w:lang w:val="ca-ES"/>
    </w:rPr>
  </w:style>
  <w:style w:type="character" w:styleId="Refdenotaalpie">
    <w:name w:val="footnote reference"/>
    <w:basedOn w:val="Fuentedeprrafopredeter"/>
    <w:uiPriority w:val="99"/>
    <w:semiHidden/>
    <w:unhideWhenUsed/>
    <w:rsid w:val="009E5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asi.hidalgo\Desktop\HOJA%20MODELO%20Word%20con%20logo%20y%20datos%20R.M.%20en%20lateral%20izquier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D3E3-9D43-4729-81DA-ACB84C76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MODELO Word con logo y datos R.M. en lateral izquierdo</Template>
  <TotalTime>0</TotalTime>
  <Pages>3</Pages>
  <Words>747</Words>
  <Characters>4114</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2</cp:revision>
  <dcterms:created xsi:type="dcterms:W3CDTF">2025-12-30T15:38:00Z</dcterms:created>
  <dcterms:modified xsi:type="dcterms:W3CDTF">2025-12-30T15:38:00Z</dcterms:modified>
</cp:coreProperties>
</file>