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Title"/>
        <w:spacing w:before="230"/>
      </w:pPr>
      <w:r>
        <w:rPr/>
        <w:t>MODEL</w:t>
      </w:r>
      <w:r>
        <w:rPr>
          <w:spacing w:val="-6"/>
        </w:rPr>
        <w:t> </w:t>
      </w:r>
      <w:r>
        <w:rPr/>
        <w:t>D’OFERTA</w:t>
      </w:r>
      <w:r>
        <w:rPr>
          <w:spacing w:val="-4"/>
        </w:rPr>
        <w:t> </w:t>
      </w:r>
      <w:r>
        <w:rPr/>
        <w:t>ECONÒMICA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LOTS</w:t>
      </w:r>
    </w:p>
    <w:p>
      <w:pPr>
        <w:pStyle w:val="BodyText"/>
        <w:spacing w:before="206"/>
        <w:rPr>
          <w:rFonts w:ascii="Arial"/>
          <w:b/>
          <w:sz w:val="22"/>
        </w:rPr>
      </w:pPr>
    </w:p>
    <w:p>
      <w:pPr>
        <w:tabs>
          <w:tab w:pos="1559" w:val="left" w:leader="none"/>
          <w:tab w:pos="2977" w:val="left" w:leader="none"/>
          <w:tab w:pos="5104" w:val="left" w:leader="none"/>
        </w:tabs>
        <w:spacing w:before="1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En/na</w:t>
      </w:r>
      <w:r>
        <w:rPr>
          <w:sz w:val="20"/>
        </w:rPr>
        <w:tab/>
        <w:t>,</w:t>
      </w:r>
      <w:r>
        <w:rPr>
          <w:spacing w:val="-2"/>
          <w:sz w:val="20"/>
        </w:rPr>
        <w:t> </w:t>
      </w:r>
      <w:r>
        <w:rPr>
          <w:sz w:val="20"/>
        </w:rPr>
        <w:t>amb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NIF</w:t>
      </w:r>
      <w:r>
        <w:rPr>
          <w:sz w:val="20"/>
        </w:rPr>
        <w:tab/>
        <w:t>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qualitat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de</w:t>
      </w:r>
      <w:r>
        <w:rPr>
          <w:sz w:val="20"/>
        </w:rPr>
        <w:tab/>
        <w:t>i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nom</w:t>
      </w:r>
      <w:r>
        <w:rPr>
          <w:spacing w:val="22"/>
          <w:sz w:val="20"/>
        </w:rPr>
        <w:t> </w:t>
      </w:r>
      <w:r>
        <w:rPr>
          <w:sz w:val="20"/>
        </w:rPr>
        <w:t>i</w:t>
      </w:r>
      <w:r>
        <w:rPr>
          <w:spacing w:val="22"/>
          <w:sz w:val="20"/>
        </w:rPr>
        <w:t> </w:t>
      </w:r>
      <w:r>
        <w:rPr>
          <w:sz w:val="20"/>
        </w:rPr>
        <w:t>representació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societat</w:t>
      </w:r>
    </w:p>
    <w:p>
      <w:pPr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spacing w:before="0"/>
        <w:ind w:left="142" w:right="139" w:firstLine="2127"/>
        <w:jc w:val="left"/>
        <w:rPr>
          <w:sz w:val="20"/>
        </w:rPr>
      </w:pPr>
      <w:r>
        <w:rPr>
          <w:sz w:val="20"/>
        </w:rPr>
        <w:t>, amb CIF .................... i domiciliada a</w:t>
        <w:tab/>
        <w:tab/>
        <w:tab/>
      </w:r>
      <w:r>
        <w:rPr>
          <w:spacing w:val="-10"/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segons escriptura pública autoritzada davant Notari/a</w:t>
        <w:tab/>
        <w:t>, en data</w:t>
        <w:tab/>
        <w:t>i</w:t>
      </w:r>
      <w:r>
        <w:rPr>
          <w:spacing w:val="79"/>
          <w:sz w:val="20"/>
        </w:rPr>
        <w:t> </w:t>
      </w:r>
      <w:r>
        <w:rPr>
          <w:sz w:val="20"/>
        </w:rPr>
        <w:t>amb</w:t>
      </w:r>
      <w:r>
        <w:rPr>
          <w:spacing w:val="79"/>
          <w:sz w:val="20"/>
        </w:rPr>
        <w:t> </w:t>
      </w:r>
      <w:r>
        <w:rPr>
          <w:sz w:val="20"/>
        </w:rPr>
        <w:t>número de protocol</w:t>
        <w:tab/>
      </w:r>
      <w:r>
        <w:rPr>
          <w:spacing w:val="-10"/>
          <w:sz w:val="20"/>
        </w:rPr>
        <w:t>.</w:t>
      </w:r>
    </w:p>
    <w:p>
      <w:pPr>
        <w:tabs>
          <w:tab w:pos="5104" w:val="left" w:leader="none"/>
        </w:tabs>
        <w:spacing w:before="0"/>
        <w:ind w:left="142" w:right="137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  <w:sz w:val="20"/>
        </w:rPr>
        <w:t>“Subministrament i manteniment d'equips de comunicació portàtil i accessoris per a la Policia Municipal de Sabadell”</w:t>
      </w:r>
      <w:r>
        <w:rPr>
          <w:sz w:val="20"/>
        </w:rPr>
        <w:t>, concorre a aquest procediment i es compromet, en cas de ser seleccionada la seva oferta, a l’execució del contracte amb estricta subjecció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projecte</w:t>
      </w:r>
      <w:r>
        <w:rPr>
          <w:spacing w:val="-6"/>
          <w:sz w:val="20"/>
        </w:rPr>
        <w:t> </w:t>
      </w:r>
      <w:r>
        <w:rPr>
          <w:sz w:val="20"/>
        </w:rPr>
        <w:t>redactat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l’efecte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plec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clàusules</w:t>
      </w:r>
      <w:r>
        <w:rPr>
          <w:spacing w:val="-7"/>
          <w:sz w:val="20"/>
        </w:rPr>
        <w:t> </w:t>
      </w:r>
      <w:r>
        <w:rPr>
          <w:sz w:val="20"/>
        </w:rPr>
        <w:t>administratives</w:t>
      </w:r>
      <w:r>
        <w:rPr>
          <w:spacing w:val="-7"/>
          <w:sz w:val="20"/>
        </w:rPr>
        <w:t> </w:t>
      </w:r>
      <w:r>
        <w:rPr>
          <w:sz w:val="20"/>
        </w:rPr>
        <w:t>particulars.</w:t>
      </w:r>
    </w:p>
    <w:p>
      <w:pPr>
        <w:spacing w:before="230"/>
        <w:ind w:left="142" w:right="0" w:firstLine="0"/>
        <w:jc w:val="both"/>
        <w:rPr>
          <w:sz w:val="20"/>
        </w:rPr>
      </w:pPr>
      <w:r>
        <w:rPr>
          <w:spacing w:val="-2"/>
          <w:sz w:val="20"/>
        </w:rPr>
        <w:t>L’esmentat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contracte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troba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dividit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els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següents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lots: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1308735</wp:posOffset>
                </wp:positionH>
                <wp:positionV relativeFrom="paragraph">
                  <wp:posOffset>145998</wp:posOffset>
                </wp:positionV>
                <wp:extent cx="3499485" cy="146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499485" cy="146050"/>
                          <a:chExt cx="3499485" cy="146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09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6050">
                                <a:moveTo>
                                  <a:pt x="140957" y="146037"/>
                                </a:moveTo>
                                <a:lnTo>
                                  <a:pt x="0" y="146037"/>
                                </a:lnTo>
                                <a:lnTo>
                                  <a:pt x="0" y="0"/>
                                </a:lnTo>
                                <a:lnTo>
                                  <a:pt x="140957" y="0"/>
                                </a:lnTo>
                                <a:lnTo>
                                  <a:pt x="140957" y="14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70" y="1892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113017" y="0"/>
                                </a:lnTo>
                                <a:lnTo>
                                  <a:pt x="113017" y="113017"/>
                                </a:lnTo>
                                <a:lnTo>
                                  <a:pt x="0" y="113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957" y="139248"/>
                            <a:ext cx="335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8515" h="0">
                                <a:moveTo>
                                  <a:pt x="0" y="0"/>
                                </a:moveTo>
                                <a:lnTo>
                                  <a:pt x="3358019" y="0"/>
                                </a:lnTo>
                              </a:path>
                            </a:pathLst>
                          </a:custGeom>
                          <a:ln w="13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49948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1" w:right="-1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Subministrament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d’equips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comunicació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portàtil.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50003pt;margin-top:11.495938pt;width:275.55pt;height:11.5pt;mso-position-horizontal-relative:page;mso-position-vertical-relative:paragraph;z-index:-15728640;mso-wrap-distance-left:0;mso-wrap-distance-right:0" id="docshapegroup3" coordorigin="2061,230" coordsize="5511,230">
                <v:rect style="position:absolute;left:2061;top:229;width:222;height:230" id="docshape4" filled="true" fillcolor="#c0c0c0" stroked="false">
                  <v:fill type="solid"/>
                </v:rect>
                <v:rect style="position:absolute;left:2083;top:259;width:178;height:178" id="docshape5" filled="false" stroked="true" strokeweight=".7pt" strokecolor="#000000">
                  <v:stroke dashstyle="solid"/>
                </v:rect>
                <v:line style="position:absolute" from="2283,449" to="7571,449" stroked="true" strokeweight="1.049805pt" strokecolor="#000000">
                  <v:stroke dashstyle="solid"/>
                </v:line>
                <v:shape style="position:absolute;left:2061;top:229;width:5511;height:23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221" w:right="-15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Lot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Subministrament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d’equips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comunicació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portàtil.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1308735</wp:posOffset>
                </wp:positionH>
                <wp:positionV relativeFrom="paragraph">
                  <wp:posOffset>438073</wp:posOffset>
                </wp:positionV>
                <wp:extent cx="3177540" cy="146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77540" cy="146050"/>
                          <a:chExt cx="3177540" cy="146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09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6050">
                                <a:moveTo>
                                  <a:pt x="140957" y="146037"/>
                                </a:moveTo>
                                <a:lnTo>
                                  <a:pt x="0" y="146037"/>
                                </a:lnTo>
                                <a:lnTo>
                                  <a:pt x="0" y="0"/>
                                </a:lnTo>
                                <a:lnTo>
                                  <a:pt x="140957" y="0"/>
                                </a:lnTo>
                                <a:lnTo>
                                  <a:pt x="140957" y="14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970" y="1892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113017" y="0"/>
                                </a:lnTo>
                                <a:lnTo>
                                  <a:pt x="113017" y="113017"/>
                                </a:lnTo>
                                <a:lnTo>
                                  <a:pt x="0" y="113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957" y="139248"/>
                            <a:ext cx="303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0">
                                <a:moveTo>
                                  <a:pt x="0" y="0"/>
                                </a:moveTo>
                                <a:lnTo>
                                  <a:pt x="3036443" y="0"/>
                                </a:lnTo>
                              </a:path>
                            </a:pathLst>
                          </a:custGeom>
                          <a:ln w="13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17754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1" w:right="-1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Servei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reparació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d’equips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comunicació.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50003pt;margin-top:34.493938pt;width:250.2pt;height:11.5pt;mso-position-horizontal-relative:page;mso-position-vertical-relative:paragraph;z-index:-15728128;mso-wrap-distance-left:0;mso-wrap-distance-right:0" id="docshapegroup7" coordorigin="2061,690" coordsize="5004,230">
                <v:rect style="position:absolute;left:2061;top:689;width:222;height:230" id="docshape8" filled="true" fillcolor="#c0c0c0" stroked="false">
                  <v:fill type="solid"/>
                </v:rect>
                <v:rect style="position:absolute;left:2083;top:719;width:178;height:178" id="docshape9" filled="false" stroked="true" strokeweight=".7pt" strokecolor="#000000">
                  <v:stroke dashstyle="solid"/>
                </v:rect>
                <v:line style="position:absolute" from="2283,909" to="7065,909" stroked="true" strokeweight="1.049805pt" strokecolor="#000000">
                  <v:stroke dashstyle="solid"/>
                </v:line>
                <v:shape style="position:absolute;left:2061;top:689;width:5004;height:23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221" w:right="-15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Lot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Servei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reparació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d’equips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comunicació.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spacing w:before="1"/>
        <w:ind w:left="142" w:right="137" w:firstLine="0"/>
        <w:jc w:val="both"/>
        <w:rPr>
          <w:sz w:val="20"/>
        </w:rPr>
      </w:pPr>
      <w:r>
        <w:rPr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pStyle w:val="BodyText"/>
        <w:spacing w:before="229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359"/>
        <w:jc w:val="left"/>
        <w:rPr>
          <w:u w:val="none"/>
        </w:rPr>
      </w:pPr>
      <w:r>
        <w:rPr>
          <w:spacing w:val="-4"/>
          <w:u w:val="single"/>
        </w:rPr>
        <w:t>Lot</w:t>
      </w:r>
      <w:r>
        <w:rPr>
          <w:u w:val="single"/>
        </w:rPr>
        <w:t> </w:t>
      </w:r>
      <w:r>
        <w:rPr>
          <w:spacing w:val="-4"/>
          <w:u w:val="single"/>
        </w:rPr>
        <w:t>1.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Subministrament</w:t>
      </w:r>
      <w:r>
        <w:rPr>
          <w:spacing w:val="2"/>
          <w:u w:val="single"/>
        </w:rPr>
        <w:t> </w:t>
      </w:r>
      <w:r>
        <w:rPr>
          <w:spacing w:val="-4"/>
          <w:u w:val="single"/>
        </w:rPr>
        <w:t>d’equips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de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comunicació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portàtil.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7" w:after="0"/>
        <w:ind w:left="660" w:right="0" w:hanging="158"/>
        <w:jc w:val="left"/>
        <w:rPr>
          <w:rFonts w:ascii="Wingdings" w:hAnsi="Wingdings"/>
          <w:sz w:val="20"/>
          <w:u w:val="none"/>
        </w:rPr>
      </w:pPr>
      <w:r>
        <w:rPr>
          <w:rFonts w:ascii="Wingdings" w:hAnsi="Wingdings"/>
          <w:sz w:val="20"/>
          <w:u w:val="none"/>
        </w:rPr>
        <w:t>​</w:t>
      </w:r>
    </w:p>
    <w:p>
      <w:pPr>
        <w:pStyle w:val="BodyText"/>
        <w:spacing w:before="8"/>
        <w:rPr>
          <w:rFonts w:ascii="Wingdings" w:hAnsi="Wingdings"/>
          <w:sz w:val="20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Criteri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únic: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Millora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econòmica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en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el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preu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(Puntuació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màxima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100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punts)</w:t>
      </w:r>
    </w:p>
    <w:p>
      <w:pPr>
        <w:pStyle w:val="BodyText"/>
        <w:spacing w:before="229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6"/>
        <w:gridCol w:w="1870"/>
        <w:gridCol w:w="3387"/>
      </w:tblGrid>
      <w:tr>
        <w:trPr>
          <w:trHeight w:val="367" w:hRule="atLeast"/>
        </w:trPr>
        <w:tc>
          <w:tcPr>
            <w:tcW w:w="3356" w:type="dxa"/>
          </w:tcPr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exclòs</w:t>
            </w:r>
          </w:p>
        </w:tc>
        <w:tc>
          <w:tcPr>
            <w:tcW w:w="1870" w:type="dxa"/>
          </w:tcPr>
          <w:p>
            <w:pPr>
              <w:pStyle w:val="TableParagraph"/>
              <w:ind w:left="619"/>
              <w:rPr>
                <w:b/>
                <w:sz w:val="16"/>
              </w:rPr>
            </w:pP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21%</w:t>
            </w:r>
          </w:p>
        </w:tc>
        <w:tc>
          <w:tcPr>
            <w:tcW w:w="3387" w:type="dxa"/>
          </w:tcPr>
          <w:p>
            <w:pPr>
              <w:pStyle w:val="TableParagraph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inclòs</w:t>
            </w:r>
          </w:p>
        </w:tc>
      </w:tr>
      <w:tr>
        <w:trPr>
          <w:trHeight w:val="229" w:hRule="atLeast"/>
        </w:trPr>
        <w:tc>
          <w:tcPr>
            <w:tcW w:w="3356" w:type="dxa"/>
          </w:tcPr>
          <w:p>
            <w:pPr>
              <w:pStyle w:val="TableParagraph"/>
              <w:spacing w:line="210" w:lineRule="exact"/>
              <w:ind w:left="183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72.100,00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euros</w:t>
            </w:r>
          </w:p>
        </w:tc>
        <w:tc>
          <w:tcPr>
            <w:tcW w:w="1870" w:type="dxa"/>
          </w:tcPr>
          <w:p>
            <w:pPr>
              <w:pStyle w:val="TableParagraph"/>
              <w:spacing w:line="210" w:lineRule="exact"/>
              <w:ind w:left="34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15.141,00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euros</w:t>
            </w:r>
          </w:p>
        </w:tc>
        <w:tc>
          <w:tcPr>
            <w:tcW w:w="3387" w:type="dxa"/>
          </w:tcPr>
          <w:p>
            <w:pPr>
              <w:pStyle w:val="TableParagraph"/>
              <w:spacing w:line="210" w:lineRule="exact"/>
              <w:ind w:left="186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87.241,00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euros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Heading2"/>
      </w:pPr>
      <w:r>
        <w:rPr/>
        <w:t>A</w:t>
      </w:r>
      <w:r>
        <w:rPr>
          <w:spacing w:val="-4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1831"/>
        <w:gridCol w:w="3407"/>
      </w:tblGrid>
      <w:tr>
        <w:trPr>
          <w:trHeight w:val="367" w:hRule="atLeast"/>
        </w:trPr>
        <w:tc>
          <w:tcPr>
            <w:tcW w:w="3375" w:type="dxa"/>
          </w:tcPr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exclòs</w:t>
            </w:r>
          </w:p>
        </w:tc>
        <w:tc>
          <w:tcPr>
            <w:tcW w:w="1831" w:type="dxa"/>
          </w:tcPr>
          <w:p>
            <w:pPr>
              <w:pStyle w:val="TableParagraph"/>
              <w:ind w:left="599"/>
              <w:rPr>
                <w:b/>
                <w:sz w:val="16"/>
              </w:rPr>
            </w:pP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21%</w:t>
            </w:r>
          </w:p>
        </w:tc>
        <w:tc>
          <w:tcPr>
            <w:tcW w:w="3407" w:type="dxa"/>
          </w:tcPr>
          <w:p>
            <w:pPr>
              <w:pStyle w:val="TableParagraph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inclòs</w:t>
            </w:r>
          </w:p>
        </w:tc>
      </w:tr>
      <w:tr>
        <w:trPr>
          <w:trHeight w:val="229" w:hRule="atLeast"/>
        </w:trPr>
        <w:tc>
          <w:tcPr>
            <w:tcW w:w="3375" w:type="dxa"/>
            <w:shd w:val="clear" w:color="auto" w:fill="D9D9D9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euros</w:t>
            </w:r>
          </w:p>
        </w:tc>
        <w:tc>
          <w:tcPr>
            <w:tcW w:w="1831" w:type="dxa"/>
            <w:shd w:val="clear" w:color="auto" w:fill="D9D9D9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euros</w:t>
            </w:r>
          </w:p>
        </w:tc>
        <w:tc>
          <w:tcPr>
            <w:tcW w:w="3407" w:type="dxa"/>
            <w:shd w:val="clear" w:color="auto" w:fill="D9D9D9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euros</w:t>
            </w:r>
          </w:p>
        </w:tc>
      </w:tr>
    </w:tbl>
    <w:p>
      <w:pPr>
        <w:pStyle w:val="BodyText"/>
        <w:spacing w:before="2"/>
        <w:ind w:left="142" w:right="136"/>
        <w:jc w:val="both"/>
      </w:pPr>
      <w:r>
        <w:rPr>
          <w:sz w:val="20"/>
        </w:rPr>
        <w:t>(</w:t>
      </w:r>
      <w:r>
        <w:rPr/>
        <w:t>1).En els casos que no es vulgui fer baixa, caldrà posar l’import del pressupost base de licitació i es puntuarà amb 0 punts. L’oferta del</w:t>
      </w:r>
      <w:r>
        <w:rPr>
          <w:spacing w:val="40"/>
        </w:rPr>
        <w:t> </w:t>
      </w:r>
      <w:r>
        <w:rPr/>
        <w:t>pressupost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licitació,</w:t>
      </w:r>
      <w:r>
        <w:rPr>
          <w:spacing w:val="-9"/>
        </w:rPr>
        <w:t> </w:t>
      </w:r>
      <w:r>
        <w:rPr/>
        <w:t>sense</w:t>
      </w:r>
      <w:r>
        <w:rPr>
          <w:spacing w:val="-9"/>
        </w:rPr>
        <w:t> </w:t>
      </w:r>
      <w:r>
        <w:rPr/>
        <w:t>IVA,</w:t>
      </w:r>
      <w:r>
        <w:rPr>
          <w:spacing w:val="-9"/>
        </w:rPr>
        <w:t> </w:t>
      </w:r>
      <w:r>
        <w:rPr/>
        <w:t>haurà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igual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inferior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pressupost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licitació,</w:t>
      </w:r>
      <w:r>
        <w:rPr>
          <w:spacing w:val="-9"/>
        </w:rPr>
        <w:t> </w:t>
      </w:r>
      <w:r>
        <w:rPr/>
        <w:t>sense</w:t>
      </w:r>
      <w:r>
        <w:rPr>
          <w:spacing w:val="-9"/>
        </w:rPr>
        <w:t> </w:t>
      </w:r>
      <w:r>
        <w:rPr/>
        <w:t>IVA,</w:t>
      </w:r>
      <w:r>
        <w:rPr>
          <w:spacing w:val="-9"/>
        </w:rPr>
        <w:t> </w:t>
      </w:r>
      <w:r>
        <w:rPr/>
        <w:t>mai</w:t>
      </w:r>
      <w:r>
        <w:rPr>
          <w:spacing w:val="-9"/>
        </w:rPr>
        <w:t> </w:t>
      </w:r>
      <w:r>
        <w:rPr/>
        <w:t>superior.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cas</w:t>
      </w:r>
      <w:r>
        <w:rPr>
          <w:spacing w:val="-9"/>
        </w:rPr>
        <w:t> </w:t>
      </w:r>
      <w:r>
        <w:rPr/>
        <w:t>d’oferir</w:t>
      </w:r>
      <w:r>
        <w:rPr>
          <w:spacing w:val="40"/>
        </w:rPr>
        <w:t> </w:t>
      </w:r>
      <w:r>
        <w:rPr/>
        <w:t>un</w:t>
      </w:r>
      <w:r>
        <w:rPr>
          <w:spacing w:val="-6"/>
        </w:rPr>
        <w:t> </w:t>
      </w:r>
      <w:r>
        <w:rPr/>
        <w:t>import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s’exclourà</w:t>
      </w:r>
      <w:r>
        <w:rPr>
          <w:spacing w:val="-6"/>
        </w:rPr>
        <w:t> </w:t>
      </w:r>
      <w:r>
        <w:rPr/>
        <w:t>l’oferta.</w:t>
      </w:r>
      <w:r>
        <w:rPr>
          <w:spacing w:val="-6"/>
        </w:rPr>
        <w:t> </w:t>
      </w:r>
      <w:r>
        <w:rPr/>
        <w:t>S’haurà</w:t>
      </w:r>
      <w:r>
        <w:rPr>
          <w:spacing w:val="-6"/>
        </w:rPr>
        <w:t> </w:t>
      </w:r>
      <w:r>
        <w:rPr/>
        <w:t>d’expressar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euros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únicament</w:t>
      </w:r>
      <w:r>
        <w:rPr>
          <w:spacing w:val="-6"/>
        </w:rPr>
        <w:t> </w:t>
      </w:r>
      <w:r>
        <w:rPr/>
        <w:t>amb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decimals.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pot</w:t>
      </w:r>
      <w:r>
        <w:rPr>
          <w:spacing w:val="-6"/>
        </w:rPr>
        <w:t> </w:t>
      </w:r>
      <w:r>
        <w:rPr/>
        <w:t>posar</w:t>
      </w:r>
      <w:r>
        <w:rPr>
          <w:spacing w:val="-6"/>
        </w:rPr>
        <w:t> </w:t>
      </w:r>
      <w:r>
        <w:rPr/>
        <w:t>zero</w:t>
      </w:r>
      <w:r>
        <w:rPr>
          <w:spacing w:val="-6"/>
        </w:rPr>
        <w:t> </w:t>
      </w:r>
      <w:r>
        <w:rPr/>
        <w:t>ni</w:t>
      </w:r>
      <w:r>
        <w:rPr>
          <w:spacing w:val="-6"/>
        </w:rPr>
        <w:t> </w:t>
      </w:r>
      <w:r>
        <w:rPr/>
        <w:t>deixar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blanc</w:t>
      </w:r>
      <w:r>
        <w:rPr>
          <w:spacing w:val="40"/>
        </w:rPr>
        <w:t> </w:t>
      </w:r>
      <w:r>
        <w:rPr/>
        <w:t>(en</w:t>
      </w:r>
      <w:r>
        <w:rPr>
          <w:spacing w:val="-4"/>
        </w:rPr>
        <w:t> </w:t>
      </w:r>
      <w:r>
        <w:rPr/>
        <w:t>aquest</w:t>
      </w:r>
      <w:r>
        <w:rPr>
          <w:spacing w:val="-3"/>
        </w:rPr>
        <w:t> </w:t>
      </w:r>
      <w:r>
        <w:rPr/>
        <w:t>cas</w:t>
      </w:r>
      <w:r>
        <w:rPr>
          <w:spacing w:val="-4"/>
        </w:rPr>
        <w:t> </w:t>
      </w:r>
      <w:r>
        <w:rPr/>
        <w:t>s’entendrà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l’empresa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vol</w:t>
      </w:r>
      <w:r>
        <w:rPr>
          <w:spacing w:val="-4"/>
        </w:rPr>
        <w:t> </w:t>
      </w:r>
      <w:r>
        <w:rPr/>
        <w:t>oferir</w:t>
      </w:r>
      <w:r>
        <w:rPr>
          <w:spacing w:val="-4"/>
        </w:rPr>
        <w:t> </w:t>
      </w:r>
      <w:r>
        <w:rPr/>
        <w:t>baixa</w:t>
      </w:r>
      <w:r>
        <w:rPr>
          <w:spacing w:val="-3"/>
        </w:rPr>
        <w:t> </w:t>
      </w:r>
      <w:r>
        <w:rPr/>
        <w:t>econòmica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puntuarà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0</w:t>
      </w:r>
      <w:r>
        <w:rPr>
          <w:spacing w:val="-3"/>
        </w:rPr>
        <w:t> </w:t>
      </w:r>
      <w:r>
        <w:rPr/>
        <w:t>punts).</w:t>
      </w:r>
    </w:p>
    <w:p>
      <w:pPr>
        <w:pStyle w:val="Heading2"/>
        <w:spacing w:before="161"/>
      </w:pPr>
      <w:r>
        <w:rPr/>
        <w:t>Desglossament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l’oferta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preus</w:t>
      </w:r>
      <w:r>
        <w:rPr>
          <w:spacing w:val="-3"/>
        </w:rPr>
        <w:t> </w:t>
      </w:r>
      <w:r>
        <w:rPr/>
        <w:t>unitaris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l’</w:t>
      </w:r>
      <w:r>
        <w:rPr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subministrar:</w:t>
      </w:r>
    </w:p>
    <w:p>
      <w:pPr>
        <w:spacing w:before="184"/>
        <w:ind w:left="142" w:right="0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complimentar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part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l’empresa,</w:t>
      </w:r>
      <w:r>
        <w:rPr>
          <w:spacing w:val="-2"/>
          <w:sz w:val="16"/>
        </w:rPr>
        <w:t> </w:t>
      </w:r>
      <w:r>
        <w:rPr>
          <w:sz w:val="16"/>
        </w:rPr>
        <w:t>només</w:t>
      </w:r>
      <w:r>
        <w:rPr>
          <w:spacing w:val="-2"/>
          <w:sz w:val="16"/>
        </w:rPr>
        <w:t> </w:t>
      </w:r>
      <w:r>
        <w:rPr>
          <w:sz w:val="16"/>
        </w:rPr>
        <w:t>les</w:t>
      </w:r>
      <w:r>
        <w:rPr>
          <w:spacing w:val="-2"/>
          <w:sz w:val="16"/>
        </w:rPr>
        <w:t> </w:t>
      </w:r>
      <w:r>
        <w:rPr>
          <w:sz w:val="16"/>
        </w:rPr>
        <w:t>cel·les</w:t>
      </w:r>
      <w:r>
        <w:rPr>
          <w:spacing w:val="-2"/>
          <w:sz w:val="16"/>
        </w:rPr>
        <w:t> ombrejades: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1734"/>
        <w:gridCol w:w="1720"/>
        <w:gridCol w:w="1750"/>
        <w:gridCol w:w="1720"/>
      </w:tblGrid>
      <w:tr>
        <w:trPr>
          <w:trHeight w:val="367" w:hRule="atLeast"/>
        </w:trPr>
        <w:tc>
          <w:tcPr>
            <w:tcW w:w="1689" w:type="dxa"/>
          </w:tcPr>
          <w:p>
            <w:pPr>
              <w:pStyle w:val="TableParagraph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Descripció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article</w:t>
            </w:r>
          </w:p>
        </w:tc>
        <w:tc>
          <w:tcPr>
            <w:tcW w:w="1734" w:type="dxa"/>
          </w:tcPr>
          <w:p>
            <w:pPr>
              <w:pStyle w:val="TableParagraph"/>
              <w:spacing w:line="180" w:lineRule="atLeast"/>
              <w:ind w:left="431" w:hanging="285"/>
              <w:rPr>
                <w:b/>
                <w:sz w:val="16"/>
              </w:rPr>
            </w:pPr>
            <w:r>
              <w:rPr>
                <w:b/>
                <w:sz w:val="16"/>
              </w:rPr>
              <w:t>Preu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unitari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màxim (sense IVA)</w:t>
            </w:r>
          </w:p>
        </w:tc>
        <w:tc>
          <w:tcPr>
            <w:tcW w:w="1720" w:type="dxa"/>
            <w:shd w:val="clear" w:color="auto" w:fill="D9D9D9"/>
          </w:tcPr>
          <w:p>
            <w:pPr>
              <w:pStyle w:val="TableParagraph"/>
              <w:spacing w:line="180" w:lineRule="atLeast"/>
              <w:ind w:left="477" w:hanging="263"/>
              <w:rPr>
                <w:b/>
                <w:sz w:val="16"/>
              </w:rPr>
            </w:pPr>
            <w:r>
              <w:rPr>
                <w:b/>
                <w:sz w:val="16"/>
              </w:rPr>
              <w:t>Preu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unitari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ofert sense IVA</w:t>
            </w:r>
          </w:p>
        </w:tc>
        <w:tc>
          <w:tcPr>
            <w:tcW w:w="1750" w:type="dxa"/>
            <w:shd w:val="clear" w:color="auto" w:fill="D9D9D9"/>
          </w:tcPr>
          <w:p>
            <w:pPr>
              <w:pStyle w:val="TableParagraph"/>
              <w:spacing w:line="180" w:lineRule="atLeast"/>
              <w:ind w:left="532" w:right="418" w:hanging="98"/>
              <w:rPr>
                <w:b/>
                <w:sz w:val="16"/>
              </w:rPr>
            </w:pPr>
            <w:r>
              <w:rPr>
                <w:b/>
                <w:sz w:val="16"/>
              </w:rPr>
              <w:t>Tipus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d’IVA </w:t>
            </w:r>
            <w:r>
              <w:rPr>
                <w:b/>
                <w:spacing w:val="-2"/>
                <w:sz w:val="16"/>
              </w:rPr>
              <w:t>aplicable</w:t>
            </w:r>
          </w:p>
        </w:tc>
        <w:tc>
          <w:tcPr>
            <w:tcW w:w="1720" w:type="dxa"/>
            <w:shd w:val="clear" w:color="auto" w:fill="D9D9D9"/>
          </w:tcPr>
          <w:p>
            <w:pPr>
              <w:pStyle w:val="TableParagraph"/>
              <w:spacing w:line="180" w:lineRule="atLeast"/>
              <w:ind w:left="286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Preu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unitari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ofert amb IVA inclòs</w:t>
            </w:r>
          </w:p>
        </w:tc>
      </w:tr>
      <w:tr>
        <w:trPr>
          <w:trHeight w:val="367" w:hRule="atLeast"/>
        </w:trPr>
        <w:tc>
          <w:tcPr>
            <w:tcW w:w="1689" w:type="dxa"/>
          </w:tcPr>
          <w:p>
            <w:pPr>
              <w:pStyle w:val="TableParagraph"/>
              <w:spacing w:line="180" w:lineRule="atLeast"/>
              <w:ind w:left="137" w:right="120" w:firstLine="39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Equip de comunicació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portàtil</w:t>
            </w:r>
          </w:p>
        </w:tc>
        <w:tc>
          <w:tcPr>
            <w:tcW w:w="1734" w:type="dxa"/>
          </w:tcPr>
          <w:p>
            <w:pPr>
              <w:pStyle w:val="TableParagraph"/>
              <w:ind w:left="5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800,00€</w:t>
            </w:r>
          </w:p>
        </w:tc>
        <w:tc>
          <w:tcPr>
            <w:tcW w:w="1720" w:type="dxa"/>
            <w:shd w:val="clear" w:color="auto" w:fill="D9D9D9"/>
          </w:tcPr>
          <w:p>
            <w:pPr>
              <w:pStyle w:val="TableParagraph"/>
              <w:ind w:right="9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euros</w:t>
            </w:r>
          </w:p>
        </w:tc>
        <w:tc>
          <w:tcPr>
            <w:tcW w:w="1750" w:type="dxa"/>
            <w:shd w:val="clear" w:color="auto" w:fill="D9D9D9"/>
          </w:tcPr>
          <w:p>
            <w:pPr>
              <w:pStyle w:val="TableParagraph"/>
              <w:ind w:right="9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euros</w:t>
            </w:r>
          </w:p>
        </w:tc>
        <w:tc>
          <w:tcPr>
            <w:tcW w:w="1720" w:type="dxa"/>
            <w:shd w:val="clear" w:color="auto" w:fill="D9D9D9"/>
          </w:tcPr>
          <w:p>
            <w:pPr>
              <w:pStyle w:val="TableParagraph"/>
              <w:ind w:right="9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euros</w:t>
            </w:r>
          </w:p>
        </w:tc>
      </w:tr>
    </w:tbl>
    <w:p>
      <w:pPr>
        <w:pStyle w:val="BodyText"/>
        <w:spacing w:before="1"/>
        <w:ind w:left="142" w:right="139"/>
        <w:jc w:val="both"/>
      </w:pPr>
      <w:r>
        <w:rPr/>
        <w:t>(2)El preu unitari ofert, haurà de ser igual o inferior al preu unitari màxim, sense IVA, mai superior. En cas d’oferir un import superior</w:t>
      </w:r>
      <w:r>
        <w:rPr>
          <w:spacing w:val="40"/>
        </w:rPr>
        <w:t> </w:t>
      </w:r>
      <w:r>
        <w:rPr/>
        <w:t>s’exclourà l’oferta. S’haurà d’expressar únicament amb dos decimals. No es pot posar zero 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592" w:top="1340" w:bottom="780" w:left="1559" w:right="1559"/>
          <w:pgNumType w:start="46"/>
        </w:sectPr>
      </w:pPr>
    </w:p>
    <w:p>
      <w:pPr>
        <w:pStyle w:val="BodyText"/>
        <w:ind w:left="275"/>
        <w:rPr>
          <w:sz w:val="20"/>
        </w:rPr>
      </w:pPr>
      <w:r>
        <w:rPr>
          <w:sz w:val="20"/>
        </w:rPr>
        <w:drawing>
          <wp:inline distT="0" distB="0" distL="0" distR="0">
            <wp:extent cx="1080587" cy="44843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CODI</w:t>
            </w:r>
            <w:r>
              <w:rPr>
                <w:rFonts w:ascii="Arial MT" w:hAnsi="Arial MT"/>
                <w:spacing w:val="-10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Arial MT"/>
                <w:position w:val="-2"/>
                <w:sz w:val="15"/>
              </w:rPr>
            </w:pPr>
            <w:r>
              <w:rPr>
                <w:rFonts w:ascii="Arial MT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11" coordorigin="0,0" coordsize="3531,155">
                      <v:shape style="position:absolute;left:456;top:0;width:125;height:155" type="#_x0000_t75" id="docshape12" stroked="false">
                        <v:imagedata r:id="rId7" o:title=""/>
                      </v:shape>
                      <v:shape style="position:absolute;left:304;top:0;width:115;height:155" type="#_x0000_t75" id="docshape13" stroked="false">
                        <v:imagedata r:id="rId8" o:title=""/>
                      </v:shape>
                      <v:shape style="position:absolute;left:152;top:0;width:125;height:155" type="#_x0000_t75" id="docshape14" stroked="false">
                        <v:imagedata r:id="rId9" o:title=""/>
                      </v:shape>
                      <v:shape style="position:absolute;left:0;top:0;width:100;height:155" type="#_x0000_t75" id="docshape15" stroked="false">
                        <v:imagedata r:id="rId10" o:title=""/>
                      </v:shape>
                      <v:shape style="position:absolute;left:1370;top:0;width:140;height:155" type="#_x0000_t75" id="docshape16" stroked="false">
                        <v:imagedata r:id="rId11" o:title=""/>
                      </v:shape>
                      <v:shape style="position:absolute;left:1218;top:0;width:140;height:155" type="#_x0000_t75" id="docshape17" stroked="false">
                        <v:imagedata r:id="rId12" o:title=""/>
                      </v:shape>
                      <v:shape style="position:absolute;left:1066;top:0;width:140;height:155" type="#_x0000_t75" id="docshape18" stroked="false">
                        <v:imagedata r:id="rId13" o:title=""/>
                      </v:shape>
                      <v:shape style="position:absolute;left:913;top:0;width:140;height:155" type="#_x0000_t75" id="docshape19" stroked="false">
                        <v:imagedata r:id="rId14" o:title=""/>
                      </v:shape>
                      <v:shape style="position:absolute;left:761;top:0;width:140;height:155" type="#_x0000_t75" id="docshape20" stroked="false">
                        <v:imagedata r:id="rId12" o:title=""/>
                      </v:shape>
                      <v:shape style="position:absolute;left:609;top:0;width:140;height:155" type="#_x0000_t75" id="docshape21" stroked="false">
                        <v:imagedata r:id="rId15" o:title=""/>
                      </v:shape>
                      <v:shape style="position:absolute;left:2436;top:0;width:125;height:155" type="#_x0000_t75" id="docshape22" stroked="false">
                        <v:imagedata r:id="rId16" o:title=""/>
                      </v:shape>
                      <v:shape style="position:absolute;left:2284;top:0;width:140;height:155" type="#_x0000_t75" id="docshape23" stroked="false">
                        <v:imagedata r:id="rId17" o:title=""/>
                      </v:shape>
                      <v:shape style="position:absolute;left:2132;top:0;width:115;height:155" type="#_x0000_t75" id="docshape24" stroked="false">
                        <v:imagedata r:id="rId18" o:title=""/>
                      </v:shape>
                      <v:shape style="position:absolute;left:1979;top:0;width:125;height:155" type="#_x0000_t75" id="docshape25" stroked="false">
                        <v:imagedata r:id="rId7" o:title=""/>
                      </v:shape>
                      <v:shape style="position:absolute;left:1827;top:0;width:140;height:155" type="#_x0000_t75" id="docshape26" stroked="false">
                        <v:imagedata r:id="rId19" o:title=""/>
                      </v:shape>
                      <v:shape style="position:absolute;left:1675;top:0;width:125;height:155" type="#_x0000_t75" id="docshape27" stroked="false">
                        <v:imagedata r:id="rId16" o:title=""/>
                      </v:shape>
                      <v:shape style="position:absolute;left:1523;top:0;width:115;height:155" type="#_x0000_t75" id="docshape28" stroked="false">
                        <v:imagedata r:id="rId20" o:title=""/>
                      </v:shape>
                      <v:shape style="position:absolute;left:3350;top:0;width:180;height:155" type="#_x0000_t75" id="docshape29" stroked="false">
                        <v:imagedata r:id="rId21" o:title=""/>
                      </v:shape>
                      <v:shape style="position:absolute;left:3198;top:0;width:100;height:155" type="#_x0000_t75" id="docshape30" stroked="false">
                        <v:imagedata r:id="rId22" o:title=""/>
                      </v:shape>
                      <v:shape style="position:absolute;left:3046;top:0;width:125;height:155" type="#_x0000_t75" id="docshape31" stroked="false">
                        <v:imagedata r:id="rId16" o:title=""/>
                      </v:shape>
                      <v:shape style="position:absolute;left:2893;top:0;width:125;height:155" type="#_x0000_t75" id="docshape32" stroked="false">
                        <v:imagedata r:id="rId23" o:title=""/>
                      </v:shape>
                      <v:shape style="position:absolute;left:2741;top:0;width:140;height:155" type="#_x0000_t75" id="docshape33" stroked="false">
                        <v:imagedata r:id="rId24" o:title=""/>
                      </v:shape>
                      <v:shape style="position:absolute;left:2589;top:0;width:125;height:155" type="#_x0000_t75" id="docshape34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6H5R</w:t>
            </w:r>
            <w:r>
              <w:rPr>
                <w:rFonts w:ascii="Arial MT"/>
                <w:spacing w:val="56"/>
                <w:sz w:val="14"/>
              </w:rPr>
              <w:t>  </w:t>
            </w:r>
            <w:r>
              <w:rPr>
                <w:rFonts w:ascii="Arial MT"/>
                <w:sz w:val="14"/>
              </w:rPr>
              <w:t>1O21</w:t>
            </w:r>
            <w:r>
              <w:rPr>
                <w:rFonts w:ascii="Arial MT"/>
                <w:spacing w:val="56"/>
                <w:sz w:val="14"/>
              </w:rPr>
              <w:t>  </w:t>
            </w:r>
            <w:r>
              <w:rPr>
                <w:rFonts w:ascii="Arial MT"/>
                <w:sz w:val="14"/>
              </w:rPr>
              <w:t>4J0C</w:t>
            </w:r>
            <w:r>
              <w:rPr>
                <w:rFonts w:ascii="Arial MT"/>
                <w:spacing w:val="57"/>
                <w:sz w:val="14"/>
              </w:rPr>
              <w:t>  </w:t>
            </w:r>
            <w:r>
              <w:rPr>
                <w:rFonts w:ascii="Arial MT"/>
                <w:sz w:val="14"/>
              </w:rPr>
              <w:t>5M70</w:t>
            </w:r>
            <w:r>
              <w:rPr>
                <w:rFonts w:ascii="Arial MT"/>
                <w:spacing w:val="56"/>
                <w:sz w:val="14"/>
              </w:rPr>
              <w:t>  </w:t>
            </w:r>
            <w:r>
              <w:rPr>
                <w:rFonts w:ascii="Arial MT"/>
                <w:spacing w:val="-4"/>
                <w:sz w:val="14"/>
              </w:rPr>
              <w:t>0Q80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SGT/2025/891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SGT19I08AL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17-12-</w:t>
            </w:r>
            <w:r>
              <w:rPr>
                <w:rFonts w:ascii="Arial MT"/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Àrea</w:t>
            </w:r>
            <w:r>
              <w:rPr>
                <w:rFonts w:ascii="Arial MT" w:hAnsi="Arial MT"/>
                <w:spacing w:val="-6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d'Urbanisme,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Desenvolupament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Sostenible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5"/>
                <w:sz w:val="14"/>
              </w:rPr>
              <w:t> </w:t>
            </w:r>
            <w:r>
              <w:rPr>
                <w:rFonts w:ascii="Arial MT" w:hAnsi="Arial MT"/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Seguretat</w:t>
            </w:r>
            <w:r>
              <w:rPr>
                <w:rFonts w:ascii="Arial MT"/>
                <w:spacing w:val="-6"/>
                <w:sz w:val="14"/>
              </w:rPr>
              <w:t> </w:t>
            </w:r>
            <w:r>
              <w:rPr>
                <w:rFonts w:ascii="Arial MT"/>
                <w:sz w:val="14"/>
              </w:rPr>
              <w:t>i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POS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Subministrament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manteniment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d'equips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comunicació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portàtil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accessoris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per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a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la</w:t>
            </w:r>
            <w:r>
              <w:rPr>
                <w:rFonts w:ascii="Arial MT" w:hAnsi="Arial MT"/>
                <w:spacing w:val="40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PMS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u w:val="none"/>
        </w:rPr>
      </w:pPr>
      <w:r>
        <w:rPr>
          <w:spacing w:val="-2"/>
          <w:u w:val="single"/>
        </w:rPr>
        <w:t>Lot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2.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Servei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reparació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d’equips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comunicació.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Criteri</w:t>
      </w:r>
      <w:r>
        <w:rPr>
          <w:rFonts w:ascii="Arial" w:hAnsi="Arial"/>
          <w:b/>
          <w:spacing w:val="-11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1: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Millora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  <w:r>
        <w:rPr>
          <w:rFonts w:ascii="Arial" w:hAnsi="Arial"/>
          <w:b/>
          <w:spacing w:val="-10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en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el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preu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(fins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a</w:t>
      </w:r>
      <w:r>
        <w:rPr>
          <w:rFonts w:ascii="Arial" w:hAnsi="Arial"/>
          <w:b/>
          <w:spacing w:val="-9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65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punts).</w:t>
      </w:r>
    </w:p>
    <w:p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1582"/>
        <w:gridCol w:w="3538"/>
      </w:tblGrid>
      <w:tr>
        <w:trPr>
          <w:trHeight w:val="367" w:hRule="atLeast"/>
        </w:trPr>
        <w:tc>
          <w:tcPr>
            <w:tcW w:w="3267" w:type="dxa"/>
          </w:tcPr>
          <w:p>
            <w:pPr>
              <w:pStyle w:val="TableParagraph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exclòs</w:t>
            </w:r>
          </w:p>
        </w:tc>
        <w:tc>
          <w:tcPr>
            <w:tcW w:w="1582" w:type="dxa"/>
          </w:tcPr>
          <w:p>
            <w:pPr>
              <w:pStyle w:val="TableParagraph"/>
              <w:ind w:left="7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21%</w:t>
            </w:r>
          </w:p>
        </w:tc>
        <w:tc>
          <w:tcPr>
            <w:tcW w:w="3538" w:type="dxa"/>
          </w:tcPr>
          <w:p>
            <w:pPr>
              <w:pStyle w:val="TableParagraph"/>
              <w:ind w:left="261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inclòs</w:t>
            </w:r>
          </w:p>
        </w:tc>
      </w:tr>
      <w:tr>
        <w:trPr>
          <w:trHeight w:val="229" w:hRule="atLeast"/>
        </w:trPr>
        <w:tc>
          <w:tcPr>
            <w:tcW w:w="3267" w:type="dxa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15.030,62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euros</w:t>
            </w:r>
          </w:p>
        </w:tc>
        <w:tc>
          <w:tcPr>
            <w:tcW w:w="1582" w:type="dxa"/>
          </w:tcPr>
          <w:p>
            <w:pPr>
              <w:pStyle w:val="TableParagraph"/>
              <w:spacing w:line="210" w:lineRule="exact"/>
              <w:ind w:left="7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3.156,43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euros</w:t>
            </w:r>
          </w:p>
        </w:tc>
        <w:tc>
          <w:tcPr>
            <w:tcW w:w="3538" w:type="dxa"/>
          </w:tcPr>
          <w:p>
            <w:pPr>
              <w:pStyle w:val="TableParagraph"/>
              <w:spacing w:line="210" w:lineRule="exact"/>
              <w:ind w:left="201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18.187,05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euros</w:t>
            </w:r>
          </w:p>
        </w:tc>
      </w:tr>
    </w:tbl>
    <w:p>
      <w:pPr>
        <w:pStyle w:val="Heading2"/>
        <w:spacing w:before="186"/>
      </w:pPr>
      <w:r>
        <w:rPr/>
        <w:t>A</w:t>
      </w:r>
      <w:r>
        <w:rPr>
          <w:spacing w:val="-4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1831"/>
        <w:gridCol w:w="3407"/>
      </w:tblGrid>
      <w:tr>
        <w:trPr>
          <w:trHeight w:val="367" w:hRule="atLeast"/>
        </w:trPr>
        <w:tc>
          <w:tcPr>
            <w:tcW w:w="3375" w:type="dxa"/>
          </w:tcPr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exclòs</w:t>
            </w:r>
          </w:p>
        </w:tc>
        <w:tc>
          <w:tcPr>
            <w:tcW w:w="1831" w:type="dxa"/>
          </w:tcPr>
          <w:p>
            <w:pPr>
              <w:pStyle w:val="TableParagraph"/>
              <w:ind w:left="599"/>
              <w:rPr>
                <w:b/>
                <w:sz w:val="16"/>
              </w:rPr>
            </w:pP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21%</w:t>
            </w:r>
          </w:p>
        </w:tc>
        <w:tc>
          <w:tcPr>
            <w:tcW w:w="3407" w:type="dxa"/>
          </w:tcPr>
          <w:p>
            <w:pPr>
              <w:pStyle w:val="TableParagraph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Pressupost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licitació,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2"/>
                <w:sz w:val="16"/>
              </w:rPr>
              <w:t> inclòs</w:t>
            </w:r>
          </w:p>
        </w:tc>
      </w:tr>
      <w:tr>
        <w:trPr>
          <w:trHeight w:val="229" w:hRule="atLeast"/>
        </w:trPr>
        <w:tc>
          <w:tcPr>
            <w:tcW w:w="3375" w:type="dxa"/>
            <w:shd w:val="clear" w:color="auto" w:fill="D9D9D9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euros</w:t>
            </w:r>
          </w:p>
        </w:tc>
        <w:tc>
          <w:tcPr>
            <w:tcW w:w="1831" w:type="dxa"/>
            <w:shd w:val="clear" w:color="auto" w:fill="D9D9D9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euros</w:t>
            </w:r>
          </w:p>
        </w:tc>
        <w:tc>
          <w:tcPr>
            <w:tcW w:w="3407" w:type="dxa"/>
            <w:shd w:val="clear" w:color="auto" w:fill="D9D9D9"/>
          </w:tcPr>
          <w:p>
            <w:pPr>
              <w:pStyle w:val="TableParagraph"/>
              <w:spacing w:line="210" w:lineRule="exact"/>
              <w:ind w:right="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euros</w:t>
            </w:r>
          </w:p>
        </w:tc>
      </w:tr>
    </w:tbl>
    <w:p>
      <w:pPr>
        <w:pStyle w:val="BodyText"/>
        <w:spacing w:before="2"/>
        <w:ind w:left="142" w:right="136"/>
        <w:jc w:val="both"/>
      </w:pPr>
      <w:r>
        <w:rPr>
          <w:sz w:val="20"/>
        </w:rPr>
        <w:t>(</w:t>
      </w:r>
      <w:r>
        <w:rPr/>
        <w:t>1).En els casos que no es vulgui fer baixa, caldrà posar l’import del pressupost base de licitació i es puntuarà amb 0 punts. L’oferta del</w:t>
      </w:r>
      <w:r>
        <w:rPr>
          <w:spacing w:val="40"/>
        </w:rPr>
        <w:t> </w:t>
      </w:r>
      <w:r>
        <w:rPr/>
        <w:t>pressupost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licitació,</w:t>
      </w:r>
      <w:r>
        <w:rPr>
          <w:spacing w:val="-9"/>
        </w:rPr>
        <w:t> </w:t>
      </w:r>
      <w:r>
        <w:rPr/>
        <w:t>sense</w:t>
      </w:r>
      <w:r>
        <w:rPr>
          <w:spacing w:val="-9"/>
        </w:rPr>
        <w:t> </w:t>
      </w:r>
      <w:r>
        <w:rPr/>
        <w:t>IVA,</w:t>
      </w:r>
      <w:r>
        <w:rPr>
          <w:spacing w:val="-9"/>
        </w:rPr>
        <w:t> </w:t>
      </w:r>
      <w:r>
        <w:rPr/>
        <w:t>haurà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igual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inferior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pressupost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licitació,</w:t>
      </w:r>
      <w:r>
        <w:rPr>
          <w:spacing w:val="-9"/>
        </w:rPr>
        <w:t> </w:t>
      </w:r>
      <w:r>
        <w:rPr/>
        <w:t>sense</w:t>
      </w:r>
      <w:r>
        <w:rPr>
          <w:spacing w:val="-9"/>
        </w:rPr>
        <w:t> </w:t>
      </w:r>
      <w:r>
        <w:rPr/>
        <w:t>IVA,</w:t>
      </w:r>
      <w:r>
        <w:rPr>
          <w:spacing w:val="-9"/>
        </w:rPr>
        <w:t> </w:t>
      </w:r>
      <w:r>
        <w:rPr/>
        <w:t>mai</w:t>
      </w:r>
      <w:r>
        <w:rPr>
          <w:spacing w:val="-9"/>
        </w:rPr>
        <w:t> </w:t>
      </w:r>
      <w:r>
        <w:rPr/>
        <w:t>superior.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cas</w:t>
      </w:r>
      <w:r>
        <w:rPr>
          <w:spacing w:val="-9"/>
        </w:rPr>
        <w:t> </w:t>
      </w:r>
      <w:r>
        <w:rPr/>
        <w:t>d’oferir</w:t>
      </w:r>
      <w:r>
        <w:rPr>
          <w:spacing w:val="40"/>
        </w:rPr>
        <w:t> </w:t>
      </w:r>
      <w:r>
        <w:rPr/>
        <w:t>un</w:t>
      </w:r>
      <w:r>
        <w:rPr>
          <w:spacing w:val="-6"/>
        </w:rPr>
        <w:t> </w:t>
      </w:r>
      <w:r>
        <w:rPr/>
        <w:t>import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s’exclourà</w:t>
      </w:r>
      <w:r>
        <w:rPr>
          <w:spacing w:val="-6"/>
        </w:rPr>
        <w:t> </w:t>
      </w:r>
      <w:r>
        <w:rPr/>
        <w:t>l’oferta.</w:t>
      </w:r>
      <w:r>
        <w:rPr>
          <w:spacing w:val="-6"/>
        </w:rPr>
        <w:t> </w:t>
      </w:r>
      <w:r>
        <w:rPr/>
        <w:t>S’haurà</w:t>
      </w:r>
      <w:r>
        <w:rPr>
          <w:spacing w:val="-6"/>
        </w:rPr>
        <w:t> </w:t>
      </w:r>
      <w:r>
        <w:rPr/>
        <w:t>d’expressar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euros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únicament</w:t>
      </w:r>
      <w:r>
        <w:rPr>
          <w:spacing w:val="-6"/>
        </w:rPr>
        <w:t> </w:t>
      </w:r>
      <w:r>
        <w:rPr/>
        <w:t>amb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decimals.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pot</w:t>
      </w:r>
      <w:r>
        <w:rPr>
          <w:spacing w:val="-6"/>
        </w:rPr>
        <w:t> </w:t>
      </w:r>
      <w:r>
        <w:rPr/>
        <w:t>posar</w:t>
      </w:r>
      <w:r>
        <w:rPr>
          <w:spacing w:val="-6"/>
        </w:rPr>
        <w:t> </w:t>
      </w:r>
      <w:r>
        <w:rPr/>
        <w:t>zero</w:t>
      </w:r>
      <w:r>
        <w:rPr>
          <w:spacing w:val="-6"/>
        </w:rPr>
        <w:t> </w:t>
      </w:r>
      <w:r>
        <w:rPr/>
        <w:t>ni</w:t>
      </w:r>
      <w:r>
        <w:rPr>
          <w:spacing w:val="-6"/>
        </w:rPr>
        <w:t> </w:t>
      </w:r>
      <w:r>
        <w:rPr/>
        <w:t>deixar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blanc</w:t>
      </w:r>
      <w:r>
        <w:rPr>
          <w:spacing w:val="40"/>
        </w:rPr>
        <w:t> </w:t>
      </w:r>
      <w:r>
        <w:rPr/>
        <w:t>(en</w:t>
      </w:r>
      <w:r>
        <w:rPr>
          <w:spacing w:val="-4"/>
        </w:rPr>
        <w:t> </w:t>
      </w:r>
      <w:r>
        <w:rPr/>
        <w:t>aquest</w:t>
      </w:r>
      <w:r>
        <w:rPr>
          <w:spacing w:val="-3"/>
        </w:rPr>
        <w:t> </w:t>
      </w:r>
      <w:r>
        <w:rPr/>
        <w:t>cas</w:t>
      </w:r>
      <w:r>
        <w:rPr>
          <w:spacing w:val="-4"/>
        </w:rPr>
        <w:t> </w:t>
      </w:r>
      <w:r>
        <w:rPr/>
        <w:t>s’entendrà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l’empresa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vol</w:t>
      </w:r>
      <w:r>
        <w:rPr>
          <w:spacing w:val="-4"/>
        </w:rPr>
        <w:t> </w:t>
      </w:r>
      <w:r>
        <w:rPr/>
        <w:t>oferir</w:t>
      </w:r>
      <w:r>
        <w:rPr>
          <w:spacing w:val="-4"/>
        </w:rPr>
        <w:t> </w:t>
      </w:r>
      <w:r>
        <w:rPr/>
        <w:t>baixa</w:t>
      </w:r>
      <w:r>
        <w:rPr>
          <w:spacing w:val="-3"/>
        </w:rPr>
        <w:t> </w:t>
      </w:r>
      <w:r>
        <w:rPr/>
        <w:t>econòmica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puntuarà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0</w:t>
      </w:r>
      <w:r>
        <w:rPr>
          <w:spacing w:val="-3"/>
        </w:rPr>
        <w:t> </w:t>
      </w:r>
      <w:r>
        <w:rPr/>
        <w:t>punts).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Criteri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2: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Ampliació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del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termini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garantia</w:t>
      </w:r>
      <w:r>
        <w:rPr>
          <w:spacing w:val="39"/>
          <w:u w:val="single"/>
        </w:rPr>
        <w:t> </w:t>
      </w:r>
      <w:r>
        <w:rPr>
          <w:spacing w:val="-2"/>
          <w:u w:val="single"/>
        </w:rPr>
        <w:t>(fins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a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35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punts).</w:t>
      </w:r>
    </w:p>
    <w:p>
      <w:pPr>
        <w:pStyle w:val="BodyText"/>
        <w:spacing w:before="22"/>
        <w:rPr>
          <w:rFonts w:ascii="Arial"/>
          <w:b/>
          <w:sz w:val="18"/>
        </w:rPr>
      </w:pPr>
    </w:p>
    <w:p>
      <w:pPr>
        <w:tabs>
          <w:tab w:pos="7849" w:val="left" w:leader="dot"/>
        </w:tabs>
        <w:spacing w:before="1"/>
        <w:ind w:left="142" w:right="0" w:firstLine="0"/>
        <w:jc w:val="left"/>
        <w:rPr>
          <w:sz w:val="18"/>
        </w:rPr>
      </w:pPr>
      <w:r>
        <w:rPr>
          <w:spacing w:val="-2"/>
          <w:sz w:val="18"/>
        </w:rPr>
        <w:t>-No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ofereix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ampliació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garantia</w:t>
      </w:r>
      <w:r>
        <w:rPr>
          <w:sz w:val="18"/>
        </w:rPr>
        <w:tab/>
        <w:t>0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punts</w:t>
      </w:r>
    </w:p>
    <w:p>
      <w:pPr>
        <w:tabs>
          <w:tab w:pos="7845" w:val="left" w:leader="dot"/>
        </w:tabs>
        <w:spacing w:before="0"/>
        <w:ind w:left="142" w:right="0" w:firstLine="0"/>
        <w:jc w:val="left"/>
        <w:rPr>
          <w:sz w:val="18"/>
        </w:rPr>
      </w:pPr>
      <w:r>
        <w:rPr>
          <w:spacing w:val="-2"/>
          <w:sz w:val="18"/>
        </w:rPr>
        <w:t>-Puntuació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màxima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ampliació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garantia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addicional,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7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 total</w:t>
      </w:r>
      <w:r>
        <w:rPr>
          <w:sz w:val="18"/>
        </w:rPr>
        <w:tab/>
        <w:t>5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punts</w:t>
      </w:r>
    </w:p>
    <w:p>
      <w:pPr>
        <w:tabs>
          <w:tab w:pos="7739" w:val="left" w:leader="dot"/>
        </w:tabs>
        <w:spacing w:before="0"/>
        <w:ind w:left="142" w:right="0" w:firstLine="0"/>
        <w:jc w:val="left"/>
        <w:rPr>
          <w:sz w:val="18"/>
        </w:rPr>
      </w:pPr>
      <w:r>
        <w:rPr>
          <w:spacing w:val="-2"/>
          <w:sz w:val="18"/>
        </w:rPr>
        <w:t>-Puntuació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màxima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ampliació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 garantia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2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addicionals,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8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 total</w:t>
      </w:r>
      <w:r>
        <w:rPr>
          <w:sz w:val="18"/>
        </w:rPr>
        <w:tab/>
        <w:t>15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punts</w:t>
      </w:r>
    </w:p>
    <w:p>
      <w:pPr>
        <w:tabs>
          <w:tab w:pos="7739" w:val="left" w:leader="dot"/>
        </w:tabs>
        <w:spacing w:before="0"/>
        <w:ind w:left="142" w:right="0" w:firstLine="0"/>
        <w:jc w:val="left"/>
        <w:rPr>
          <w:sz w:val="18"/>
        </w:rPr>
      </w:pPr>
      <w:r>
        <w:rPr>
          <w:spacing w:val="-2"/>
          <w:sz w:val="18"/>
        </w:rPr>
        <w:t>-Puntuació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màxima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ampliació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 garantia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3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addicionals,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9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 total</w:t>
      </w:r>
      <w:r>
        <w:rPr>
          <w:sz w:val="18"/>
        </w:rPr>
        <w:tab/>
        <w:t>25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punts</w:t>
      </w:r>
    </w:p>
    <w:p>
      <w:pPr>
        <w:tabs>
          <w:tab w:pos="7741" w:val="left" w:leader="dot"/>
        </w:tabs>
        <w:spacing w:before="0"/>
        <w:ind w:left="142" w:right="0" w:firstLine="0"/>
        <w:jc w:val="left"/>
        <w:rPr>
          <w:sz w:val="18"/>
        </w:rPr>
      </w:pPr>
      <w:r>
        <w:rPr>
          <w:spacing w:val="-2"/>
          <w:sz w:val="18"/>
        </w:rPr>
        <w:t>-Puntuació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màxima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ampliació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 garantia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4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addicionals,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mesos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en total</w:t>
      </w:r>
      <w:r>
        <w:rPr>
          <w:sz w:val="18"/>
        </w:rPr>
        <w:tab/>
        <w:t>35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punts</w:t>
      </w:r>
    </w:p>
    <w:p>
      <w:pPr>
        <w:pStyle w:val="BodyText"/>
        <w:spacing w:before="229"/>
        <w:rPr>
          <w:sz w:val="20"/>
        </w:rPr>
      </w:pPr>
    </w:p>
    <w:p>
      <w:pPr>
        <w:spacing w:before="0"/>
        <w:ind w:left="142" w:right="262" w:firstLine="15"/>
        <w:jc w:val="both"/>
        <w:rPr>
          <w:sz w:val="20"/>
        </w:rPr>
      </w:pPr>
      <w:r>
        <w:rPr>
          <w:position w:val="3"/>
        </w:rPr>
        <w:drawing>
          <wp:inline distT="0" distB="0" distL="0" distR="0">
            <wp:extent cx="117021" cy="117021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garantia:</w:t>
      </w:r>
      <w:r>
        <w:rPr>
          <w:spacing w:val="-14"/>
          <w:sz w:val="20"/>
        </w:rPr>
        <w:t> </w:t>
      </w:r>
      <w:r>
        <w:rPr>
          <w:sz w:val="20"/>
        </w:rPr>
        <w:t>només</w:t>
      </w:r>
      <w:r>
        <w:rPr>
          <w:spacing w:val="-14"/>
          <w:sz w:val="20"/>
        </w:rPr>
        <w:t> </w:t>
      </w:r>
      <w:r>
        <w:rPr>
          <w:sz w:val="20"/>
        </w:rPr>
        <w:t>assumeix</w:t>
      </w:r>
      <w:r>
        <w:rPr>
          <w:spacing w:val="-14"/>
          <w:sz w:val="20"/>
        </w:rPr>
        <w:t> </w:t>
      </w:r>
      <w:r>
        <w:rPr>
          <w:sz w:val="20"/>
        </w:rPr>
        <w:t>els</w:t>
      </w:r>
      <w:r>
        <w:rPr>
          <w:spacing w:val="-14"/>
          <w:sz w:val="20"/>
        </w:rPr>
        <w:t> </w:t>
      </w:r>
      <w:r>
        <w:rPr>
          <w:sz w:val="20"/>
        </w:rPr>
        <w:t>6</w:t>
      </w:r>
      <w:r>
        <w:rPr>
          <w:spacing w:val="-14"/>
          <w:sz w:val="20"/>
        </w:rPr>
        <w:t> </w:t>
      </w:r>
      <w:r>
        <w:rPr>
          <w:sz w:val="20"/>
        </w:rPr>
        <w:t>mesos</w:t>
      </w:r>
      <w:r>
        <w:rPr>
          <w:spacing w:val="-13"/>
          <w:sz w:val="20"/>
        </w:rPr>
        <w:t> </w:t>
      </w:r>
      <w:r>
        <w:rPr>
          <w:sz w:val="20"/>
        </w:rPr>
        <w:t>establerts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plec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prescripcions </w:t>
      </w:r>
      <w:r>
        <w:rPr>
          <w:spacing w:val="-2"/>
          <w:sz w:val="20"/>
        </w:rPr>
        <w:t>tècniques.</w:t>
      </w:r>
    </w:p>
    <w:p>
      <w:pPr>
        <w:pStyle w:val="BodyText"/>
        <w:rPr>
          <w:sz w:val="20"/>
        </w:rPr>
      </w:pPr>
    </w:p>
    <w:p>
      <w:pPr>
        <w:spacing w:before="0"/>
        <w:ind w:left="157" w:right="0" w:firstLine="0"/>
        <w:jc w:val="both"/>
        <w:rPr>
          <w:sz w:val="20"/>
        </w:rPr>
      </w:pPr>
      <w:r>
        <w:rPr>
          <w:position w:val="3"/>
        </w:rPr>
        <w:drawing>
          <wp:inline distT="0" distB="0" distL="0" distR="0">
            <wp:extent cx="117021" cy="11702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Ampliació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garantia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mes</w:t>
      </w:r>
      <w:r>
        <w:rPr>
          <w:spacing w:val="-10"/>
          <w:sz w:val="20"/>
        </w:rPr>
        <w:t> </w:t>
      </w:r>
      <w:r>
        <w:rPr>
          <w:sz w:val="20"/>
        </w:rPr>
        <w:t>addicional,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0"/>
          <w:sz w:val="20"/>
        </w:rPr>
        <w:t> </w:t>
      </w:r>
      <w:r>
        <w:rPr>
          <w:sz w:val="20"/>
        </w:rPr>
        <w:t>mesos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spacing w:line="453" w:lineRule="auto" w:before="0"/>
        <w:ind w:left="157" w:right="2740" w:firstLine="0"/>
        <w:jc w:val="both"/>
        <w:rPr>
          <w:sz w:val="20"/>
        </w:rPr>
      </w:pPr>
      <w:r>
        <w:rPr>
          <w:position w:val="3"/>
        </w:rPr>
        <w:drawing>
          <wp:inline distT="0" distB="0" distL="0" distR="0">
            <wp:extent cx="117021" cy="11702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garantia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mesos</w:t>
      </w:r>
      <w:r>
        <w:rPr>
          <w:spacing w:val="-13"/>
          <w:sz w:val="20"/>
        </w:rPr>
        <w:t> </w:t>
      </w:r>
      <w:r>
        <w:rPr>
          <w:sz w:val="20"/>
        </w:rPr>
        <w:t>addicionals,</w:t>
      </w:r>
      <w:r>
        <w:rPr>
          <w:spacing w:val="-14"/>
          <w:sz w:val="20"/>
        </w:rPr>
        <w:t> </w:t>
      </w:r>
      <w:r>
        <w:rPr>
          <w:sz w:val="20"/>
        </w:rPr>
        <w:t>8</w:t>
      </w:r>
      <w:r>
        <w:rPr>
          <w:spacing w:val="-13"/>
          <w:sz w:val="20"/>
        </w:rPr>
        <w:t> </w:t>
      </w:r>
      <w:r>
        <w:rPr>
          <w:sz w:val="20"/>
        </w:rPr>
        <w:t>mesos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total. </w:t>
      </w:r>
      <w:r>
        <w:rPr>
          <w:position w:val="3"/>
          <w:sz w:val="20"/>
        </w:rPr>
        <w:drawing>
          <wp:inline distT="0" distB="0" distL="0" distR="0">
            <wp:extent cx="117021" cy="117021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garantia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mesos</w:t>
      </w:r>
      <w:r>
        <w:rPr>
          <w:spacing w:val="-13"/>
          <w:sz w:val="20"/>
        </w:rPr>
        <w:t> </w:t>
      </w:r>
      <w:r>
        <w:rPr>
          <w:sz w:val="20"/>
        </w:rPr>
        <w:t>addicionals,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mesos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total. </w:t>
      </w:r>
      <w:r>
        <w:rPr>
          <w:position w:val="3"/>
          <w:sz w:val="20"/>
        </w:rPr>
        <w:drawing>
          <wp:inline distT="0" distB="0" distL="0" distR="0">
            <wp:extent cx="117021" cy="117021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sz w:val="20"/>
        </w:rPr>
        <w:t>Ampliació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garantia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mesos</w:t>
      </w:r>
      <w:r>
        <w:rPr>
          <w:spacing w:val="-14"/>
          <w:sz w:val="20"/>
        </w:rPr>
        <w:t> </w:t>
      </w:r>
      <w:r>
        <w:rPr>
          <w:sz w:val="20"/>
        </w:rPr>
        <w:t>addicionals,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4"/>
          <w:sz w:val="20"/>
        </w:rPr>
        <w:t> </w:t>
      </w:r>
      <w:r>
        <w:rPr>
          <w:sz w:val="20"/>
        </w:rPr>
        <w:t>mesos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total.</w:t>
      </w:r>
    </w:p>
    <w:p>
      <w:pPr>
        <w:pStyle w:val="BodyText"/>
        <w:spacing w:before="76"/>
        <w:rPr>
          <w:sz w:val="20"/>
        </w:rPr>
      </w:pPr>
    </w:p>
    <w:p>
      <w:pPr>
        <w:spacing w:line="720" w:lineRule="auto" w:before="0"/>
        <w:ind w:left="142" w:right="5808" w:firstLine="0"/>
        <w:jc w:val="both"/>
        <w:rPr>
          <w:sz w:val="20"/>
        </w:rPr>
      </w:pPr>
      <w:r>
        <w:rPr>
          <w:sz w:val="20"/>
        </w:rPr>
        <w:t>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data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signatura</w:t>
      </w:r>
      <w:r>
        <w:rPr>
          <w:spacing w:val="-14"/>
          <w:sz w:val="20"/>
        </w:rPr>
        <w:t> </w:t>
      </w:r>
      <w:r>
        <w:rPr>
          <w:sz w:val="20"/>
        </w:rPr>
        <w:t>electrònica </w:t>
      </w:r>
      <w:r>
        <w:rPr>
          <w:spacing w:val="-2"/>
          <w:sz w:val="20"/>
        </w:rPr>
        <w:t>Signat,</w:t>
      </w:r>
    </w:p>
    <w:sectPr>
      <w:pgSz w:w="11910" w:h="16840"/>
      <w:pgMar w:header="0" w:footer="592" w:top="460" w:bottom="7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 </w:t>
                          </w:r>
                          <w:r>
                            <w:rPr/>
                            <w:t>·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Plaça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Sant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Roc,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·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08201,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Sabadell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·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Tel.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93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745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31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00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·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hyperlink r:id="rId1">
                            <w:r>
                              <w:rPr/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·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NIF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97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rFonts w:ascii="Arial" w:hAnsi="Arial"/>
                        <w:b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> </w:t>
                    </w:r>
                    <w:r>
                      <w:rPr>
                        <w:rFonts w:ascii="Arial" w:hAnsi="Arial"/>
                        <w:b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 </w:t>
                    </w:r>
                    <w:r>
                      <w:rPr/>
                      <w:t>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Plaça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Sant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Roc,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08201,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Sabadell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Tel.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93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745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31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00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·</w:t>
                    </w:r>
                    <w:r>
                      <w:rPr>
                        <w:spacing w:val="-1"/>
                      </w:rPr>
                      <w:t> </w:t>
                    </w:r>
                    <w:hyperlink r:id="rId1">
                      <w:r>
                        <w:rPr/>
                        <w:t>www.sabadell.cat</w:t>
                      </w:r>
                    </w:hyperlink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NIF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965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46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8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1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8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1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2"/>
      <w:jc w:val="both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2"/>
      <w:jc w:val="both"/>
      <w:outlineLvl w:val="2"/>
    </w:pPr>
    <w:rPr>
      <w:rFonts w:ascii="Arial MT" w:hAnsi="Arial MT" w:eastAsia="Arial MT" w:cs="Arial MT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4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59"/>
    </w:pPr>
    <w:rPr>
      <w:rFonts w:ascii="Arial" w:hAnsi="Arial" w:eastAsia="Arial" w:cs="Arial"/>
      <w:u w:val="single" w:color="000000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2025-12-18T11:15:33Z</dcterms:created>
  <dcterms:modified xsi:type="dcterms:W3CDTF">2025-12-18T11:15:33Z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