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ABBA" w14:textId="77777777" w:rsidR="00614C03" w:rsidRPr="006F1BAD" w:rsidRDefault="00614C03" w:rsidP="00614C03">
      <w:pPr>
        <w:tabs>
          <w:tab w:val="left" w:pos="426"/>
          <w:tab w:val="right" w:pos="8504"/>
        </w:tabs>
        <w:adjustRightInd w:val="0"/>
        <w:spacing w:before="240"/>
        <w:jc w:val="center"/>
        <w:rPr>
          <w:rFonts w:cs="Arial"/>
          <w:b/>
          <w:bCs/>
          <w:u w:val="single"/>
          <w:lang w:val="es-ES"/>
        </w:rPr>
      </w:pPr>
      <w:r w:rsidRPr="006F1BAD">
        <w:rPr>
          <w:rFonts w:cs="Arial"/>
          <w:b/>
          <w:bCs/>
          <w:u w:val="single"/>
          <w:lang w:val="es-ES"/>
        </w:rPr>
        <w:t>Criterios que dependen de un juicio de valor</w:t>
      </w:r>
      <w:r w:rsidRPr="006F1BAD">
        <w:rPr>
          <w:rFonts w:cs="Arial"/>
          <w:b/>
          <w:u w:val="single"/>
          <w:lang w:val="es-ES"/>
        </w:rPr>
        <w:t xml:space="preserve"> (42%)</w:t>
      </w:r>
      <w:r w:rsidRPr="006F1BAD">
        <w:rPr>
          <w:rFonts w:cs="Arial"/>
          <w:b/>
          <w:bCs/>
          <w:u w:val="single"/>
          <w:lang w:val="es-ES"/>
        </w:rPr>
        <w:t>:</w:t>
      </w:r>
    </w:p>
    <w:p w14:paraId="4A7DB7AA" w14:textId="77777777" w:rsidR="00614C03" w:rsidRPr="006F1BAD" w:rsidRDefault="00614C03" w:rsidP="00614C03">
      <w:pPr>
        <w:tabs>
          <w:tab w:val="left" w:pos="426"/>
          <w:tab w:val="right" w:pos="8504"/>
        </w:tabs>
        <w:adjustRightInd w:val="0"/>
        <w:spacing w:before="240"/>
        <w:jc w:val="center"/>
        <w:rPr>
          <w:rFonts w:cs="Arial"/>
          <w:lang w:val="es-ES"/>
        </w:rPr>
      </w:pPr>
    </w:p>
    <w:p w14:paraId="53FBDE55" w14:textId="77777777" w:rsidR="00614C03" w:rsidRPr="006F1BAD" w:rsidRDefault="00614C03" w:rsidP="00614C03">
      <w:pPr>
        <w:spacing w:before="240"/>
        <w:rPr>
          <w:rFonts w:cs="Arial"/>
          <w:lang w:val="es-ES"/>
        </w:rPr>
      </w:pPr>
      <w:bookmarkStart w:id="0" w:name="_Hlk195184545"/>
      <w:r w:rsidRPr="006F1BAD">
        <w:rPr>
          <w:rFonts w:cs="Arial"/>
          <w:b/>
          <w:bCs/>
          <w:u w:val="single"/>
          <w:lang w:val="es-ES"/>
        </w:rPr>
        <w:t>Criterio 1</w:t>
      </w:r>
      <w:r w:rsidRPr="006F1BAD">
        <w:rPr>
          <w:rFonts w:cs="Arial"/>
          <w:lang w:val="es-ES"/>
        </w:rPr>
        <w:t xml:space="preserve">: </w:t>
      </w:r>
      <w:bookmarkStart w:id="1" w:name="_Hlk195186011"/>
      <w:r w:rsidRPr="006F1BAD">
        <w:rPr>
          <w:rFonts w:cs="Arial"/>
          <w:lang w:val="es-ES"/>
        </w:rPr>
        <w:t xml:space="preserve">propuesta técnica </w:t>
      </w:r>
      <w:r w:rsidRPr="006F1BAD">
        <w:rPr>
          <w:rStyle w:val="cf01"/>
          <w:rFonts w:ascii="Arial" w:hAnsi="Arial" w:cs="Arial"/>
          <w:lang w:val="es-ES"/>
        </w:rPr>
        <w:t>asociada a casos de uso relevantes del proyecto de implantación de la solución informática propuesta</w:t>
      </w:r>
      <w:bookmarkEnd w:id="1"/>
      <w:r w:rsidRPr="006F1BAD">
        <w:rPr>
          <w:rFonts w:cs="Arial"/>
          <w:lang w:val="es-ES"/>
        </w:rPr>
        <w:t xml:space="preserve">..........................................................hasta </w:t>
      </w:r>
      <w:r w:rsidRPr="006F1BAD">
        <w:rPr>
          <w:rFonts w:cs="Arial"/>
          <w:b/>
          <w:bCs/>
          <w:lang w:val="es-ES"/>
        </w:rPr>
        <w:t>42</w:t>
      </w:r>
      <w:r w:rsidRPr="006F1BAD">
        <w:rPr>
          <w:rFonts w:cs="Arial"/>
          <w:lang w:val="es-ES"/>
        </w:rPr>
        <w:t xml:space="preserve"> puntos</w:t>
      </w:r>
    </w:p>
    <w:bookmarkEnd w:id="0"/>
    <w:p w14:paraId="008D3A1A" w14:textId="77777777" w:rsidR="00614C03" w:rsidRPr="006F1BAD" w:rsidRDefault="00614C03" w:rsidP="00614C03">
      <w:pPr>
        <w:spacing w:before="240"/>
        <w:rPr>
          <w:rFonts w:cs="Arial"/>
          <w:iCs/>
          <w:lang w:val="es-ES"/>
        </w:rPr>
      </w:pPr>
      <w:r w:rsidRPr="006F1BAD">
        <w:rPr>
          <w:rFonts w:cs="Arial"/>
          <w:iCs/>
          <w:lang w:val="es-ES"/>
        </w:rPr>
        <w:t>La empresa licitadora tendrá que aportar una propuesta técnica en formato audiovisual (audio y video) con las características siguientes:</w:t>
      </w:r>
    </w:p>
    <w:p w14:paraId="44FA950B" w14:textId="77777777" w:rsidR="00614C03" w:rsidRPr="006F1BAD" w:rsidRDefault="00614C03" w:rsidP="00614C03">
      <w:pPr>
        <w:spacing w:before="240"/>
        <w:rPr>
          <w:rFonts w:cs="Arial"/>
          <w:b/>
          <w:bCs/>
          <w:iCs/>
          <w:lang w:val="es-ES"/>
        </w:rPr>
      </w:pPr>
      <w:r w:rsidRPr="006F1BAD">
        <w:rPr>
          <w:rFonts w:cs="Arial"/>
          <w:b/>
          <w:bCs/>
          <w:iCs/>
          <w:lang w:val="es-ES"/>
        </w:rPr>
        <w:t>Características:</w:t>
      </w:r>
    </w:p>
    <w:p w14:paraId="5C34972B" w14:textId="77777777" w:rsidR="00614C03" w:rsidRPr="006F1BAD" w:rsidRDefault="00614C03" w:rsidP="00614C03">
      <w:pPr>
        <w:pStyle w:val="Pargrafdellista"/>
        <w:widowControl/>
        <w:numPr>
          <w:ilvl w:val="0"/>
          <w:numId w:val="2"/>
        </w:numPr>
        <w:autoSpaceDE/>
        <w:autoSpaceDN/>
        <w:spacing w:before="240"/>
        <w:ind w:left="284"/>
        <w:jc w:val="both"/>
        <w:rPr>
          <w:rFonts w:cs="Arial"/>
          <w:iCs/>
          <w:lang w:val="es-ES"/>
        </w:rPr>
      </w:pPr>
      <w:r w:rsidRPr="006F1BAD">
        <w:rPr>
          <w:rFonts w:cs="Arial"/>
          <w:iCs/>
          <w:lang w:val="es-ES"/>
        </w:rPr>
        <w:t>Para cada uno de los subcriteri</w:t>
      </w:r>
      <w:r>
        <w:rPr>
          <w:rFonts w:cs="Arial"/>
          <w:iCs/>
          <w:lang w:val="es-ES"/>
        </w:rPr>
        <w:t>o</w:t>
      </w:r>
      <w:r w:rsidRPr="006F1BAD">
        <w:rPr>
          <w:rFonts w:cs="Arial"/>
          <w:iCs/>
          <w:lang w:val="es-ES"/>
        </w:rPr>
        <w:t xml:space="preserve">s de los apartados 1 y 2 se </w:t>
      </w:r>
      <w:r>
        <w:rPr>
          <w:rFonts w:cs="Arial"/>
          <w:iCs/>
          <w:lang w:val="es-ES"/>
        </w:rPr>
        <w:t>entrega</w:t>
      </w:r>
      <w:r w:rsidRPr="006F1BAD">
        <w:rPr>
          <w:rFonts w:cs="Arial"/>
          <w:iCs/>
          <w:lang w:val="es-ES"/>
        </w:rPr>
        <w:t>rá un documento audiovisual.</w:t>
      </w:r>
    </w:p>
    <w:p w14:paraId="68983F8F" w14:textId="77777777" w:rsidR="00614C03" w:rsidRPr="006F1BAD" w:rsidRDefault="00614C03" w:rsidP="00614C03">
      <w:pPr>
        <w:pStyle w:val="Pargrafdellista"/>
        <w:widowControl/>
        <w:numPr>
          <w:ilvl w:val="0"/>
          <w:numId w:val="2"/>
        </w:numPr>
        <w:autoSpaceDE/>
        <w:autoSpaceDN/>
        <w:spacing w:before="240"/>
        <w:ind w:left="284"/>
        <w:jc w:val="both"/>
        <w:rPr>
          <w:rFonts w:cs="Arial"/>
          <w:iCs/>
          <w:lang w:val="es-ES"/>
        </w:rPr>
      </w:pPr>
      <w:r w:rsidRPr="006F1BAD">
        <w:rPr>
          <w:rFonts w:cs="Arial"/>
          <w:iCs/>
          <w:lang w:val="es-ES"/>
        </w:rPr>
        <w:t xml:space="preserve">El formato estándar se tendrá que poder visualizar con un reproductor multimedia VLC de licenciamiento libre en que se mostrará de forma acompasada las imágenes demostrativas de la funcionalidad requerida y el audio explicativo. </w:t>
      </w:r>
    </w:p>
    <w:p w14:paraId="33CB4337" w14:textId="77777777" w:rsidR="00614C03" w:rsidRPr="006F1BAD" w:rsidRDefault="00614C03" w:rsidP="00614C03">
      <w:pPr>
        <w:pStyle w:val="Pargrafdellista"/>
        <w:widowControl/>
        <w:numPr>
          <w:ilvl w:val="0"/>
          <w:numId w:val="2"/>
        </w:numPr>
        <w:autoSpaceDE/>
        <w:autoSpaceDN/>
        <w:spacing w:before="240"/>
        <w:ind w:left="284"/>
        <w:jc w:val="both"/>
        <w:rPr>
          <w:rFonts w:cs="Arial"/>
          <w:iCs/>
          <w:lang w:val="es-ES"/>
        </w:rPr>
      </w:pPr>
      <w:r w:rsidRPr="006F1BAD">
        <w:rPr>
          <w:rFonts w:cs="Arial"/>
          <w:iCs/>
          <w:lang w:val="es-ES"/>
        </w:rPr>
        <w:t xml:space="preserve">Los documentos audiovisuales que no tengan imágenes y audio no serán evaluados y tendrán una consideración de 0 puntos. </w:t>
      </w:r>
    </w:p>
    <w:p w14:paraId="17DE6EE6" w14:textId="77777777" w:rsidR="00614C03" w:rsidRPr="006F1BAD" w:rsidRDefault="00614C03" w:rsidP="00614C03">
      <w:pPr>
        <w:pStyle w:val="Pargrafdellista"/>
        <w:widowControl/>
        <w:numPr>
          <w:ilvl w:val="0"/>
          <w:numId w:val="2"/>
        </w:numPr>
        <w:autoSpaceDE/>
        <w:autoSpaceDN/>
        <w:spacing w:before="240"/>
        <w:ind w:left="284"/>
        <w:jc w:val="both"/>
        <w:rPr>
          <w:rFonts w:cs="Arial"/>
          <w:iCs/>
          <w:lang w:val="es-ES"/>
        </w:rPr>
      </w:pPr>
      <w:r w:rsidRPr="006F1BAD">
        <w:rPr>
          <w:rFonts w:cs="Arial"/>
          <w:iCs/>
          <w:lang w:val="es-ES"/>
        </w:rPr>
        <w:t>La resolución de la imagen será la suficiente para poder visualizar las funcionalidades requeridas objeto de evaluación.</w:t>
      </w:r>
    </w:p>
    <w:p w14:paraId="4B511FD5" w14:textId="77777777" w:rsidR="00614C03" w:rsidRPr="006F1BAD" w:rsidRDefault="00614C03" w:rsidP="00614C03">
      <w:pPr>
        <w:pStyle w:val="Pargrafdellista"/>
        <w:widowControl/>
        <w:numPr>
          <w:ilvl w:val="0"/>
          <w:numId w:val="2"/>
        </w:numPr>
        <w:autoSpaceDE/>
        <w:autoSpaceDN/>
        <w:spacing w:before="240"/>
        <w:ind w:left="284"/>
        <w:jc w:val="both"/>
        <w:rPr>
          <w:rFonts w:cs="Arial"/>
          <w:i/>
          <w:color w:val="FF0000"/>
          <w:lang w:val="es-ES"/>
        </w:rPr>
      </w:pPr>
      <w:r w:rsidRPr="006F1BAD">
        <w:rPr>
          <w:rFonts w:cs="Arial"/>
          <w:iCs/>
          <w:lang w:val="es-ES"/>
        </w:rPr>
        <w:t xml:space="preserve">El tiempo de reproducción del documento audiovisual no tiene que exceder de cinco minutos para mostrar de forma fehaciente las funcionalidades requeridas. Transcurrido el límite máximo no se tendrá en cuenta a efectos de valoración. </w:t>
      </w:r>
    </w:p>
    <w:p w14:paraId="023F03A7" w14:textId="77777777" w:rsidR="00614C03" w:rsidRPr="006F1BAD" w:rsidRDefault="00614C03" w:rsidP="00614C03">
      <w:pPr>
        <w:spacing w:before="240"/>
        <w:rPr>
          <w:rFonts w:cs="Arial"/>
          <w:b/>
          <w:bCs/>
          <w:lang w:val="es-ES"/>
        </w:rPr>
      </w:pPr>
      <w:r w:rsidRPr="006F1BAD">
        <w:rPr>
          <w:rFonts w:cs="Arial"/>
          <w:b/>
          <w:bCs/>
          <w:lang w:val="es-ES"/>
        </w:rPr>
        <w:t>Funcionalidades:</w:t>
      </w:r>
    </w:p>
    <w:p w14:paraId="467BC5E8" w14:textId="77777777" w:rsidR="00614C03" w:rsidRPr="006F1BAD" w:rsidRDefault="00614C03" w:rsidP="00614C03">
      <w:pPr>
        <w:pStyle w:val="Pargrafdellista"/>
        <w:widowControl/>
        <w:numPr>
          <w:ilvl w:val="0"/>
          <w:numId w:val="3"/>
        </w:numPr>
        <w:autoSpaceDE/>
        <w:autoSpaceDN/>
        <w:spacing w:before="240" w:after="160" w:line="278" w:lineRule="auto"/>
        <w:contextualSpacing w:val="0"/>
        <w:jc w:val="both"/>
        <w:rPr>
          <w:rFonts w:cs="Arial"/>
          <w:lang w:val="es-ES"/>
        </w:rPr>
      </w:pPr>
      <w:r w:rsidRPr="006F1BAD">
        <w:rPr>
          <w:rFonts w:cs="Arial"/>
          <w:lang w:val="es-ES"/>
        </w:rPr>
        <w:t>Funcionalidades asociadas a los servicios de vigilancia.........................hasta 24 puntos</w:t>
      </w:r>
    </w:p>
    <w:p w14:paraId="15641D84" w14:textId="77777777" w:rsidR="00614C03" w:rsidRPr="006F1BAD" w:rsidRDefault="00614C03" w:rsidP="00614C03">
      <w:pPr>
        <w:pStyle w:val="Pargrafdellista"/>
        <w:spacing w:before="240"/>
        <w:rPr>
          <w:rFonts w:cs="Arial"/>
          <w:iCs/>
          <w:lang w:val="es-ES"/>
        </w:rPr>
      </w:pPr>
      <w:bookmarkStart w:id="2" w:name="_Hlk189825105"/>
      <w:r w:rsidRPr="006F1BAD">
        <w:rPr>
          <w:rFonts w:cs="Arial"/>
          <w:iCs/>
          <w:lang w:val="es-ES"/>
        </w:rPr>
        <w:t>Se valorará la ergonomía, facilidad y agilidad en la operativa de cada una de las funcionalidades</w:t>
      </w:r>
      <w:bookmarkEnd w:id="2"/>
      <w:r w:rsidRPr="006F1BAD">
        <w:rPr>
          <w:rFonts w:cs="Arial"/>
          <w:iCs/>
          <w:lang w:val="es-ES"/>
        </w:rPr>
        <w:t>, entre 0 y 2 puntos para cada subcriteri</w:t>
      </w:r>
      <w:r>
        <w:rPr>
          <w:rFonts w:cs="Arial"/>
          <w:iCs/>
          <w:lang w:val="es-ES"/>
        </w:rPr>
        <w:t>o</w:t>
      </w:r>
    </w:p>
    <w:p w14:paraId="3CCD1F54"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t xml:space="preserve">Alta carpeta y subcarpeta asociada en un edificio: creación de una carpeta y una subcarpeta y adición de un formulario en </w:t>
      </w:r>
      <w:r>
        <w:rPr>
          <w:rFonts w:cs="Arial"/>
          <w:iCs/>
          <w:lang w:val="es-ES"/>
        </w:rPr>
        <w:t>formato</w:t>
      </w:r>
      <w:r w:rsidRPr="006F1BAD">
        <w:rPr>
          <w:rFonts w:cs="Arial"/>
          <w:iCs/>
          <w:lang w:val="es-ES"/>
        </w:rPr>
        <w:t xml:space="preserve"> MS Word.</w:t>
      </w:r>
    </w:p>
    <w:p w14:paraId="2437B335"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t>Auditoría de cambios: comprobación del registro de cambios del documento con la fecha, hora y usuario.</w:t>
      </w:r>
    </w:p>
    <w:p w14:paraId="07E2BBFE"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t>Alta de un servicio de vigilancia: se tendrá que crear un servicio de vigilancia con un horario determinado y la proyección anual de las horas, contemplando los calendarios de festividades correspondientes a la ciudad de Barcelona y se demostrará el control de la herramienta sobre los descansos obligatorios segundos Convenio colectivo estatal de las empresas de</w:t>
      </w:r>
      <w:r>
        <w:rPr>
          <w:rFonts w:cs="Arial"/>
          <w:iCs/>
          <w:lang w:val="es-ES"/>
        </w:rPr>
        <w:t xml:space="preserve"> </w:t>
      </w:r>
      <w:r w:rsidRPr="006F1BAD">
        <w:rPr>
          <w:rFonts w:cs="Arial"/>
          <w:iCs/>
          <w:lang w:val="es-ES"/>
        </w:rPr>
        <w:t>seguridad- Código de convenio 99004615011982, de tal forma que no permita la introducción de horarios que incumplan este requerimiento.</w:t>
      </w:r>
    </w:p>
    <w:p w14:paraId="2052BA8B"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 xml:space="preserve">Control de seguimiento de servicios y cuadrantes del personal operativo: se realizará un seguimiento de cuadrantes en base en las horas de entrada y salida del personal operativo, el control de la cantidad de horas realizadas sobre las horas programadas. Se mostrará que la aplicación </w:t>
      </w:r>
      <w:r w:rsidRPr="006F1BAD">
        <w:rPr>
          <w:rFonts w:cs="Arial"/>
          <w:lang w:val="es-ES"/>
        </w:rPr>
        <w:lastRenderedPageBreak/>
        <w:t>genera avisos en caso de desvíos y se mostrará como se diferencian horas ordinarias respete horas extraordinarias. Se simulará la baja de algún usuario con el perfil operativo y como la herramienta conserva su histórico de planificación y fichajes</w:t>
      </w:r>
    </w:p>
    <w:p w14:paraId="20CB33F9"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iCs/>
          <w:lang w:val="es-ES"/>
        </w:rPr>
        <w:t>Propuesta de un trabajador para incorporarse a un servicio</w:t>
      </w:r>
      <w:r w:rsidRPr="006F1BAD">
        <w:rPr>
          <w:rFonts w:cs="Arial"/>
          <w:lang w:val="es-ES"/>
        </w:rPr>
        <w:t>: se comprobará el proceso de como una empresa propone un nuevo trabajador a la prestación de un servicio y como la plataforma está habilitada para notificar las incorporaciones al administrador del GPS (gabinete de prevención y seguridad) para proceder a su validación o bloqueo. Se tendrá que realizar la exclusión de un trabajador para la realización de servicios en un edificio de la corporación. Mediante la introducción del nombre, DNI y/o TIP (número de tarjeta de identificación profesional) la aplicación tiene que permitir el bloqueo.</w:t>
      </w:r>
    </w:p>
    <w:p w14:paraId="2E95AA41"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iCs/>
          <w:lang w:val="es-ES"/>
        </w:rPr>
        <w:t>Información de la jornada laboral a los trabajadores</w:t>
      </w:r>
      <w:r w:rsidRPr="006F1BAD">
        <w:rPr>
          <w:rFonts w:cs="Arial"/>
          <w:lang w:val="es-ES"/>
        </w:rPr>
        <w:t>: se tendrá que demostrar el sistema de acceso y de consulta para los trabajadores y su planificación horaria, a la cual podrá acceder desde cualquier lugar. El trabajador solo podrá ver su planificación. La prueba se hará desde PC y desde móvil. Se comprobará el sistema de control de entrega de esta planificación del trabajo al propio trabajador y como se notifica al trabajador un cambio de horario o turno</w:t>
      </w:r>
    </w:p>
    <w:p w14:paraId="3EB14E70"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 xml:space="preserve">Centro de control de servicios: se tendrá que mostrar el sistema de marcaje desde un dispositivo móvil y el aviso que generará la aplicación en caso de no cubrirse un servicio. La aplicación tendrá que contener una opción en la que un operador desde un centro de control pueda observar la progresión de la cobertura de los servicios en tiempo real y en la que se puedan observar el estado de todos los servicios desde una misma ventana. </w:t>
      </w:r>
    </w:p>
    <w:p w14:paraId="331AFBD3"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t>Programación de rondas: se mostrará como la herramienta permite la programación de las rondas de forma intuitiva para un edificio, asociando etiquetas NFC a lugares concretos que se tengan que revisar</w:t>
      </w:r>
    </w:p>
    <w:p w14:paraId="2D3B9F07"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 xml:space="preserve">Iniciar ronda y visualización </w:t>
      </w:r>
      <w:proofErr w:type="gramStart"/>
      <w:r w:rsidRPr="006F1BAD">
        <w:rPr>
          <w:rFonts w:cs="Arial"/>
          <w:lang w:val="es-ES"/>
        </w:rPr>
        <w:t>geo-localización</w:t>
      </w:r>
      <w:proofErr w:type="gramEnd"/>
      <w:r w:rsidRPr="006F1BAD">
        <w:rPr>
          <w:rFonts w:cs="Arial"/>
          <w:lang w:val="es-ES"/>
        </w:rPr>
        <w:t xml:space="preserve">: iniciar ronda y visualización </w:t>
      </w:r>
      <w:proofErr w:type="gramStart"/>
      <w:r w:rsidRPr="006F1BAD">
        <w:rPr>
          <w:rFonts w:cs="Arial"/>
          <w:lang w:val="es-ES"/>
        </w:rPr>
        <w:t>geo-localización</w:t>
      </w:r>
      <w:proofErr w:type="gramEnd"/>
      <w:r w:rsidRPr="006F1BAD">
        <w:rPr>
          <w:rFonts w:cs="Arial"/>
          <w:lang w:val="es-ES"/>
        </w:rPr>
        <w:t xml:space="preserve">: se tendrá que mostrar como la APP mujer la posición por </w:t>
      </w:r>
      <w:proofErr w:type="gramStart"/>
      <w:r w:rsidRPr="006F1BAD">
        <w:rPr>
          <w:rFonts w:cs="Arial"/>
          <w:lang w:val="es-ES"/>
        </w:rPr>
        <w:t>geo-posicionamiento</w:t>
      </w:r>
      <w:proofErr w:type="gramEnd"/>
      <w:r w:rsidRPr="006F1BAD">
        <w:rPr>
          <w:rFonts w:cs="Arial"/>
          <w:lang w:val="es-ES"/>
        </w:rPr>
        <w:t xml:space="preserve"> del trabajador en cualquier momento y cuando se desplace por las instalaciones con el dispositivo móvil en cobertura. Se tendrá que mostrar como la APP de movilidad tiene que gestionar y comunicar las rondas que se determinen en el servicio, así como ejemplo de una tarea a realizar durante la realización de la ronda. La ronda consiste en el marcaje de varios puntos mediante el dispositivo móvil y la APP, mediante la lectura de puntos con código QR, NFC, etc. La comunicación se tiene que poder efectuar con cobertura y sin cobertura (Donde y Off line), es decir cuando en el transcurso de la ronda el dispositivo móvil sobre el que trabaja la APP no tenga cobertura guardará lo registras y cuando vuelva a tener cobertura los descargará.</w:t>
      </w:r>
    </w:p>
    <w:p w14:paraId="63508D0F"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lastRenderedPageBreak/>
        <w:t>Registro de</w:t>
      </w:r>
      <w:r>
        <w:rPr>
          <w:rFonts w:cs="Arial"/>
          <w:iCs/>
          <w:lang w:val="es-ES"/>
        </w:rPr>
        <w:t xml:space="preserve"> </w:t>
      </w:r>
      <w:r w:rsidRPr="006F1BAD">
        <w:rPr>
          <w:rFonts w:cs="Arial"/>
          <w:iCs/>
          <w:lang w:val="es-ES"/>
        </w:rPr>
        <w:t xml:space="preserve">incidencia </w:t>
      </w:r>
      <w:proofErr w:type="gramStart"/>
      <w:r w:rsidRPr="006F1BAD">
        <w:rPr>
          <w:rFonts w:cs="Arial"/>
          <w:iCs/>
          <w:lang w:val="es-ES"/>
        </w:rPr>
        <w:t>geo-localizada</w:t>
      </w:r>
      <w:proofErr w:type="gramEnd"/>
      <w:r w:rsidRPr="006F1BAD">
        <w:rPr>
          <w:rFonts w:cs="Arial"/>
          <w:iCs/>
          <w:lang w:val="es-ES"/>
        </w:rPr>
        <w:t xml:space="preserve">: se tendrá que mostrar que la APP de movilidad está integrada bajo una misma herramienta de gestión y control, se a decir que está conectada e interrelacionada con la aplicación, a fin de que las incidencias generadas desde el servicio sean tratadas y tramitadas desde los departamentos correspondientes. Por eso se tendrá que crear y transmitir una incidencia y la suya </w:t>
      </w:r>
      <w:proofErr w:type="gramStart"/>
      <w:r w:rsidRPr="006F1BAD">
        <w:rPr>
          <w:rFonts w:cs="Arial"/>
          <w:iCs/>
          <w:lang w:val="es-ES"/>
        </w:rPr>
        <w:t>geo-localización</w:t>
      </w:r>
      <w:proofErr w:type="gramEnd"/>
      <w:r w:rsidRPr="006F1BAD">
        <w:rPr>
          <w:rFonts w:cs="Arial"/>
          <w:iCs/>
          <w:lang w:val="es-ES"/>
        </w:rPr>
        <w:t xml:space="preserve"> en tiempo real mediante la APP y el dispositivo móvil y se enviará aviso a un número de teléfono predeterminado intermediando SMS y dirección de correo, adjuntando fotos de la incidencia. </w:t>
      </w:r>
    </w:p>
    <w:p w14:paraId="24405729"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t>Alta de una empresa proveedora: se tendrá que dar de alta a la plataforma una empresa, un contrato y un servicio en un periodo concreto</w:t>
      </w:r>
    </w:p>
    <w:p w14:paraId="535C8A26"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iCs/>
          <w:lang w:val="es-ES"/>
        </w:rPr>
      </w:pPr>
      <w:r w:rsidRPr="006F1BAD">
        <w:rPr>
          <w:rFonts w:cs="Arial"/>
          <w:iCs/>
          <w:lang w:val="es-ES"/>
        </w:rPr>
        <w:t>Cambio de empresa y acceso al histórico: Se simulará el cambio de empresa contratista de servicios de vigilancia con la consecuente subrogación del personal, se mostrará como el módulo permite acceder al histórico con los datos del personal asociadas a los datos de cada contratista.</w:t>
      </w:r>
    </w:p>
    <w:p w14:paraId="202CADDF" w14:textId="77777777" w:rsidR="00614C03" w:rsidRPr="006F1BAD" w:rsidRDefault="00614C03" w:rsidP="00614C03">
      <w:pPr>
        <w:pStyle w:val="Pargrafdellista"/>
        <w:spacing w:before="240" w:after="160" w:line="278" w:lineRule="auto"/>
        <w:ind w:left="1440"/>
        <w:contextualSpacing w:val="0"/>
        <w:rPr>
          <w:rFonts w:cs="Arial"/>
          <w:iCs/>
          <w:lang w:val="es-ES"/>
        </w:rPr>
      </w:pPr>
    </w:p>
    <w:p w14:paraId="6D170439" w14:textId="77777777" w:rsidR="00614C03" w:rsidRPr="006F1BAD" w:rsidRDefault="00614C03" w:rsidP="00614C03">
      <w:pPr>
        <w:pStyle w:val="Pargrafdellista"/>
        <w:widowControl/>
        <w:numPr>
          <w:ilvl w:val="0"/>
          <w:numId w:val="3"/>
        </w:numPr>
        <w:autoSpaceDE/>
        <w:autoSpaceDN/>
        <w:spacing w:before="240" w:after="160" w:line="278" w:lineRule="auto"/>
        <w:contextualSpacing w:val="0"/>
        <w:jc w:val="both"/>
        <w:rPr>
          <w:rFonts w:cs="Arial"/>
          <w:lang w:val="es-ES"/>
        </w:rPr>
      </w:pPr>
      <w:r w:rsidRPr="006F1BAD">
        <w:rPr>
          <w:rFonts w:cs="Arial"/>
          <w:lang w:val="es-ES"/>
        </w:rPr>
        <w:t>Funcionalidades asociadas a los servicios de mantenimiento...................hasta 18 puntos</w:t>
      </w:r>
    </w:p>
    <w:p w14:paraId="2709F219" w14:textId="77777777" w:rsidR="00614C03" w:rsidRPr="006F1BAD" w:rsidRDefault="00614C03" w:rsidP="00614C03">
      <w:pPr>
        <w:pStyle w:val="Pargrafdellista"/>
        <w:spacing w:before="240"/>
        <w:rPr>
          <w:rFonts w:cs="Arial"/>
          <w:iCs/>
          <w:lang w:val="es-ES"/>
        </w:rPr>
      </w:pPr>
      <w:r w:rsidRPr="006F1BAD">
        <w:rPr>
          <w:rFonts w:cs="Arial"/>
          <w:iCs/>
          <w:lang w:val="es-ES"/>
        </w:rPr>
        <w:t>Se valorará la ergonomía, facilidad y agilidad en la operativa de cada una de las funcionalidades, entre 0 y 2 puntos para cada subcriteri</w:t>
      </w:r>
      <w:r>
        <w:rPr>
          <w:rFonts w:cs="Arial"/>
          <w:iCs/>
          <w:lang w:val="es-ES"/>
        </w:rPr>
        <w:t>o</w:t>
      </w:r>
      <w:r w:rsidRPr="006F1BAD">
        <w:rPr>
          <w:rFonts w:cs="Arial"/>
          <w:iCs/>
          <w:lang w:val="es-ES"/>
        </w:rPr>
        <w:t>.</w:t>
      </w:r>
    </w:p>
    <w:p w14:paraId="4399786E" w14:textId="77777777" w:rsidR="00614C03" w:rsidRPr="006F1BAD" w:rsidRDefault="00614C03" w:rsidP="00614C03">
      <w:pPr>
        <w:pStyle w:val="Pargrafdellista"/>
        <w:widowControl/>
        <w:numPr>
          <w:ilvl w:val="0"/>
          <w:numId w:val="4"/>
        </w:numPr>
        <w:autoSpaceDE/>
        <w:autoSpaceDN/>
        <w:spacing w:before="240" w:after="160" w:line="278" w:lineRule="auto"/>
        <w:contextualSpacing w:val="0"/>
        <w:jc w:val="both"/>
        <w:rPr>
          <w:rFonts w:cs="Arial"/>
          <w:vanish/>
          <w:lang w:val="es-ES"/>
        </w:rPr>
      </w:pPr>
    </w:p>
    <w:p w14:paraId="71ADFB82"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 xml:space="preserve">Alta de un sistema de seguridad con sus elementos: se tendrá que dar de alta una dependencia de prueba con los datos de localización, nombre de dependencia, planos, etc. Se tendrá que dar de alta un sistema de intrusión y un sistema de videovigilancia. A cada sistema se tendrá que dar de alta dos tipos de elementos (ej. Central de intrusión, volumétrico, video </w:t>
      </w:r>
      <w:proofErr w:type="spellStart"/>
      <w:r w:rsidRPr="006F1BAD">
        <w:rPr>
          <w:rFonts w:cs="Arial"/>
          <w:lang w:val="es-ES"/>
        </w:rPr>
        <w:t>enregistrador</w:t>
      </w:r>
      <w:proofErr w:type="spellEnd"/>
      <w:r w:rsidRPr="006F1BAD">
        <w:rPr>
          <w:rFonts w:cs="Arial"/>
          <w:lang w:val="es-ES"/>
        </w:rPr>
        <w:t xml:space="preserve">, cámara) Se tendrá que llenar la información de cada elemento. Marca, modelo, ubicación, etc. </w:t>
      </w:r>
    </w:p>
    <w:p w14:paraId="3A96AB7B"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Alta del servicio de mantenimiento de sistemas, especificando periodicidad revisiones y tareas de reparación y sustitución: sobre la instalación de prueba se tendrá que generar un contrato de mantenimiento y asignar los dos sistemas de seguridad. Sobre la instalación de prueba se tendrán que asignar tareas de mantenimiento de cada sistema de seguridad y tareas específicas por cada elemento. Se tendrá que introducir una gama de revisiones por cada sistema de seguridad</w:t>
      </w:r>
    </w:p>
    <w:p w14:paraId="413D4DE6"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Alta de una empresa proveedora: se tendrá que dar de alta una empresa mantenedora y se le tendrá que asignar al técnico de mantenimiento y en el contrato de mantenimiento dado de alta.</w:t>
      </w:r>
    </w:p>
    <w:p w14:paraId="67E23D94"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 xml:space="preserve">Realización de un mantenimiento: se tendrá que simular un mantenimiento Se tendrá que mostrar la visión de este mantenimiento </w:t>
      </w:r>
      <w:r w:rsidRPr="006F1BAD">
        <w:rPr>
          <w:rFonts w:cs="Arial"/>
          <w:lang w:val="es-ES"/>
        </w:rPr>
        <w:lastRenderedPageBreak/>
        <w:t>después de acabarse con todas las observaciones realizadas por el técnico. Por la realización de esta prueba se tendrá que mostrar tanto desde la aplicación por ordenador como por la aplicación móvil</w:t>
      </w:r>
    </w:p>
    <w:p w14:paraId="6D614C7A"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iCs/>
          <w:lang w:val="es-ES"/>
        </w:rPr>
        <w:t>Registro incidencia técnica</w:t>
      </w:r>
      <w:r w:rsidRPr="006F1BAD">
        <w:rPr>
          <w:rFonts w:cs="Arial"/>
          <w:lang w:val="es-ES"/>
        </w:rPr>
        <w:t>: se tendrá que grabar una incidencia técnica sobre uno de los elementos dados de alta</w:t>
      </w:r>
    </w:p>
    <w:p w14:paraId="48BFCBDF"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Asignación personal operativo a la resolución de incidencias: se tendrá que mostrar la asignación de un técnico a la incidencia técnica por parte de la empresa mantenedora</w:t>
      </w:r>
    </w:p>
    <w:p w14:paraId="00FD050E"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Reposición equipo e imputación de costes: se tendrá que simular una actuación correctiva que implique la sustitución de un elemento. Se tendrá que actualizar el inventario de la instalación con el elemento sustituido</w:t>
      </w:r>
    </w:p>
    <w:p w14:paraId="05B791CD"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 xml:space="preserve">Revisión de la reposición del equipo: el supervisor tendrá que visualizar el resultado de un mantenimiento y los costes imputados </w:t>
      </w:r>
    </w:p>
    <w:p w14:paraId="6E61234A" w14:textId="77777777" w:rsidR="00614C03" w:rsidRPr="006F1BAD" w:rsidRDefault="00614C03" w:rsidP="00614C03">
      <w:pPr>
        <w:pStyle w:val="Pargrafdellista"/>
        <w:widowControl/>
        <w:numPr>
          <w:ilvl w:val="1"/>
          <w:numId w:val="4"/>
        </w:numPr>
        <w:autoSpaceDE/>
        <w:autoSpaceDN/>
        <w:spacing w:before="240" w:after="160" w:line="278" w:lineRule="auto"/>
        <w:contextualSpacing w:val="0"/>
        <w:jc w:val="both"/>
        <w:rPr>
          <w:rFonts w:cs="Arial"/>
          <w:lang w:val="es-ES"/>
        </w:rPr>
      </w:pPr>
      <w:r w:rsidRPr="006F1BAD">
        <w:rPr>
          <w:rFonts w:cs="Arial"/>
          <w:lang w:val="es-ES"/>
        </w:rPr>
        <w:t>Alta del perfil de técnico de mantenimiento indicando formación requerida: se tendrá que dar de alta un técnico mantenedor, llenar los datos de este técnico y colgar documentos de prueba que simulen su formación y los certificados diversos. Se tendrá que poder indicar la caducidad de estos documentos.</w:t>
      </w:r>
    </w:p>
    <w:p w14:paraId="736EAEA0" w14:textId="0DAC9644" w:rsidR="00F62634" w:rsidRPr="00614C03" w:rsidRDefault="00F62634" w:rsidP="00614C03"/>
    <w:sectPr w:rsidR="00F62634" w:rsidRPr="00614C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A85"/>
    <w:multiLevelType w:val="hybridMultilevel"/>
    <w:tmpl w:val="30B4BA4C"/>
    <w:lvl w:ilvl="0" w:tplc="644A06A4">
      <w:start w:val="1"/>
      <w:numFmt w:val="bullet"/>
      <w:lvlText w:val=""/>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 w15:restartNumberingAfterBreak="0">
    <w:nsid w:val="4A833897"/>
    <w:multiLevelType w:val="multilevel"/>
    <w:tmpl w:val="747C43A0"/>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C723845"/>
    <w:multiLevelType w:val="hybridMultilevel"/>
    <w:tmpl w:val="E8DA8554"/>
    <w:lvl w:ilvl="0" w:tplc="46D6CF98">
      <w:numFmt w:val="bullet"/>
      <w:lvlText w:val=""/>
      <w:lvlJc w:val="left"/>
      <w:pPr>
        <w:ind w:left="993" w:hanging="360"/>
      </w:pPr>
      <w:rPr>
        <w:rFonts w:ascii="Symbol" w:eastAsia="Symbol" w:hAnsi="Symbol" w:cs="Symbol" w:hint="default"/>
        <w:b w:val="0"/>
        <w:bCs w:val="0"/>
        <w:i w:val="0"/>
        <w:iCs w:val="0"/>
        <w:spacing w:val="0"/>
        <w:w w:val="100"/>
        <w:sz w:val="22"/>
        <w:szCs w:val="22"/>
        <w:lang w:val="ca-ES" w:eastAsia="en-US" w:bidi="ar-SA"/>
      </w:rPr>
    </w:lvl>
    <w:lvl w:ilvl="1" w:tplc="B15E08D0">
      <w:start w:val="1"/>
      <w:numFmt w:val="decimal"/>
      <w:lvlText w:val="%2-"/>
      <w:lvlJc w:val="left"/>
      <w:pPr>
        <w:ind w:left="1430" w:hanging="360"/>
      </w:pPr>
      <w:rPr>
        <w:rFonts w:ascii="Arial MT" w:eastAsia="Arial MT" w:hAnsi="Arial MT" w:cs="Arial MT" w:hint="default"/>
        <w:b w:val="0"/>
        <w:bCs w:val="0"/>
        <w:i w:val="0"/>
        <w:iCs w:val="0"/>
        <w:spacing w:val="-1"/>
        <w:w w:val="100"/>
        <w:sz w:val="22"/>
        <w:szCs w:val="22"/>
        <w:lang w:val="ca-ES" w:eastAsia="en-US" w:bidi="ar-SA"/>
      </w:rPr>
    </w:lvl>
    <w:lvl w:ilvl="2" w:tplc="8BD4DCCA">
      <w:numFmt w:val="bullet"/>
      <w:lvlText w:val="•"/>
      <w:lvlJc w:val="left"/>
      <w:pPr>
        <w:ind w:left="2429" w:hanging="360"/>
      </w:pPr>
      <w:rPr>
        <w:rFonts w:hint="default"/>
        <w:lang w:val="ca-ES" w:eastAsia="en-US" w:bidi="ar-SA"/>
      </w:rPr>
    </w:lvl>
    <w:lvl w:ilvl="3" w:tplc="D5DCD6AC">
      <w:numFmt w:val="bullet"/>
      <w:lvlText w:val="•"/>
      <w:lvlJc w:val="left"/>
      <w:pPr>
        <w:ind w:left="3419" w:hanging="360"/>
      </w:pPr>
      <w:rPr>
        <w:rFonts w:hint="default"/>
        <w:lang w:val="ca-ES" w:eastAsia="en-US" w:bidi="ar-SA"/>
      </w:rPr>
    </w:lvl>
    <w:lvl w:ilvl="4" w:tplc="252ECDF4">
      <w:numFmt w:val="bullet"/>
      <w:lvlText w:val="•"/>
      <w:lvlJc w:val="left"/>
      <w:pPr>
        <w:ind w:left="4409" w:hanging="360"/>
      </w:pPr>
      <w:rPr>
        <w:rFonts w:hint="default"/>
        <w:lang w:val="ca-ES" w:eastAsia="en-US" w:bidi="ar-SA"/>
      </w:rPr>
    </w:lvl>
    <w:lvl w:ilvl="5" w:tplc="846A362A">
      <w:numFmt w:val="bullet"/>
      <w:lvlText w:val="•"/>
      <w:lvlJc w:val="left"/>
      <w:pPr>
        <w:ind w:left="5399" w:hanging="360"/>
      </w:pPr>
      <w:rPr>
        <w:rFonts w:hint="default"/>
        <w:lang w:val="ca-ES" w:eastAsia="en-US" w:bidi="ar-SA"/>
      </w:rPr>
    </w:lvl>
    <w:lvl w:ilvl="6" w:tplc="49E07988">
      <w:numFmt w:val="bullet"/>
      <w:lvlText w:val="•"/>
      <w:lvlJc w:val="left"/>
      <w:pPr>
        <w:ind w:left="6389" w:hanging="360"/>
      </w:pPr>
      <w:rPr>
        <w:rFonts w:hint="default"/>
        <w:lang w:val="ca-ES" w:eastAsia="en-US" w:bidi="ar-SA"/>
      </w:rPr>
    </w:lvl>
    <w:lvl w:ilvl="7" w:tplc="CE4E34B4">
      <w:numFmt w:val="bullet"/>
      <w:lvlText w:val="•"/>
      <w:lvlJc w:val="left"/>
      <w:pPr>
        <w:ind w:left="7378" w:hanging="360"/>
      </w:pPr>
      <w:rPr>
        <w:rFonts w:hint="default"/>
        <w:lang w:val="ca-ES" w:eastAsia="en-US" w:bidi="ar-SA"/>
      </w:rPr>
    </w:lvl>
    <w:lvl w:ilvl="8" w:tplc="3600166E">
      <w:numFmt w:val="bullet"/>
      <w:lvlText w:val="•"/>
      <w:lvlJc w:val="left"/>
      <w:pPr>
        <w:ind w:left="8368" w:hanging="360"/>
      </w:pPr>
      <w:rPr>
        <w:rFonts w:hint="default"/>
        <w:lang w:val="ca-ES" w:eastAsia="en-US" w:bidi="ar-SA"/>
      </w:rPr>
    </w:lvl>
  </w:abstractNum>
  <w:abstractNum w:abstractNumId="3" w15:restartNumberingAfterBreak="0">
    <w:nsid w:val="673E734C"/>
    <w:multiLevelType w:val="multilevel"/>
    <w:tmpl w:val="DF5418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5039484">
    <w:abstractNumId w:val="2"/>
  </w:num>
  <w:num w:numId="2" w16cid:durableId="1372849516">
    <w:abstractNumId w:val="0"/>
  </w:num>
  <w:num w:numId="3" w16cid:durableId="1844583661">
    <w:abstractNumId w:val="3"/>
  </w:num>
  <w:num w:numId="4" w16cid:durableId="140425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D3"/>
    <w:rsid w:val="00452C66"/>
    <w:rsid w:val="005F0DB4"/>
    <w:rsid w:val="00614C03"/>
    <w:rsid w:val="00C311D3"/>
    <w:rsid w:val="00CA28F5"/>
    <w:rsid w:val="00E853B2"/>
    <w:rsid w:val="00F62634"/>
    <w:rsid w:val="00FC0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74BF"/>
  <w15:chartTrackingRefBased/>
  <w15:docId w15:val="{01C1A1EC-9B79-4952-8D29-F2CB5C46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D3"/>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uiPriority w:val="9"/>
    <w:qFormat/>
    <w:rsid w:val="00C31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31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311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311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311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311D3"/>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311D3"/>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311D3"/>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311D3"/>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311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311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311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311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311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311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311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311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311D3"/>
    <w:rPr>
      <w:rFonts w:eastAsiaTheme="majorEastAsia" w:cstheme="majorBidi"/>
      <w:color w:val="272727" w:themeColor="text1" w:themeTint="D8"/>
    </w:rPr>
  </w:style>
  <w:style w:type="paragraph" w:styleId="Ttol">
    <w:name w:val="Title"/>
    <w:basedOn w:val="Normal"/>
    <w:next w:val="Normal"/>
    <w:link w:val="TtolCar"/>
    <w:uiPriority w:val="10"/>
    <w:qFormat/>
    <w:rsid w:val="00C311D3"/>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311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311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31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1D3"/>
    <w:pPr>
      <w:spacing w:before="160"/>
      <w:jc w:val="center"/>
    </w:pPr>
    <w:rPr>
      <w:i/>
      <w:iCs/>
      <w:color w:val="404040" w:themeColor="text1" w:themeTint="BF"/>
    </w:rPr>
  </w:style>
  <w:style w:type="character" w:customStyle="1" w:styleId="CitaCar">
    <w:name w:val="Cita Car"/>
    <w:basedOn w:val="Lletraperdefectedelpargraf"/>
    <w:link w:val="Cita"/>
    <w:uiPriority w:val="29"/>
    <w:rsid w:val="00C311D3"/>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311D3"/>
    <w:pPr>
      <w:ind w:left="720"/>
      <w:contextualSpacing/>
    </w:pPr>
  </w:style>
  <w:style w:type="character" w:styleId="mfasiintens">
    <w:name w:val="Intense Emphasis"/>
    <w:basedOn w:val="Lletraperdefectedelpargraf"/>
    <w:uiPriority w:val="21"/>
    <w:qFormat/>
    <w:rsid w:val="00C311D3"/>
    <w:rPr>
      <w:i/>
      <w:iCs/>
      <w:color w:val="0F4761" w:themeColor="accent1" w:themeShade="BF"/>
    </w:rPr>
  </w:style>
  <w:style w:type="paragraph" w:styleId="Citaintensa">
    <w:name w:val="Intense Quote"/>
    <w:basedOn w:val="Normal"/>
    <w:next w:val="Normal"/>
    <w:link w:val="CitaintensaCar"/>
    <w:uiPriority w:val="30"/>
    <w:qFormat/>
    <w:rsid w:val="00C3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311D3"/>
    <w:rPr>
      <w:i/>
      <w:iCs/>
      <w:color w:val="0F4761" w:themeColor="accent1" w:themeShade="BF"/>
    </w:rPr>
  </w:style>
  <w:style w:type="character" w:styleId="Refernciaintensa">
    <w:name w:val="Intense Reference"/>
    <w:basedOn w:val="Lletraperdefectedelpargraf"/>
    <w:uiPriority w:val="32"/>
    <w:qFormat/>
    <w:rsid w:val="00C311D3"/>
    <w:rPr>
      <w:b/>
      <w:bCs/>
      <w:smallCaps/>
      <w:color w:val="0F4761" w:themeColor="accent1" w:themeShade="BF"/>
      <w:spacing w:val="5"/>
    </w:rPr>
  </w:style>
  <w:style w:type="paragraph" w:styleId="Textindependent">
    <w:name w:val="Body Text"/>
    <w:basedOn w:val="Normal"/>
    <w:link w:val="TextindependentCar"/>
    <w:uiPriority w:val="1"/>
    <w:qFormat/>
    <w:rsid w:val="00C311D3"/>
  </w:style>
  <w:style w:type="character" w:customStyle="1" w:styleId="TextindependentCar">
    <w:name w:val="Text independent Car"/>
    <w:basedOn w:val="Lletraperdefectedelpargraf"/>
    <w:link w:val="Textindependent"/>
    <w:uiPriority w:val="1"/>
    <w:rsid w:val="00C311D3"/>
    <w:rPr>
      <w:rFonts w:ascii="Arial MT" w:eastAsia="Arial MT" w:hAnsi="Arial MT" w:cs="Arial MT"/>
      <w:kern w:val="0"/>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A28F5"/>
    <w:rPr>
      <w:rFonts w:ascii="Arial MT" w:eastAsia="Arial MT" w:hAnsi="Arial MT" w:cs="Arial MT"/>
      <w:kern w:val="0"/>
      <w14:ligatures w14:val="none"/>
    </w:rPr>
  </w:style>
  <w:style w:type="character" w:customStyle="1" w:styleId="cf01">
    <w:name w:val="cf01"/>
    <w:rsid w:val="00CA28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SUAREZ, MARIA</dc:creator>
  <cp:keywords/>
  <dc:description/>
  <cp:lastModifiedBy>LOPEZ GASSET, NEUS</cp:lastModifiedBy>
  <cp:revision>2</cp:revision>
  <dcterms:created xsi:type="dcterms:W3CDTF">2025-12-16T07:37:00Z</dcterms:created>
  <dcterms:modified xsi:type="dcterms:W3CDTF">2025-12-16T07:37:00Z</dcterms:modified>
</cp:coreProperties>
</file>