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ED30" w14:textId="77777777" w:rsidR="004F15EC" w:rsidRDefault="004F15EC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7A95154" w14:textId="2DF4A4C5" w:rsidR="00FD0382" w:rsidRDefault="00FD0382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3DFEE3A" w14:textId="77777777" w:rsidR="00A67BAD" w:rsidRDefault="00A67BAD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35A1F016" w14:textId="77777777" w:rsidR="00FD0382" w:rsidRDefault="00FD0382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0845D7A" w14:textId="77777777" w:rsidR="00FD0382" w:rsidRPr="008A7AEF" w:rsidRDefault="00FD0382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102D0DD" w14:textId="77777777" w:rsidR="00FD0382" w:rsidRDefault="00FD0382" w:rsidP="00E023C0">
      <w:pPr>
        <w:pStyle w:val="Ttol"/>
        <w:rPr>
          <w:rFonts w:ascii="Verdana" w:hAnsi="Verdana" w:cs="Arial"/>
          <w:sz w:val="20"/>
        </w:rPr>
      </w:pPr>
    </w:p>
    <w:p w14:paraId="63548455" w14:textId="77777777" w:rsidR="00A67BAD" w:rsidRPr="008A7AEF" w:rsidRDefault="00A67BAD" w:rsidP="00E023C0">
      <w:pPr>
        <w:pStyle w:val="Ttol"/>
        <w:rPr>
          <w:rFonts w:ascii="Verdana" w:hAnsi="Verdana" w:cs="Arial"/>
          <w:sz w:val="20"/>
        </w:rPr>
      </w:pPr>
    </w:p>
    <w:p w14:paraId="341362F6" w14:textId="77777777" w:rsidR="00FD0382" w:rsidRPr="008A7AEF" w:rsidRDefault="00FD0382" w:rsidP="00E023C0">
      <w:pPr>
        <w:pStyle w:val="Ttol"/>
        <w:rPr>
          <w:rFonts w:ascii="Verdana" w:hAnsi="Verdana" w:cs="Arial"/>
          <w:sz w:val="20"/>
        </w:rPr>
      </w:pPr>
    </w:p>
    <w:p w14:paraId="66C84571" w14:textId="08AFA91E" w:rsidR="00FD0382" w:rsidRDefault="00FD038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>001_25003488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>que té per objecte</w:t>
      </w:r>
      <w:r w:rsidR="0005442F">
        <w:rPr>
          <w:rFonts w:ascii="Verdana" w:hAnsi="Verdana"/>
        </w:rPr>
        <w:t xml:space="preserve"> els</w:t>
      </w:r>
      <w:r>
        <w:rPr>
          <w:rFonts w:ascii="Verdana" w:hAnsi="Verdana"/>
        </w:rPr>
        <w:t xml:space="preserve"> </w:t>
      </w:r>
      <w:bookmarkStart w:id="3" w:name="annex_OE_objecte"/>
      <w:bookmarkEnd w:id="3"/>
      <w:r>
        <w:rPr>
          <w:rFonts w:ascii="Verdana" w:hAnsi="Verdana"/>
        </w:rPr>
        <w:t>"</w:t>
      </w:r>
      <w:r w:rsidR="0005442F">
        <w:rPr>
          <w:rFonts w:ascii="Verdana" w:hAnsi="Verdana"/>
        </w:rPr>
        <w:t>S</w:t>
      </w:r>
      <w:r>
        <w:rPr>
          <w:rFonts w:ascii="Verdana" w:hAnsi="Verdana"/>
        </w:rPr>
        <w:t xml:space="preserve">erveis de transport de material divers per a dur a terme activitats al Districte, organitzades per l’Ajuntament o per entitats i altres organismes, i també l’emmagatzematge i condicionament d’aquest material, per garantir-ne el bon estat, al Districte de Sant Andreu, amb mesures de contractació pública sostenible", es compromet a realitzar-lo amb subjecció al plec de clàusules administratives particulars i al de prescripcions tècniques, i </w:t>
      </w:r>
      <w:r w:rsidR="00073EF0">
        <w:rPr>
          <w:rFonts w:ascii="Verdana" w:hAnsi="Verdana"/>
        </w:rPr>
        <w:t>d’acord amb l’oferta</w:t>
      </w:r>
      <w:r>
        <w:rPr>
          <w:rFonts w:ascii="Verdana" w:hAnsi="Verdana"/>
          <w:snapToGrid w:val="0"/>
          <w:lang w:eastAsia="es-ES"/>
        </w:rPr>
        <w:t xml:space="preserve"> següent:</w:t>
      </w:r>
    </w:p>
    <w:p w14:paraId="571700B8" w14:textId="77777777" w:rsidR="0005442F" w:rsidRDefault="0005442F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0A8F56E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80357F5" w14:textId="77777777" w:rsidR="00A67BAD" w:rsidRDefault="00A67BAD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72F0746" w14:textId="704EBA94" w:rsidR="00073EF0" w:rsidRPr="00C91E66" w:rsidRDefault="00C91E66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1</w:t>
      </w:r>
      <w:r w:rsidR="00073EF0" w:rsidRPr="00387EFA">
        <w:rPr>
          <w:rFonts w:ascii="Verdana" w:hAnsi="Verdana" w:cs="Arial"/>
          <w:b/>
          <w:bCs/>
        </w:rPr>
        <w:t>. Per la millora dels preus</w:t>
      </w:r>
      <w:r w:rsidR="00073EF0" w:rsidRPr="00387EFA">
        <w:rPr>
          <w:rFonts w:ascii="Verdana" w:hAnsi="Verdana" w:cs="Arial"/>
        </w:rPr>
        <w:t xml:space="preserve"> </w:t>
      </w:r>
      <w:r w:rsidR="00073EF0" w:rsidRPr="00387EFA">
        <w:rPr>
          <w:rFonts w:ascii="Verdana" w:hAnsi="Verdana" w:cs="Arial"/>
          <w:b/>
          <w:bCs/>
        </w:rPr>
        <w:t>unitaris</w:t>
      </w:r>
      <w:r>
        <w:rPr>
          <w:rFonts w:ascii="Verdana" w:hAnsi="Verdana" w:cs="Arial"/>
        </w:rPr>
        <w:t xml:space="preserve">, </w:t>
      </w:r>
      <w:r w:rsidRPr="00C91E66">
        <w:rPr>
          <w:rFonts w:ascii="Verdana" w:hAnsi="Verdana" w:cs="Arial"/>
        </w:rPr>
        <w:t xml:space="preserve">fins a </w:t>
      </w:r>
      <w:r>
        <w:rPr>
          <w:rFonts w:ascii="Verdana" w:hAnsi="Verdana" w:cs="Arial"/>
        </w:rPr>
        <w:t>3</w:t>
      </w:r>
      <w:r w:rsidRPr="00C91E66">
        <w:rPr>
          <w:rFonts w:ascii="Verdana" w:hAnsi="Verdana" w:cs="Arial"/>
        </w:rPr>
        <w:t>0 punts.</w:t>
      </w:r>
    </w:p>
    <w:p w14:paraId="6657C910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4963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8"/>
        <w:gridCol w:w="1531"/>
        <w:gridCol w:w="2233"/>
        <w:gridCol w:w="1905"/>
      </w:tblGrid>
      <w:tr w:rsidR="00073EF0" w:rsidRPr="00073EF0" w14:paraId="2CE6A72A" w14:textId="77777777" w:rsidTr="00073EF0">
        <w:trPr>
          <w:trHeight w:val="522"/>
        </w:trPr>
        <w:tc>
          <w:tcPr>
            <w:tcW w:w="20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2C4B3F88" w14:textId="77777777" w:rsidR="00073EF0" w:rsidRPr="00073EF0" w:rsidRDefault="00073EF0" w:rsidP="00073EF0">
            <w:pPr>
              <w:tabs>
                <w:tab w:val="left" w:pos="3945"/>
                <w:tab w:val="left" w:pos="9356"/>
              </w:tabs>
              <w:suppressAutoHyphens w:val="0"/>
              <w:autoSpaceDN/>
              <w:spacing w:before="120" w:after="120"/>
              <w:textAlignment w:val="auto"/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</w:pPr>
            <w:r w:rsidRPr="00073EF0"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>Servei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5DD116FA" w14:textId="44F532E0" w:rsidR="00073EF0" w:rsidRPr="00073EF0" w:rsidRDefault="00073EF0" w:rsidP="00073EF0">
            <w:pPr>
              <w:tabs>
                <w:tab w:val="left" w:pos="3945"/>
                <w:tab w:val="left" w:pos="9356"/>
              </w:tabs>
              <w:suppressAutoHyphens w:val="0"/>
              <w:autoSpaceDN/>
              <w:spacing w:before="120" w:after="120"/>
              <w:jc w:val="center"/>
              <w:textAlignment w:val="auto"/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</w:pPr>
            <w:r w:rsidRPr="00387EFA">
              <w:rPr>
                <w:rFonts w:eastAsia="Calibri" w:cs="Arial"/>
                <w:b/>
                <w:bCs/>
              </w:rPr>
              <w:t>Hores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396B551B" w14:textId="3B665F4F" w:rsidR="00073EF0" w:rsidRPr="00073EF0" w:rsidRDefault="00073EF0" w:rsidP="00073EF0">
            <w:pPr>
              <w:tabs>
                <w:tab w:val="left" w:pos="3945"/>
                <w:tab w:val="left" w:pos="9356"/>
              </w:tabs>
              <w:suppressAutoHyphens w:val="0"/>
              <w:autoSpaceDN/>
              <w:spacing w:before="120" w:after="120"/>
              <w:jc w:val="center"/>
              <w:textAlignment w:val="auto"/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</w:pPr>
            <w:r w:rsidRPr="00073EF0"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>Preu/hora</w:t>
            </w:r>
            <w:r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 xml:space="preserve"> de licitació [€]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65ACAFF1" w14:textId="689F785D" w:rsidR="00073EF0" w:rsidRPr="00073EF0" w:rsidRDefault="00073EF0" w:rsidP="00073EF0">
            <w:pPr>
              <w:tabs>
                <w:tab w:val="left" w:pos="3945"/>
                <w:tab w:val="left" w:pos="9356"/>
              </w:tabs>
              <w:suppressAutoHyphens w:val="0"/>
              <w:autoSpaceDN/>
              <w:spacing w:before="120" w:after="120"/>
              <w:jc w:val="center"/>
              <w:textAlignment w:val="auto"/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color w:val="auto"/>
                <w:szCs w:val="22"/>
                <w:lang w:eastAsia="en-US"/>
              </w:rPr>
              <w:t>Preu/hora oferta [€]</w:t>
            </w:r>
          </w:p>
        </w:tc>
      </w:tr>
      <w:tr w:rsidR="00073EF0" w:rsidRPr="00073EF0" w14:paraId="49C7DFA8" w14:textId="77777777" w:rsidTr="00073EF0">
        <w:trPr>
          <w:trHeight w:val="522"/>
        </w:trPr>
        <w:tc>
          <w:tcPr>
            <w:tcW w:w="208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BE57" w14:textId="77777777" w:rsidR="00073EF0" w:rsidRPr="00073EF0" w:rsidRDefault="00073EF0" w:rsidP="00073EF0">
            <w:pPr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 xml:space="preserve">Transport ordinari </w:t>
            </w: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DDF67" w14:textId="270231E5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387EFA">
              <w:rPr>
                <w:rFonts w:cs="Arial"/>
              </w:rPr>
              <w:t>320</w:t>
            </w:r>
          </w:p>
        </w:tc>
        <w:tc>
          <w:tcPr>
            <w:tcW w:w="1149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05D6B" w14:textId="50AC7370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20,02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C9408" w14:textId="22D92904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</w:p>
        </w:tc>
      </w:tr>
      <w:tr w:rsidR="00073EF0" w:rsidRPr="00073EF0" w14:paraId="10F75C29" w14:textId="77777777" w:rsidTr="00073EF0">
        <w:trPr>
          <w:trHeight w:val="522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DC0753" w14:textId="77777777" w:rsidR="00073EF0" w:rsidRPr="00073EF0" w:rsidRDefault="00073EF0" w:rsidP="00073EF0">
            <w:pPr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Transport extraordinari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11C614" w14:textId="477593BA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387EFA">
              <w:rPr>
                <w:rFonts w:cs="Arial"/>
              </w:rPr>
              <w:t>140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E8DFAE" w14:textId="4FD3D680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24,02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D9FE23" w14:textId="00073AA0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</w:p>
        </w:tc>
      </w:tr>
      <w:tr w:rsidR="00073EF0" w:rsidRPr="00073EF0" w14:paraId="6FD0D359" w14:textId="77777777" w:rsidTr="00073EF0">
        <w:trPr>
          <w:trHeight w:val="522"/>
        </w:trPr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74365" w14:textId="77777777" w:rsidR="00073EF0" w:rsidRPr="00073EF0" w:rsidRDefault="00073EF0" w:rsidP="00073EF0">
            <w:pPr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Transport i muntatge del material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163DD" w14:textId="1B743F77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387EFA">
              <w:rPr>
                <w:rFonts w:cs="Arial"/>
              </w:rPr>
              <w:t>100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FDF6" w14:textId="730742BC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30,02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96B1" w14:textId="3060BA22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</w:p>
        </w:tc>
      </w:tr>
      <w:tr w:rsidR="00073EF0" w:rsidRPr="00073EF0" w14:paraId="32670A36" w14:textId="77777777" w:rsidTr="00073EF0">
        <w:trPr>
          <w:trHeight w:val="522"/>
        </w:trPr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48EF60" w14:textId="77777777" w:rsidR="00073EF0" w:rsidRPr="00073EF0" w:rsidRDefault="00073EF0" w:rsidP="00073EF0">
            <w:pPr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Servei d’obertura i tancament del magatzem per a entitats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13FB09" w14:textId="5F96AC28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387EFA">
              <w:rPr>
                <w:rFonts w:cs="Arial"/>
              </w:rPr>
              <w:t>275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9254D9" w14:textId="7ED91BF4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  <w:r w:rsidRPr="00073EF0">
              <w:rPr>
                <w:rFonts w:cs="Arial"/>
                <w:szCs w:val="22"/>
              </w:rPr>
              <w:t>30,02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CDD4BC" w14:textId="09D17210" w:rsidR="00073EF0" w:rsidRPr="00073EF0" w:rsidRDefault="00073EF0" w:rsidP="00073EF0">
            <w:pPr>
              <w:jc w:val="center"/>
              <w:rPr>
                <w:rFonts w:cs="Arial"/>
                <w:szCs w:val="22"/>
              </w:rPr>
            </w:pPr>
          </w:p>
        </w:tc>
      </w:tr>
      <w:tr w:rsidR="00073EF0" w:rsidRPr="00073EF0" w14:paraId="5441167C" w14:textId="77777777" w:rsidTr="00073EF0">
        <w:trPr>
          <w:trHeight w:val="403"/>
        </w:trPr>
        <w:tc>
          <w:tcPr>
            <w:tcW w:w="4020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9242" w14:textId="77777777" w:rsidR="00073EF0" w:rsidRPr="00073EF0" w:rsidRDefault="00073EF0" w:rsidP="00073EF0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073EF0">
              <w:rPr>
                <w:rFonts w:cs="Arial"/>
                <w:b/>
                <w:bCs/>
                <w:szCs w:val="22"/>
              </w:rPr>
              <w:t>TOTAL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AC33F" w14:textId="77777777" w:rsidR="00073EF0" w:rsidRPr="00073EF0" w:rsidRDefault="00073EF0" w:rsidP="00073EF0">
            <w:pPr>
              <w:jc w:val="center"/>
              <w:rPr>
                <w:b/>
                <w:bCs/>
              </w:rPr>
            </w:pPr>
            <w:r w:rsidRPr="00073EF0">
              <w:rPr>
                <w:b/>
                <w:bCs/>
              </w:rPr>
              <w:t>21.026,70 €</w:t>
            </w:r>
          </w:p>
        </w:tc>
      </w:tr>
    </w:tbl>
    <w:p w14:paraId="4B8D5F29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1593B48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5AE4BC" w14:textId="59508C0A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  <w:r w:rsidRPr="00387EFA">
        <w:rPr>
          <w:rFonts w:ascii="Verdana" w:hAnsi="Verdana" w:cs="Arial"/>
        </w:rPr>
        <w:t xml:space="preserve">Les empreses licitadores </w:t>
      </w:r>
      <w:r>
        <w:rPr>
          <w:rFonts w:ascii="Verdana" w:hAnsi="Verdana" w:cs="Arial"/>
        </w:rPr>
        <w:t>han d’oferir</w:t>
      </w:r>
      <w:r w:rsidRPr="00387EFA">
        <w:rPr>
          <w:rFonts w:ascii="Verdana" w:hAnsi="Verdana" w:cs="Arial"/>
        </w:rPr>
        <w:t xml:space="preserve"> un preu per a cadascun dels serveis, segons la plantilla facilitada.</w:t>
      </w:r>
    </w:p>
    <w:p w14:paraId="3F05EA2C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</w:p>
    <w:p w14:paraId="60F566B6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  <w:r w:rsidRPr="00387EFA">
        <w:rPr>
          <w:rFonts w:ascii="Verdana" w:hAnsi="Verdana" w:cs="Arial"/>
        </w:rPr>
        <w:t>El responsable del contracte efectuarà els càlculs necessaris per determinar el preu total de l’oferta, a efectes de la seva valoració, aplicant els preus unitaris oferts per cada tipus de servei al nombre mínim d’unitats a realitzar detallats a la clàusula 3.1 del plec de prescripcions tècniques i 2 d’aquest PCAP.</w:t>
      </w:r>
    </w:p>
    <w:p w14:paraId="41722DF5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</w:p>
    <w:p w14:paraId="5459E1AD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  <w:r w:rsidRPr="00387EFA">
        <w:rPr>
          <w:rFonts w:ascii="Verdana" w:hAnsi="Verdana" w:cs="Arial"/>
        </w:rPr>
        <w:t xml:space="preserve">Els preus oferts han de tenir un màxim de 2 dígits decimals. No es prendran en consideració altres decimals que excedeixin aquests límits. </w:t>
      </w:r>
    </w:p>
    <w:p w14:paraId="1733833D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</w:p>
    <w:p w14:paraId="2E3E8963" w14:textId="77777777" w:rsidR="00073EF0" w:rsidRPr="00387EFA" w:rsidRDefault="00073EF0" w:rsidP="00073EF0">
      <w:pPr>
        <w:shd w:val="clear" w:color="auto" w:fill="FFFFFF"/>
        <w:ind w:right="-2"/>
        <w:rPr>
          <w:rFonts w:ascii="Verdana" w:hAnsi="Verdana" w:cs="Arial"/>
        </w:rPr>
      </w:pPr>
      <w:r w:rsidRPr="00387EFA">
        <w:rPr>
          <w:rFonts w:ascii="Verdana" w:hAnsi="Verdana" w:cs="Arial"/>
        </w:rPr>
        <w:t xml:space="preserve">Les ofertes que incloguin algun preu unitari superior al de licitació seran excloses. </w:t>
      </w:r>
    </w:p>
    <w:p w14:paraId="60481BAF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C4D72D2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F5948CD" w14:textId="414A2AC2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387EFA">
        <w:rPr>
          <w:rFonts w:ascii="Verdana" w:hAnsi="Verdana" w:cs="Arial"/>
          <w:b/>
          <w:bCs/>
        </w:rPr>
        <w:t>2.</w:t>
      </w:r>
      <w:r w:rsidR="00C91E66">
        <w:rPr>
          <w:rFonts w:ascii="Verdana" w:hAnsi="Verdana" w:cs="Arial"/>
          <w:b/>
          <w:bCs/>
        </w:rPr>
        <w:t xml:space="preserve"> </w:t>
      </w:r>
      <w:r w:rsidRPr="00387EFA">
        <w:rPr>
          <w:rFonts w:ascii="Verdana" w:hAnsi="Verdana" w:cs="Arial"/>
          <w:b/>
          <w:bCs/>
        </w:rPr>
        <w:t>Per la millora del preu a tant alça</w:t>
      </w:r>
      <w:r w:rsidR="00C91E66">
        <w:rPr>
          <w:rFonts w:ascii="Verdana" w:hAnsi="Verdana" w:cs="Arial"/>
          <w:b/>
          <w:bCs/>
        </w:rPr>
        <w:t>t</w:t>
      </w:r>
      <w:r w:rsidR="00C91E66" w:rsidRPr="00C91E66">
        <w:rPr>
          <w:rFonts w:ascii="Verdana" w:hAnsi="Verdana" w:cs="Arial"/>
        </w:rPr>
        <w:t xml:space="preserve">, fins a </w:t>
      </w:r>
      <w:r w:rsidR="00C91E66">
        <w:rPr>
          <w:rFonts w:ascii="Verdana" w:hAnsi="Verdana" w:cs="Arial"/>
        </w:rPr>
        <w:t>5</w:t>
      </w:r>
      <w:r w:rsidR="00C91E66" w:rsidRPr="00C91E66">
        <w:rPr>
          <w:rFonts w:ascii="Verdana" w:hAnsi="Verdana" w:cs="Arial"/>
        </w:rPr>
        <w:t xml:space="preserve"> punts.</w:t>
      </w:r>
    </w:p>
    <w:p w14:paraId="569227B3" w14:textId="77777777" w:rsidR="00073EF0" w:rsidRDefault="00073EF0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2268"/>
      </w:tblGrid>
      <w:tr w:rsidR="00A67BAD" w14:paraId="370E70AD" w14:textId="77777777" w:rsidTr="00A67BAD">
        <w:trPr>
          <w:trHeight w:val="328"/>
        </w:trPr>
        <w:tc>
          <w:tcPr>
            <w:tcW w:w="3047" w:type="dxa"/>
          </w:tcPr>
          <w:p w14:paraId="07AF6A4F" w14:textId="7AEEE960" w:rsidR="00A67BAD" w:rsidRDefault="00A67BAD" w:rsidP="007803FB">
            <w:pPr>
              <w:pStyle w:val="Textindependent"/>
              <w:ind w:right="0"/>
              <w:rPr>
                <w:rFonts w:ascii="Verdana" w:hAnsi="Verdana"/>
                <w:snapToGrid w:val="0"/>
                <w:lang w:eastAsia="es-ES"/>
              </w:rPr>
            </w:pPr>
            <w:r w:rsidRPr="00A67BAD">
              <w:rPr>
                <w:rFonts w:ascii="Verdana" w:hAnsi="Verdana"/>
                <w:b/>
                <w:bCs/>
                <w:snapToGrid w:val="0"/>
                <w:lang w:eastAsia="es-ES"/>
              </w:rPr>
              <w:t>Preu net (sense IVA)</w:t>
            </w:r>
            <w:r>
              <w:rPr>
                <w:rFonts w:ascii="Verdana" w:hAnsi="Verdana"/>
                <w:snapToGrid w:val="0"/>
                <w:lang w:eastAsia="es-ES"/>
              </w:rPr>
              <w:t>:</w:t>
            </w:r>
          </w:p>
        </w:tc>
        <w:tc>
          <w:tcPr>
            <w:tcW w:w="2268" w:type="dxa"/>
          </w:tcPr>
          <w:p w14:paraId="6F8E097A" w14:textId="2E953012" w:rsidR="00A67BAD" w:rsidRDefault="00A67BAD" w:rsidP="00A67BAD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€</w:t>
            </w:r>
          </w:p>
        </w:tc>
      </w:tr>
      <w:tr w:rsidR="00A67BAD" w14:paraId="1C40E4F0" w14:textId="77777777" w:rsidTr="00A67BAD">
        <w:trPr>
          <w:trHeight w:val="331"/>
        </w:trPr>
        <w:tc>
          <w:tcPr>
            <w:tcW w:w="3047" w:type="dxa"/>
          </w:tcPr>
          <w:p w14:paraId="4005714B" w14:textId="285FB6A7" w:rsidR="00A67BAD" w:rsidRDefault="00A67BAD" w:rsidP="007803FB">
            <w:pPr>
              <w:pStyle w:val="Textindependent"/>
              <w:ind w:right="0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</w:t>
            </w:r>
          </w:p>
        </w:tc>
        <w:tc>
          <w:tcPr>
            <w:tcW w:w="2268" w:type="dxa"/>
          </w:tcPr>
          <w:p w14:paraId="2BD818EC" w14:textId="2C61F556" w:rsidR="00A67BAD" w:rsidRDefault="00A67BAD" w:rsidP="00A67BAD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%</w:t>
            </w:r>
          </w:p>
        </w:tc>
      </w:tr>
      <w:tr w:rsidR="00A67BAD" w14:paraId="247144AE" w14:textId="77777777" w:rsidTr="00A67BAD">
        <w:trPr>
          <w:trHeight w:val="490"/>
        </w:trPr>
        <w:tc>
          <w:tcPr>
            <w:tcW w:w="3047" w:type="dxa"/>
          </w:tcPr>
          <w:p w14:paraId="009B7E71" w14:textId="0DF3E60B" w:rsidR="00A67BAD" w:rsidRDefault="00A67BAD" w:rsidP="007803FB">
            <w:pPr>
              <w:pStyle w:val="Textindependent"/>
              <w:ind w:right="0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Import IVA:</w:t>
            </w:r>
          </w:p>
        </w:tc>
        <w:tc>
          <w:tcPr>
            <w:tcW w:w="2268" w:type="dxa"/>
          </w:tcPr>
          <w:p w14:paraId="684E71D1" w14:textId="450DB311" w:rsidR="00A67BAD" w:rsidRDefault="00A67BAD" w:rsidP="00A67BAD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€</w:t>
            </w:r>
          </w:p>
        </w:tc>
      </w:tr>
      <w:tr w:rsidR="00A67BAD" w14:paraId="6EC390F0" w14:textId="77777777" w:rsidTr="00A67BAD">
        <w:trPr>
          <w:trHeight w:val="481"/>
        </w:trPr>
        <w:tc>
          <w:tcPr>
            <w:tcW w:w="3047" w:type="dxa"/>
          </w:tcPr>
          <w:p w14:paraId="28649FC7" w14:textId="21B31BEB" w:rsidR="00A67BAD" w:rsidRDefault="00A67BAD" w:rsidP="007803FB">
            <w:pPr>
              <w:pStyle w:val="Textindependent"/>
              <w:ind w:right="0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</w:t>
            </w:r>
          </w:p>
        </w:tc>
        <w:tc>
          <w:tcPr>
            <w:tcW w:w="2268" w:type="dxa"/>
          </w:tcPr>
          <w:p w14:paraId="37526398" w14:textId="399B7050" w:rsidR="00A67BAD" w:rsidRDefault="00A67BAD" w:rsidP="00A67BAD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€</w:t>
            </w:r>
          </w:p>
        </w:tc>
      </w:tr>
    </w:tbl>
    <w:p w14:paraId="2C1CE43B" w14:textId="77777777" w:rsidR="00FD0382" w:rsidRDefault="00FD0382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B9D7508" w14:textId="77777777" w:rsidR="00FD0382" w:rsidRPr="008A7AEF" w:rsidRDefault="00FD0382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9B17B1" w14:textId="7A668F4B" w:rsidR="00A67BAD" w:rsidRPr="00387EFA" w:rsidRDefault="00A67BAD" w:rsidP="00A67BAD">
      <w:pPr>
        <w:rPr>
          <w:rFonts w:ascii="Verdana" w:hAnsi="Verdana" w:cs="Arial"/>
        </w:rPr>
      </w:pPr>
      <w:r w:rsidRPr="00387EFA">
        <w:rPr>
          <w:rFonts w:ascii="Verdana" w:hAnsi="Verdana" w:cs="Arial"/>
        </w:rPr>
        <w:t xml:space="preserve">Les empreses licitadores </w:t>
      </w:r>
      <w:r>
        <w:rPr>
          <w:rFonts w:ascii="Verdana" w:hAnsi="Verdana" w:cs="Arial"/>
        </w:rPr>
        <w:t>han d’oferir</w:t>
      </w:r>
      <w:r w:rsidRPr="00387EFA">
        <w:rPr>
          <w:rFonts w:ascii="Verdana" w:hAnsi="Verdana" w:cs="Arial"/>
        </w:rPr>
        <w:t xml:space="preserve"> un preu a tant alçat per als serveis de neteja, manteniment i reposició.</w:t>
      </w:r>
    </w:p>
    <w:p w14:paraId="45E8CFE5" w14:textId="77777777" w:rsidR="00A67BAD" w:rsidRPr="00387EFA" w:rsidRDefault="00A67BAD" w:rsidP="00A67BAD">
      <w:pPr>
        <w:rPr>
          <w:rFonts w:ascii="Verdana" w:hAnsi="Verdana" w:cs="Arial"/>
        </w:rPr>
      </w:pPr>
    </w:p>
    <w:p w14:paraId="0F7C61EE" w14:textId="3E68A2FD" w:rsidR="00A67BAD" w:rsidRDefault="00A67BAD" w:rsidP="00A67BAD">
      <w:pPr>
        <w:rPr>
          <w:rFonts w:ascii="Verdana" w:hAnsi="Verdana" w:cs="Arial"/>
        </w:rPr>
      </w:pPr>
      <w:r w:rsidRPr="00387EFA">
        <w:rPr>
          <w:rFonts w:ascii="Verdana" w:hAnsi="Verdana" w:cs="Arial"/>
        </w:rPr>
        <w:t>Les ofertes que superin el pressupost de licitació d’aquests conceptes seran excloses.</w:t>
      </w:r>
    </w:p>
    <w:p w14:paraId="0EEE1F49" w14:textId="77777777" w:rsidR="00A67BAD" w:rsidRDefault="00A67BAD" w:rsidP="00A67BAD">
      <w:pPr>
        <w:rPr>
          <w:rFonts w:ascii="Verdana" w:hAnsi="Verdana" w:cs="Arial"/>
        </w:rPr>
      </w:pPr>
    </w:p>
    <w:p w14:paraId="1A61C6FF" w14:textId="77777777" w:rsidR="00A67BAD" w:rsidRDefault="00A67BAD" w:rsidP="00A67BAD">
      <w:pPr>
        <w:rPr>
          <w:rFonts w:ascii="Verdana" w:hAnsi="Verdana" w:cs="Arial"/>
        </w:rPr>
      </w:pPr>
    </w:p>
    <w:p w14:paraId="47AC9529" w14:textId="77777777" w:rsidR="00322BE4" w:rsidRDefault="00322BE4" w:rsidP="00A67BAD">
      <w:pPr>
        <w:rPr>
          <w:rFonts w:ascii="Verdana" w:hAnsi="Verdana" w:cs="Arial"/>
        </w:rPr>
      </w:pPr>
    </w:p>
    <w:p w14:paraId="2A5B8C6D" w14:textId="49D000D7" w:rsidR="00A67BAD" w:rsidRPr="00C91E66" w:rsidRDefault="00A67BAD" w:rsidP="00A67BAD">
      <w:pPr>
        <w:rPr>
          <w:rFonts w:ascii="Verdana" w:hAnsi="Verdana" w:cs="Arial"/>
        </w:rPr>
      </w:pPr>
      <w:r w:rsidRPr="00387EFA">
        <w:rPr>
          <w:rFonts w:ascii="Verdana" w:hAnsi="Verdana" w:cs="Arial"/>
          <w:b/>
          <w:bCs/>
        </w:rPr>
        <w:t>3</w:t>
      </w:r>
      <w:r w:rsidR="00C91E66">
        <w:rPr>
          <w:rFonts w:ascii="Verdana" w:hAnsi="Verdana" w:cs="Arial"/>
          <w:b/>
          <w:bCs/>
        </w:rPr>
        <w:t>.</w:t>
      </w:r>
      <w:r w:rsidRPr="00387EFA">
        <w:rPr>
          <w:rFonts w:ascii="Verdana" w:hAnsi="Verdana" w:cs="Arial"/>
          <w:b/>
          <w:bCs/>
        </w:rPr>
        <w:t xml:space="preserve"> Pel temps de resposta i desplaçament a requeriment del Districte de Sant Andreu</w:t>
      </w:r>
      <w:r w:rsidR="00C91E66">
        <w:rPr>
          <w:rFonts w:ascii="Verdana" w:hAnsi="Verdana" w:cs="Arial"/>
        </w:rPr>
        <w:t xml:space="preserve">, </w:t>
      </w:r>
      <w:r w:rsidR="00C91E66" w:rsidRPr="00C91E66">
        <w:rPr>
          <w:rFonts w:ascii="Verdana" w:hAnsi="Verdana" w:cs="Arial"/>
        </w:rPr>
        <w:t xml:space="preserve">fins a </w:t>
      </w:r>
      <w:r w:rsidR="00C91E66">
        <w:rPr>
          <w:rFonts w:ascii="Verdana" w:hAnsi="Verdana" w:cs="Arial"/>
        </w:rPr>
        <w:t>3</w:t>
      </w:r>
      <w:r w:rsidR="00C91E66" w:rsidRPr="00C91E66">
        <w:rPr>
          <w:rFonts w:ascii="Verdana" w:hAnsi="Verdana" w:cs="Arial"/>
        </w:rPr>
        <w:t>0 punts.</w:t>
      </w:r>
    </w:p>
    <w:p w14:paraId="0A604CEC" w14:textId="77777777" w:rsidR="00A67BAD" w:rsidRPr="00387EFA" w:rsidRDefault="00A67BAD" w:rsidP="00A67BAD">
      <w:pPr>
        <w:rPr>
          <w:rFonts w:ascii="Verdana" w:hAnsi="Verdana" w:cs="Arial"/>
        </w:rPr>
      </w:pPr>
    </w:p>
    <w:p w14:paraId="1315DC45" w14:textId="566BABCC" w:rsidR="00A67BAD" w:rsidRPr="00A67BAD" w:rsidRDefault="00A67BAD" w:rsidP="00A67BAD">
      <w:pPr>
        <w:spacing w:before="40" w:after="12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ambquadrcula1"/>
        <w:tblW w:w="5000" w:type="pct"/>
        <w:tblLook w:val="04A0" w:firstRow="1" w:lastRow="0" w:firstColumn="1" w:lastColumn="0" w:noHBand="0" w:noVBand="1"/>
      </w:tblPr>
      <w:tblGrid>
        <w:gridCol w:w="3708"/>
        <w:gridCol w:w="3047"/>
        <w:gridCol w:w="3044"/>
      </w:tblGrid>
      <w:tr w:rsidR="00A67BAD" w:rsidRPr="00387EFA" w14:paraId="1FFE8379" w14:textId="77777777" w:rsidTr="00A67BAD">
        <w:tc>
          <w:tcPr>
            <w:tcW w:w="1892" w:type="pct"/>
            <w:shd w:val="clear" w:color="auto" w:fill="DBE5F1"/>
            <w:vAlign w:val="center"/>
          </w:tcPr>
          <w:p w14:paraId="1EA6A20F" w14:textId="09C7F82D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Temps de resposta (en hores)</w:t>
            </w:r>
          </w:p>
        </w:tc>
        <w:tc>
          <w:tcPr>
            <w:tcW w:w="1555" w:type="pct"/>
            <w:shd w:val="clear" w:color="auto" w:fill="DBE5F1"/>
          </w:tcPr>
          <w:p w14:paraId="4BBA5A45" w14:textId="1394F0F8" w:rsidR="00A67BAD" w:rsidRPr="00A67BAD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67BAD">
              <w:rPr>
                <w:b/>
                <w:bCs/>
              </w:rPr>
              <w:t>Puntuació</w:t>
            </w:r>
          </w:p>
        </w:tc>
        <w:tc>
          <w:tcPr>
            <w:tcW w:w="1553" w:type="pct"/>
            <w:shd w:val="clear" w:color="auto" w:fill="DBE5F1"/>
            <w:vAlign w:val="center"/>
          </w:tcPr>
          <w:p w14:paraId="79A3E7BF" w14:textId="676D781C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Oferta</w:t>
            </w:r>
          </w:p>
        </w:tc>
      </w:tr>
      <w:tr w:rsidR="00A67BAD" w:rsidRPr="00387EFA" w14:paraId="678F2549" w14:textId="77777777" w:rsidTr="00A67BAD">
        <w:tc>
          <w:tcPr>
            <w:tcW w:w="1892" w:type="pct"/>
            <w:vAlign w:val="center"/>
          </w:tcPr>
          <w:p w14:paraId="020680D1" w14:textId="77777777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Fins a 2 hores</w:t>
            </w:r>
          </w:p>
        </w:tc>
        <w:tc>
          <w:tcPr>
            <w:tcW w:w="1555" w:type="pct"/>
          </w:tcPr>
          <w:p w14:paraId="117F06FA" w14:textId="53ED0720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0 punts</w:t>
            </w:r>
          </w:p>
        </w:tc>
        <w:tc>
          <w:tcPr>
            <w:tcW w:w="1553" w:type="pct"/>
            <w:vAlign w:val="center"/>
          </w:tcPr>
          <w:p w14:paraId="4E888CD2" w14:textId="1EAA4338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A67BAD" w:rsidRPr="00387EFA" w14:paraId="0279EEE8" w14:textId="77777777" w:rsidTr="00A67BAD">
        <w:tc>
          <w:tcPr>
            <w:tcW w:w="1892" w:type="pct"/>
            <w:vAlign w:val="center"/>
          </w:tcPr>
          <w:p w14:paraId="79965FEC" w14:textId="77777777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Fins a 1 hora</w:t>
            </w:r>
          </w:p>
        </w:tc>
        <w:tc>
          <w:tcPr>
            <w:tcW w:w="1555" w:type="pct"/>
          </w:tcPr>
          <w:p w14:paraId="6D582609" w14:textId="473736D5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10 punts</w:t>
            </w:r>
          </w:p>
        </w:tc>
        <w:tc>
          <w:tcPr>
            <w:tcW w:w="1553" w:type="pct"/>
            <w:vAlign w:val="center"/>
          </w:tcPr>
          <w:p w14:paraId="18EACAFC" w14:textId="04E16E39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A67BAD" w:rsidRPr="00387EFA" w14:paraId="7F18BAED" w14:textId="77777777" w:rsidTr="00A67BAD">
        <w:tc>
          <w:tcPr>
            <w:tcW w:w="1892" w:type="pct"/>
            <w:vAlign w:val="center"/>
          </w:tcPr>
          <w:p w14:paraId="1ACEE717" w14:textId="77777777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Fins a ¾ d’hora</w:t>
            </w:r>
          </w:p>
        </w:tc>
        <w:tc>
          <w:tcPr>
            <w:tcW w:w="1555" w:type="pct"/>
          </w:tcPr>
          <w:p w14:paraId="58A6E083" w14:textId="2C3F6BE9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20 punts</w:t>
            </w:r>
          </w:p>
        </w:tc>
        <w:tc>
          <w:tcPr>
            <w:tcW w:w="1553" w:type="pct"/>
            <w:vAlign w:val="center"/>
          </w:tcPr>
          <w:p w14:paraId="0E8428AA" w14:textId="574E40FF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A67BAD" w:rsidRPr="00387EFA" w14:paraId="4A613500" w14:textId="77777777" w:rsidTr="00A67BAD">
        <w:tc>
          <w:tcPr>
            <w:tcW w:w="1892" w:type="pct"/>
            <w:vAlign w:val="center"/>
          </w:tcPr>
          <w:p w14:paraId="72C806A3" w14:textId="77777777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Fins a ½ hora</w:t>
            </w:r>
          </w:p>
        </w:tc>
        <w:tc>
          <w:tcPr>
            <w:tcW w:w="1555" w:type="pct"/>
          </w:tcPr>
          <w:p w14:paraId="3A719004" w14:textId="181B9E04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30 punts</w:t>
            </w:r>
          </w:p>
        </w:tc>
        <w:tc>
          <w:tcPr>
            <w:tcW w:w="1553" w:type="pct"/>
            <w:vAlign w:val="center"/>
          </w:tcPr>
          <w:p w14:paraId="7EB394D2" w14:textId="70204AA1" w:rsidR="00A67BAD" w:rsidRPr="00387EFA" w:rsidRDefault="00A67BAD" w:rsidP="00A67BAD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</w:tbl>
    <w:p w14:paraId="5C9D9171" w14:textId="77777777" w:rsidR="00A67BAD" w:rsidRDefault="00A67BAD">
      <w:pPr>
        <w:suppressAutoHyphens w:val="0"/>
        <w:jc w:val="left"/>
        <w:rPr>
          <w:rFonts w:ascii="Verdana" w:hAnsi="Verdana"/>
          <w:b/>
        </w:rPr>
      </w:pPr>
    </w:p>
    <w:p w14:paraId="1F798F34" w14:textId="77777777" w:rsidR="00A67BAD" w:rsidRDefault="00A67BAD">
      <w:pPr>
        <w:suppressAutoHyphens w:val="0"/>
        <w:jc w:val="left"/>
        <w:rPr>
          <w:rFonts w:ascii="Verdana" w:hAnsi="Verdana"/>
          <w:b/>
        </w:rPr>
      </w:pPr>
    </w:p>
    <w:p w14:paraId="4044C737" w14:textId="77777777" w:rsidR="00322BE4" w:rsidRDefault="00322BE4">
      <w:pPr>
        <w:suppressAutoHyphens w:val="0"/>
        <w:jc w:val="left"/>
        <w:rPr>
          <w:rFonts w:ascii="Verdana" w:hAnsi="Verdana"/>
          <w:b/>
        </w:rPr>
      </w:pPr>
    </w:p>
    <w:p w14:paraId="36DF0855" w14:textId="4DF45CE9" w:rsidR="00C91E66" w:rsidRPr="00387EFA" w:rsidRDefault="00C91E66" w:rsidP="00C91E66">
      <w:pPr>
        <w:rPr>
          <w:rFonts w:ascii="Verdana" w:hAnsi="Verdana" w:cs="Arial"/>
          <w:b/>
          <w:bCs/>
        </w:rPr>
      </w:pPr>
      <w:r w:rsidRPr="00387EFA">
        <w:rPr>
          <w:rFonts w:ascii="Verdana" w:hAnsi="Verdana" w:cs="Arial"/>
          <w:b/>
        </w:rPr>
        <w:t>4</w:t>
      </w:r>
      <w:r>
        <w:rPr>
          <w:rFonts w:ascii="Verdana" w:hAnsi="Verdana" w:cs="Arial"/>
          <w:b/>
        </w:rPr>
        <w:t>.</w:t>
      </w:r>
      <w:r w:rsidRPr="00387EFA">
        <w:rPr>
          <w:rFonts w:ascii="Verdana" w:hAnsi="Verdana" w:cs="Arial"/>
          <w:b/>
        </w:rPr>
        <w:t xml:space="preserve"> Pel compromís a realitzar inventaris reduint el termini indicat al Plec de Prescripcions Tècniques</w:t>
      </w:r>
      <w:r w:rsidRPr="00387EFA">
        <w:rPr>
          <w:rFonts w:ascii="Verdana" w:hAnsi="Verdana" w:cs="Arial"/>
        </w:rPr>
        <w:t>, fins a 20 punts.</w:t>
      </w:r>
    </w:p>
    <w:p w14:paraId="254F67CB" w14:textId="77777777" w:rsidR="00C91E66" w:rsidRPr="00387EFA" w:rsidRDefault="00C91E66" w:rsidP="00C91E66">
      <w:pPr>
        <w:rPr>
          <w:rFonts w:ascii="Verdana" w:hAnsi="Verdana" w:cs="Arial"/>
        </w:rPr>
      </w:pPr>
    </w:p>
    <w:p w14:paraId="668F409D" w14:textId="77777777" w:rsidR="00C91E66" w:rsidRPr="00A67BAD" w:rsidRDefault="00C91E66" w:rsidP="00C91E66">
      <w:pPr>
        <w:spacing w:before="40" w:after="120"/>
        <w:rPr>
          <w:rFonts w:ascii="Verdana" w:hAnsi="Verdana"/>
        </w:rPr>
      </w:pPr>
      <w:bookmarkStart w:id="4" w:name="_Hlk212633046"/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ambquadrcula1"/>
        <w:tblW w:w="5000" w:type="pct"/>
        <w:tblLook w:val="04A0" w:firstRow="1" w:lastRow="0" w:firstColumn="1" w:lastColumn="0" w:noHBand="0" w:noVBand="1"/>
      </w:tblPr>
      <w:tblGrid>
        <w:gridCol w:w="3708"/>
        <w:gridCol w:w="3047"/>
        <w:gridCol w:w="3044"/>
      </w:tblGrid>
      <w:tr w:rsidR="00C91E66" w:rsidRPr="00387EFA" w14:paraId="7D3947AD" w14:textId="77777777" w:rsidTr="00C91E66">
        <w:tc>
          <w:tcPr>
            <w:tcW w:w="1892" w:type="pct"/>
            <w:shd w:val="clear" w:color="auto" w:fill="DBE5F1"/>
            <w:vAlign w:val="center"/>
          </w:tcPr>
          <w:p w14:paraId="782FF45B" w14:textId="3C78FC74" w:rsidR="00C91E66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  <w:b/>
                <w:bCs/>
              </w:rPr>
            </w:pPr>
            <w:r w:rsidRPr="00387EFA">
              <w:rPr>
                <w:rFonts w:cs="Arial"/>
                <w:b/>
                <w:bCs/>
              </w:rPr>
              <w:t>Periodicitat inventari</w:t>
            </w:r>
          </w:p>
        </w:tc>
        <w:tc>
          <w:tcPr>
            <w:tcW w:w="1555" w:type="pct"/>
            <w:shd w:val="clear" w:color="auto" w:fill="DBE5F1"/>
          </w:tcPr>
          <w:p w14:paraId="66CBBE21" w14:textId="77777777" w:rsidR="00C91E66" w:rsidRPr="00A67BAD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67BAD">
              <w:rPr>
                <w:b/>
                <w:bCs/>
              </w:rPr>
              <w:t>Puntuació</w:t>
            </w:r>
          </w:p>
        </w:tc>
        <w:tc>
          <w:tcPr>
            <w:tcW w:w="1554" w:type="pct"/>
            <w:shd w:val="clear" w:color="auto" w:fill="DBE5F1"/>
            <w:vAlign w:val="center"/>
          </w:tcPr>
          <w:p w14:paraId="3149F498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Oferta</w:t>
            </w:r>
          </w:p>
        </w:tc>
      </w:tr>
      <w:tr w:rsidR="00C91E66" w:rsidRPr="00387EFA" w14:paraId="4E8294C0" w14:textId="77777777" w:rsidTr="00C91E66">
        <w:tc>
          <w:tcPr>
            <w:tcW w:w="1892" w:type="pct"/>
            <w:vAlign w:val="center"/>
          </w:tcPr>
          <w:p w14:paraId="366AC1FD" w14:textId="0879CE4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Cada 6 mesos</w:t>
            </w:r>
          </w:p>
        </w:tc>
        <w:tc>
          <w:tcPr>
            <w:tcW w:w="1555" w:type="pct"/>
          </w:tcPr>
          <w:p w14:paraId="549952E6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0 punts</w:t>
            </w:r>
          </w:p>
        </w:tc>
        <w:tc>
          <w:tcPr>
            <w:tcW w:w="1554" w:type="pct"/>
            <w:vAlign w:val="center"/>
          </w:tcPr>
          <w:p w14:paraId="190E23DD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C91E66" w:rsidRPr="00387EFA" w14:paraId="24531CF1" w14:textId="77777777" w:rsidTr="00C91E66">
        <w:tc>
          <w:tcPr>
            <w:tcW w:w="1892" w:type="pct"/>
            <w:vAlign w:val="center"/>
          </w:tcPr>
          <w:p w14:paraId="0C0F37A1" w14:textId="43EB2EFE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Cada 5 mesos</w:t>
            </w:r>
          </w:p>
        </w:tc>
        <w:tc>
          <w:tcPr>
            <w:tcW w:w="1555" w:type="pct"/>
          </w:tcPr>
          <w:p w14:paraId="1DC9137D" w14:textId="41005354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>
              <w:t>5</w:t>
            </w:r>
            <w:r w:rsidRPr="007E27A4">
              <w:t xml:space="preserve"> punts</w:t>
            </w:r>
          </w:p>
        </w:tc>
        <w:tc>
          <w:tcPr>
            <w:tcW w:w="1554" w:type="pct"/>
            <w:vAlign w:val="center"/>
          </w:tcPr>
          <w:p w14:paraId="45FD5FDB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C91E66" w:rsidRPr="00387EFA" w14:paraId="474434FF" w14:textId="77777777" w:rsidTr="00C91E66">
        <w:tc>
          <w:tcPr>
            <w:tcW w:w="1892" w:type="pct"/>
            <w:vAlign w:val="center"/>
          </w:tcPr>
          <w:p w14:paraId="29ED9CDD" w14:textId="30769EC4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Cada 3 mesos</w:t>
            </w:r>
          </w:p>
        </w:tc>
        <w:tc>
          <w:tcPr>
            <w:tcW w:w="1555" w:type="pct"/>
          </w:tcPr>
          <w:p w14:paraId="0268E870" w14:textId="02200C80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>
              <w:t>15</w:t>
            </w:r>
            <w:r w:rsidRPr="007E27A4">
              <w:t xml:space="preserve"> punts</w:t>
            </w:r>
          </w:p>
        </w:tc>
        <w:tc>
          <w:tcPr>
            <w:tcW w:w="1554" w:type="pct"/>
            <w:vAlign w:val="center"/>
          </w:tcPr>
          <w:p w14:paraId="0DA9D45A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C91E66" w:rsidRPr="00387EFA" w14:paraId="38EE09EE" w14:textId="77777777" w:rsidTr="00C91E66">
        <w:tc>
          <w:tcPr>
            <w:tcW w:w="1892" w:type="pct"/>
            <w:vAlign w:val="center"/>
          </w:tcPr>
          <w:p w14:paraId="0661F30E" w14:textId="51B58C89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 w:rsidRPr="00387EFA">
              <w:rPr>
                <w:rFonts w:cs="Arial"/>
              </w:rPr>
              <w:t>Cada mes</w:t>
            </w:r>
          </w:p>
        </w:tc>
        <w:tc>
          <w:tcPr>
            <w:tcW w:w="1555" w:type="pct"/>
          </w:tcPr>
          <w:p w14:paraId="2E330484" w14:textId="796BEEE8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>
              <w:t>2</w:t>
            </w:r>
            <w:r w:rsidRPr="007E27A4">
              <w:t>0 punts</w:t>
            </w:r>
          </w:p>
        </w:tc>
        <w:tc>
          <w:tcPr>
            <w:tcW w:w="1554" w:type="pct"/>
            <w:vAlign w:val="center"/>
          </w:tcPr>
          <w:p w14:paraId="76410F1F" w14:textId="77777777" w:rsidR="00C91E66" w:rsidRPr="00387EFA" w:rsidRDefault="00C91E66" w:rsidP="00C91E66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bookmarkEnd w:id="4"/>
    </w:tbl>
    <w:p w14:paraId="24EA50CD" w14:textId="77777777" w:rsidR="00C91E66" w:rsidRDefault="00C91E66" w:rsidP="00C91E66">
      <w:pPr>
        <w:rPr>
          <w:rFonts w:ascii="Verdana" w:hAnsi="Verdana" w:cs="Arial"/>
        </w:rPr>
      </w:pPr>
    </w:p>
    <w:p w14:paraId="779BB833" w14:textId="77777777" w:rsidR="00C91E66" w:rsidRDefault="00C91E66" w:rsidP="00C91E66">
      <w:pPr>
        <w:rPr>
          <w:rFonts w:ascii="Verdana" w:hAnsi="Verdana" w:cs="Arial"/>
        </w:rPr>
      </w:pPr>
    </w:p>
    <w:p w14:paraId="275BA371" w14:textId="77777777" w:rsidR="00C91E66" w:rsidRDefault="00C91E66" w:rsidP="00C91E66">
      <w:pPr>
        <w:rPr>
          <w:rFonts w:ascii="Verdana" w:hAnsi="Verdana" w:cs="Arial"/>
        </w:rPr>
      </w:pPr>
    </w:p>
    <w:p w14:paraId="74B1D62C" w14:textId="77777777" w:rsidR="00C91E66" w:rsidRDefault="00C91E66" w:rsidP="00C91E66">
      <w:pPr>
        <w:rPr>
          <w:rFonts w:ascii="Verdana" w:hAnsi="Verdana" w:cs="Arial"/>
        </w:rPr>
      </w:pPr>
    </w:p>
    <w:p w14:paraId="6270FB1B" w14:textId="582A5841" w:rsidR="00C91E66" w:rsidRPr="00387EFA" w:rsidRDefault="00C91E66" w:rsidP="00C91E66">
      <w:pPr>
        <w:rPr>
          <w:rFonts w:ascii="Verdana" w:hAnsi="Verdana" w:cs="Arial"/>
          <w:bCs/>
        </w:rPr>
      </w:pPr>
      <w:r w:rsidRPr="00387EFA">
        <w:rPr>
          <w:rFonts w:ascii="Verdana" w:hAnsi="Verdana" w:cs="Arial"/>
          <w:b/>
        </w:rPr>
        <w:t>5 Per una conducció eficient</w:t>
      </w:r>
      <w:r w:rsidRPr="00387EFA">
        <w:rPr>
          <w:rFonts w:ascii="Verdana" w:hAnsi="Verdana" w:cs="Arial"/>
          <w:bCs/>
        </w:rPr>
        <w:t>, fins a 15 punts</w:t>
      </w:r>
    </w:p>
    <w:p w14:paraId="1BD6C450" w14:textId="77777777" w:rsidR="00C91E66" w:rsidRDefault="00C91E66" w:rsidP="00C91E66">
      <w:pPr>
        <w:rPr>
          <w:rFonts w:ascii="Verdana" w:hAnsi="Verdana" w:cs="Arial"/>
        </w:rPr>
      </w:pPr>
    </w:p>
    <w:p w14:paraId="1085A65E" w14:textId="77777777" w:rsidR="00C91E66" w:rsidRPr="00A67BAD" w:rsidRDefault="00C91E66" w:rsidP="00C91E66">
      <w:pPr>
        <w:spacing w:before="40" w:after="12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ambquadrcula1"/>
        <w:tblW w:w="5000" w:type="pct"/>
        <w:tblLook w:val="04A0" w:firstRow="1" w:lastRow="0" w:firstColumn="1" w:lastColumn="0" w:noHBand="0" w:noVBand="1"/>
      </w:tblPr>
      <w:tblGrid>
        <w:gridCol w:w="5788"/>
        <w:gridCol w:w="2077"/>
        <w:gridCol w:w="1934"/>
      </w:tblGrid>
      <w:tr w:rsidR="00C91E66" w:rsidRPr="00387EFA" w14:paraId="30FB2458" w14:textId="77777777" w:rsidTr="00C91E66">
        <w:tc>
          <w:tcPr>
            <w:tcW w:w="2953" w:type="pct"/>
            <w:shd w:val="clear" w:color="auto" w:fill="DBE5F1"/>
            <w:vAlign w:val="center"/>
          </w:tcPr>
          <w:p w14:paraId="724C246F" w14:textId="1AF3A1E2" w:rsidR="00C91E66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Compromís a proporcionar formació en conducció eficient de conformitat amb la clàusula 10.5 del PCAP</w:t>
            </w:r>
          </w:p>
        </w:tc>
        <w:tc>
          <w:tcPr>
            <w:tcW w:w="1060" w:type="pct"/>
            <w:shd w:val="clear" w:color="auto" w:fill="DBE5F1"/>
          </w:tcPr>
          <w:p w14:paraId="6E1EB0AE" w14:textId="77777777" w:rsidR="00C91E66" w:rsidRPr="00A67BAD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A67BAD">
              <w:rPr>
                <w:b/>
                <w:bCs/>
              </w:rPr>
              <w:t>Puntuació</w:t>
            </w:r>
          </w:p>
        </w:tc>
        <w:tc>
          <w:tcPr>
            <w:tcW w:w="987" w:type="pct"/>
            <w:shd w:val="clear" w:color="auto" w:fill="DBE5F1"/>
            <w:vAlign w:val="center"/>
          </w:tcPr>
          <w:p w14:paraId="2A6CF4E1" w14:textId="77777777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Oferta</w:t>
            </w:r>
          </w:p>
        </w:tc>
      </w:tr>
      <w:tr w:rsidR="00C91E66" w:rsidRPr="00387EFA" w14:paraId="17F819A9" w14:textId="77777777" w:rsidTr="00C91E66">
        <w:tc>
          <w:tcPr>
            <w:tcW w:w="2953" w:type="pct"/>
            <w:vAlign w:val="center"/>
          </w:tcPr>
          <w:p w14:paraId="2DAE1E2F" w14:textId="7099D66E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60" w:type="pct"/>
          </w:tcPr>
          <w:p w14:paraId="0BC8BF3A" w14:textId="77777777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 w:rsidRPr="007E27A4">
              <w:t>0 punts</w:t>
            </w:r>
          </w:p>
        </w:tc>
        <w:tc>
          <w:tcPr>
            <w:tcW w:w="987" w:type="pct"/>
            <w:vAlign w:val="center"/>
          </w:tcPr>
          <w:p w14:paraId="2F5CD8DB" w14:textId="77777777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  <w:tr w:rsidR="00C91E66" w:rsidRPr="00387EFA" w14:paraId="5A39E100" w14:textId="77777777" w:rsidTr="00C91E66">
        <w:tc>
          <w:tcPr>
            <w:tcW w:w="2953" w:type="pct"/>
            <w:vAlign w:val="center"/>
          </w:tcPr>
          <w:p w14:paraId="23FD228A" w14:textId="6F91CF55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SI</w:t>
            </w:r>
          </w:p>
        </w:tc>
        <w:tc>
          <w:tcPr>
            <w:tcW w:w="1060" w:type="pct"/>
          </w:tcPr>
          <w:p w14:paraId="4122E02C" w14:textId="47CBD2B6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  <w:r>
              <w:t>15</w:t>
            </w:r>
            <w:r w:rsidRPr="007E27A4">
              <w:t xml:space="preserve"> punts</w:t>
            </w:r>
          </w:p>
        </w:tc>
        <w:tc>
          <w:tcPr>
            <w:tcW w:w="987" w:type="pct"/>
            <w:vAlign w:val="center"/>
          </w:tcPr>
          <w:p w14:paraId="71FEE23B" w14:textId="77777777" w:rsidR="00C91E66" w:rsidRPr="00387EFA" w:rsidRDefault="00C91E66" w:rsidP="00823232">
            <w:pPr>
              <w:tabs>
                <w:tab w:val="left" w:pos="3945"/>
                <w:tab w:val="left" w:pos="9356"/>
              </w:tabs>
              <w:spacing w:before="120" w:after="120"/>
              <w:jc w:val="center"/>
              <w:rPr>
                <w:rFonts w:cs="Arial"/>
              </w:rPr>
            </w:pPr>
          </w:p>
        </w:tc>
      </w:tr>
    </w:tbl>
    <w:p w14:paraId="342DD229" w14:textId="77777777" w:rsidR="00C91E66" w:rsidRPr="00387EFA" w:rsidRDefault="00C91E66" w:rsidP="00C91E66">
      <w:pPr>
        <w:rPr>
          <w:rFonts w:ascii="Verdana" w:hAnsi="Verdana" w:cs="Arial"/>
        </w:rPr>
      </w:pPr>
    </w:p>
    <w:p w14:paraId="7E5C371E" w14:textId="77777777" w:rsidR="00C91E66" w:rsidRDefault="00C91E66">
      <w:pPr>
        <w:suppressAutoHyphens w:val="0"/>
        <w:jc w:val="left"/>
        <w:rPr>
          <w:rFonts w:ascii="Verdana" w:hAnsi="Verdana"/>
          <w:b/>
        </w:rPr>
      </w:pPr>
    </w:p>
    <w:p w14:paraId="59DE3082" w14:textId="77777777" w:rsidR="00C91E66" w:rsidRDefault="00C91E66">
      <w:pPr>
        <w:suppressAutoHyphens w:val="0"/>
        <w:jc w:val="left"/>
        <w:rPr>
          <w:rFonts w:ascii="Verdana" w:hAnsi="Verdana"/>
          <w:b/>
        </w:rPr>
      </w:pPr>
    </w:p>
    <w:p w14:paraId="2A6371D7" w14:textId="77777777" w:rsidR="00C91E66" w:rsidRDefault="00C91E66">
      <w:pPr>
        <w:suppressAutoHyphens w:val="0"/>
        <w:jc w:val="left"/>
        <w:rPr>
          <w:rFonts w:ascii="Verdana" w:hAnsi="Verdana"/>
          <w:b/>
        </w:rPr>
      </w:pPr>
    </w:p>
    <w:p w14:paraId="2BC804E6" w14:textId="77777777" w:rsidR="00C91E66" w:rsidRDefault="00C91E66">
      <w:pPr>
        <w:suppressAutoHyphens w:val="0"/>
        <w:jc w:val="left"/>
        <w:rPr>
          <w:rFonts w:ascii="Verdana" w:hAnsi="Verdana"/>
          <w:b/>
        </w:rPr>
      </w:pPr>
    </w:p>
    <w:p w14:paraId="2A501A5C" w14:textId="77777777" w:rsidR="00C91E66" w:rsidRDefault="00C91E66">
      <w:pPr>
        <w:suppressAutoHyphens w:val="0"/>
        <w:jc w:val="left"/>
        <w:rPr>
          <w:rFonts w:ascii="Verdana" w:hAnsi="Verdana"/>
          <w:b/>
        </w:rPr>
      </w:pPr>
    </w:p>
    <w:p w14:paraId="21661191" w14:textId="38B73925" w:rsidR="00914EC0" w:rsidRDefault="00C91E66" w:rsidP="004F15EC">
      <w:pPr>
        <w:suppressAutoHyphens w:val="0"/>
        <w:jc w:val="center"/>
        <w:rPr>
          <w:rFonts w:ascii="Verdana" w:hAnsi="Verdana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914EC0" w:rsidSect="00FD0382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BEEB" w14:textId="77777777" w:rsidR="00A42015" w:rsidRDefault="00A42015">
      <w:r>
        <w:separator/>
      </w:r>
    </w:p>
  </w:endnote>
  <w:endnote w:type="continuationSeparator" w:id="0">
    <w:p w14:paraId="26EEABDD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50578CE" w14:textId="77777777" w:rsidR="00FD0382" w:rsidRDefault="00FD038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F861C2" w14:textId="77777777" w:rsidR="00FD0382" w:rsidRDefault="00FD03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EA08" w14:textId="77777777" w:rsidR="00A42015" w:rsidRDefault="00A42015">
      <w:r>
        <w:separator/>
      </w:r>
    </w:p>
  </w:footnote>
  <w:footnote w:type="continuationSeparator" w:id="0">
    <w:p w14:paraId="413D5A75" w14:textId="77777777" w:rsidR="00A42015" w:rsidRDefault="00A4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AD4F" w14:textId="77777777" w:rsidR="004F15EC" w:rsidRDefault="004F15EC" w:rsidP="004F15EC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65EC864" wp14:editId="2D3A9D57">
          <wp:simplePos x="0" y="0"/>
          <wp:positionH relativeFrom="page">
            <wp:posOffset>719455</wp:posOffset>
          </wp:positionH>
          <wp:positionV relativeFrom="page">
            <wp:posOffset>311694</wp:posOffset>
          </wp:positionV>
          <wp:extent cx="1267200" cy="259200"/>
          <wp:effectExtent l="0" t="0" r="0" b="7620"/>
          <wp:wrapSquare wrapText="bothSides" distT="0" distB="0" distL="114300" distR="114300"/>
          <wp:docPr id="1548734297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B2D392" wp14:editId="336B4E0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72867160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94486671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74758414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8313515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64060912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29A26A1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" filled="f" stroked="f">
                <v:textbox inset="0,0,0,0"/>
              </v:rect>
            </v:group>
          </w:pict>
        </mc:Fallback>
      </mc:AlternateContent>
    </w:r>
  </w:p>
  <w:p w14:paraId="05D38A37" w14:textId="77777777" w:rsidR="004F15EC" w:rsidRDefault="004F15EC" w:rsidP="004F15EC">
    <w:pPr>
      <w:pStyle w:val="Capalera"/>
      <w:rPr>
        <w:sz w:val="16"/>
        <w:szCs w:val="16"/>
      </w:rPr>
    </w:pPr>
  </w:p>
  <w:p w14:paraId="1F6A23A5" w14:textId="77777777" w:rsidR="004F15EC" w:rsidRPr="002E3F28" w:rsidRDefault="004F15EC" w:rsidP="004F15EC">
    <w:pPr>
      <w:rPr>
        <w:rFonts w:cs="Arial"/>
        <w:b/>
        <w:sz w:val="14"/>
        <w:szCs w:val="14"/>
      </w:rPr>
    </w:pPr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45E6253E" w14:textId="77777777" w:rsidR="004F15EC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292F8D1F" w14:textId="77777777" w:rsidR="004F15EC" w:rsidRPr="002E3F28" w:rsidRDefault="004F15EC" w:rsidP="004F15EC">
    <w:pPr>
      <w:rPr>
        <w:rFonts w:cs="Arial"/>
        <w:sz w:val="14"/>
        <w:szCs w:val="14"/>
      </w:rPr>
    </w:pPr>
  </w:p>
  <w:p w14:paraId="2045B0AF" w14:textId="77777777" w:rsidR="004F15EC" w:rsidRPr="002E3F28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2C97FBEC" w14:textId="77777777" w:rsidR="004F15EC" w:rsidRPr="002E3F28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5DA8581C" w14:textId="77777777" w:rsidR="004F15EC" w:rsidRDefault="004F15EC" w:rsidP="004F15E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1E492009" w14:textId="77777777" w:rsidR="004F15EC" w:rsidRPr="002E3F28" w:rsidRDefault="004F15EC" w:rsidP="004F15E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4CBB8F62" w14:textId="77777777" w:rsidR="00FD0382" w:rsidRDefault="00FD0382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94CA3"/>
    <w:multiLevelType w:val="hybridMultilevel"/>
    <w:tmpl w:val="5AA61D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AE844">
      <w:start w:val="1"/>
      <w:numFmt w:val="bullet"/>
      <w:lvlText w:val="-"/>
      <w:lvlJc w:val="left"/>
      <w:pPr>
        <w:ind w:left="1440" w:hanging="360"/>
      </w:pPr>
      <w:rPr>
        <w:rFonts w:ascii="Verdana" w:eastAsia="Batang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525"/>
    <w:multiLevelType w:val="hybridMultilevel"/>
    <w:tmpl w:val="C04E103A"/>
    <w:lvl w:ilvl="0" w:tplc="FFFFFFFF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85E55"/>
    <w:multiLevelType w:val="hybridMultilevel"/>
    <w:tmpl w:val="5D68B410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CC42E8"/>
    <w:multiLevelType w:val="hybridMultilevel"/>
    <w:tmpl w:val="CBD8ADB4"/>
    <w:lvl w:ilvl="0" w:tplc="BBE0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F4ED9"/>
    <w:multiLevelType w:val="hybridMultilevel"/>
    <w:tmpl w:val="63AC45B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6315AF"/>
    <w:multiLevelType w:val="hybridMultilevel"/>
    <w:tmpl w:val="55E6E2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5F515B"/>
    <w:multiLevelType w:val="hybridMultilevel"/>
    <w:tmpl w:val="C04E103A"/>
    <w:lvl w:ilvl="0" w:tplc="AB681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852"/>
    <w:multiLevelType w:val="hybridMultilevel"/>
    <w:tmpl w:val="119C076E"/>
    <w:lvl w:ilvl="0" w:tplc="DF4AA2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86580">
    <w:abstractNumId w:val="17"/>
  </w:num>
  <w:num w:numId="2" w16cid:durableId="213201532">
    <w:abstractNumId w:val="1"/>
  </w:num>
  <w:num w:numId="3" w16cid:durableId="837576659">
    <w:abstractNumId w:val="18"/>
  </w:num>
  <w:num w:numId="4" w16cid:durableId="801845991">
    <w:abstractNumId w:val="3"/>
  </w:num>
  <w:num w:numId="5" w16cid:durableId="1126660489">
    <w:abstractNumId w:val="16"/>
  </w:num>
  <w:num w:numId="6" w16cid:durableId="328367938">
    <w:abstractNumId w:val="26"/>
  </w:num>
  <w:num w:numId="7" w16cid:durableId="624847668">
    <w:abstractNumId w:val="28"/>
  </w:num>
  <w:num w:numId="8" w16cid:durableId="1241715482">
    <w:abstractNumId w:val="9"/>
  </w:num>
  <w:num w:numId="9" w16cid:durableId="1780955714">
    <w:abstractNumId w:val="25"/>
  </w:num>
  <w:num w:numId="10" w16cid:durableId="1508791938">
    <w:abstractNumId w:val="2"/>
  </w:num>
  <w:num w:numId="11" w16cid:durableId="402458521">
    <w:abstractNumId w:val="34"/>
  </w:num>
  <w:num w:numId="12" w16cid:durableId="1494299358">
    <w:abstractNumId w:val="21"/>
  </w:num>
  <w:num w:numId="13" w16cid:durableId="849103429">
    <w:abstractNumId w:val="36"/>
  </w:num>
  <w:num w:numId="14" w16cid:durableId="1484739427">
    <w:abstractNumId w:val="11"/>
  </w:num>
  <w:num w:numId="15" w16cid:durableId="1998416191">
    <w:abstractNumId w:val="37"/>
  </w:num>
  <w:num w:numId="16" w16cid:durableId="909190509">
    <w:abstractNumId w:val="30"/>
  </w:num>
  <w:num w:numId="17" w16cid:durableId="699670254">
    <w:abstractNumId w:val="31"/>
  </w:num>
  <w:num w:numId="18" w16cid:durableId="1999261755">
    <w:abstractNumId w:val="0"/>
  </w:num>
  <w:num w:numId="19" w16cid:durableId="1838114195">
    <w:abstractNumId w:val="38"/>
  </w:num>
  <w:num w:numId="20" w16cid:durableId="2047678224">
    <w:abstractNumId w:val="12"/>
  </w:num>
  <w:num w:numId="21" w16cid:durableId="941649227">
    <w:abstractNumId w:val="5"/>
  </w:num>
  <w:num w:numId="22" w16cid:durableId="228813453">
    <w:abstractNumId w:val="33"/>
  </w:num>
  <w:num w:numId="23" w16cid:durableId="2059621930">
    <w:abstractNumId w:val="4"/>
  </w:num>
  <w:num w:numId="24" w16cid:durableId="1140809690">
    <w:abstractNumId w:val="23"/>
  </w:num>
  <w:num w:numId="25" w16cid:durableId="882642228">
    <w:abstractNumId w:val="24"/>
  </w:num>
  <w:num w:numId="26" w16cid:durableId="209923278">
    <w:abstractNumId w:val="13"/>
  </w:num>
  <w:num w:numId="27" w16cid:durableId="1851676135">
    <w:abstractNumId w:val="32"/>
  </w:num>
  <w:num w:numId="28" w16cid:durableId="163977545">
    <w:abstractNumId w:val="29"/>
  </w:num>
  <w:num w:numId="29" w16cid:durableId="164982418">
    <w:abstractNumId w:val="6"/>
  </w:num>
  <w:num w:numId="30" w16cid:durableId="1004673012">
    <w:abstractNumId w:val="14"/>
  </w:num>
  <w:num w:numId="31" w16cid:durableId="2016807874">
    <w:abstractNumId w:val="20"/>
  </w:num>
  <w:num w:numId="32" w16cid:durableId="274947686">
    <w:abstractNumId w:val="19"/>
  </w:num>
  <w:num w:numId="33" w16cid:durableId="147062822">
    <w:abstractNumId w:val="27"/>
  </w:num>
  <w:num w:numId="34" w16cid:durableId="1769081456">
    <w:abstractNumId w:val="22"/>
  </w:num>
  <w:num w:numId="35" w16cid:durableId="1585262315">
    <w:abstractNumId w:val="8"/>
  </w:num>
  <w:num w:numId="36" w16cid:durableId="199317639">
    <w:abstractNumId w:val="10"/>
  </w:num>
  <w:num w:numId="37" w16cid:durableId="625620481">
    <w:abstractNumId w:val="35"/>
  </w:num>
  <w:num w:numId="38" w16cid:durableId="1750031013">
    <w:abstractNumId w:val="15"/>
  </w:num>
  <w:num w:numId="39" w16cid:durableId="2121947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06343"/>
    <w:rsid w:val="00016D06"/>
    <w:rsid w:val="0005442F"/>
    <w:rsid w:val="00073EF0"/>
    <w:rsid w:val="000A212E"/>
    <w:rsid w:val="000E5712"/>
    <w:rsid w:val="001435DF"/>
    <w:rsid w:val="001B757B"/>
    <w:rsid w:val="002042D2"/>
    <w:rsid w:val="00246ACC"/>
    <w:rsid w:val="00261E56"/>
    <w:rsid w:val="0028213E"/>
    <w:rsid w:val="002B3B8F"/>
    <w:rsid w:val="002D75B1"/>
    <w:rsid w:val="002F32EE"/>
    <w:rsid w:val="00301BEE"/>
    <w:rsid w:val="00301F74"/>
    <w:rsid w:val="003075BA"/>
    <w:rsid w:val="00322BE4"/>
    <w:rsid w:val="00356150"/>
    <w:rsid w:val="0037782B"/>
    <w:rsid w:val="00395839"/>
    <w:rsid w:val="003A23C0"/>
    <w:rsid w:val="0040689A"/>
    <w:rsid w:val="004455B5"/>
    <w:rsid w:val="004618FD"/>
    <w:rsid w:val="004F15EC"/>
    <w:rsid w:val="00510855"/>
    <w:rsid w:val="005113E0"/>
    <w:rsid w:val="00524DC5"/>
    <w:rsid w:val="00545FF4"/>
    <w:rsid w:val="00556E60"/>
    <w:rsid w:val="00592F84"/>
    <w:rsid w:val="005A1165"/>
    <w:rsid w:val="005C5F64"/>
    <w:rsid w:val="005F02F6"/>
    <w:rsid w:val="006002B0"/>
    <w:rsid w:val="00642A61"/>
    <w:rsid w:val="006448E7"/>
    <w:rsid w:val="00671352"/>
    <w:rsid w:val="006B6930"/>
    <w:rsid w:val="006D17DC"/>
    <w:rsid w:val="006D58A3"/>
    <w:rsid w:val="006E5826"/>
    <w:rsid w:val="006F0C48"/>
    <w:rsid w:val="006F18AA"/>
    <w:rsid w:val="00723B68"/>
    <w:rsid w:val="007404C6"/>
    <w:rsid w:val="0074540A"/>
    <w:rsid w:val="007C35D3"/>
    <w:rsid w:val="007D1E30"/>
    <w:rsid w:val="0081505E"/>
    <w:rsid w:val="008313BE"/>
    <w:rsid w:val="0086035B"/>
    <w:rsid w:val="008A19A8"/>
    <w:rsid w:val="008A5F84"/>
    <w:rsid w:val="008D3DEC"/>
    <w:rsid w:val="00914EC0"/>
    <w:rsid w:val="00926AAE"/>
    <w:rsid w:val="009317A7"/>
    <w:rsid w:val="009B00DA"/>
    <w:rsid w:val="009E53E7"/>
    <w:rsid w:val="00A33D09"/>
    <w:rsid w:val="00A42015"/>
    <w:rsid w:val="00A67BAD"/>
    <w:rsid w:val="00A75D5E"/>
    <w:rsid w:val="00AA27FC"/>
    <w:rsid w:val="00AD6AEE"/>
    <w:rsid w:val="00AE2E93"/>
    <w:rsid w:val="00AF7C7A"/>
    <w:rsid w:val="00B846E3"/>
    <w:rsid w:val="00C11656"/>
    <w:rsid w:val="00C16C13"/>
    <w:rsid w:val="00C446FB"/>
    <w:rsid w:val="00C91E66"/>
    <w:rsid w:val="00C961F2"/>
    <w:rsid w:val="00CA5FD6"/>
    <w:rsid w:val="00CB4DD2"/>
    <w:rsid w:val="00CD4509"/>
    <w:rsid w:val="00D33C67"/>
    <w:rsid w:val="00D778F3"/>
    <w:rsid w:val="00D95BCC"/>
    <w:rsid w:val="00DB0DE2"/>
    <w:rsid w:val="00DB7C17"/>
    <w:rsid w:val="00DD50C7"/>
    <w:rsid w:val="00DF1908"/>
    <w:rsid w:val="00DF4F0E"/>
    <w:rsid w:val="00E13F24"/>
    <w:rsid w:val="00E73CB6"/>
    <w:rsid w:val="00E81EA1"/>
    <w:rsid w:val="00EC46AA"/>
    <w:rsid w:val="00EF7F3A"/>
    <w:rsid w:val="00F1506C"/>
    <w:rsid w:val="00F347C7"/>
    <w:rsid w:val="00FD0382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06C5F1"/>
  <w15:docId w15:val="{F49626DA-244E-4B49-857A-176F0FC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1E66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FD0382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D0382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D038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D0382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D0382"/>
    <w:rPr>
      <w:rFonts w:ascii="Arial" w:hAnsi="Arial"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FD0382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D0382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FD0382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FD038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FD0382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FD0382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D0382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FD0382"/>
  </w:style>
  <w:style w:type="table" w:customStyle="1" w:styleId="Taulaambquadrcula1">
    <w:name w:val="Taula amb quadrícula1"/>
    <w:basedOn w:val="Taulanormal"/>
    <w:next w:val="Taulaambquadrcula"/>
    <w:uiPriority w:val="59"/>
    <w:rsid w:val="00FD0382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6448E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D58A3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042D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42D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42D2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2896</Characters>
  <Application>Microsoft Office Word</Application>
  <DocSecurity>0</DocSecurity>
  <Lines>70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3</cp:revision>
  <dcterms:created xsi:type="dcterms:W3CDTF">2025-12-18T13:47:00Z</dcterms:created>
  <dcterms:modified xsi:type="dcterms:W3CDTF">2025-12-18T13:47:00Z</dcterms:modified>
</cp:coreProperties>
</file>