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AE" w:rsidRPr="00F55A14" w:rsidRDefault="003D0CAE" w:rsidP="003D0CAE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3D0CAE" w:rsidRDefault="003D0CAE" w:rsidP="003D0CA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3D0CAE" w:rsidRDefault="003D0CAE" w:rsidP="003D0CA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2025/12051/3084</w:t>
      </w:r>
    </w:p>
    <w:p w:rsidR="003D0CAE" w:rsidRDefault="003D0CAE" w:rsidP="003D0CA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1E6D13">
        <w:rPr>
          <w:rFonts w:ascii="Arial" w:eastAsia="Calibri" w:hAnsi="Arial" w:cs="Arial"/>
          <w:szCs w:val="24"/>
          <w:lang w:eastAsia="en-US"/>
        </w:rPr>
        <w:t>Obres compreses al Projecte d'integració de nou espai Memorial pel Dol</w:t>
      </w:r>
      <w:r>
        <w:rPr>
          <w:spacing w:val="19"/>
        </w:rPr>
        <w:t xml:space="preserve"> </w:t>
      </w:r>
      <w:r w:rsidRPr="001E6D13">
        <w:rPr>
          <w:rFonts w:ascii="Arial" w:eastAsia="Calibri" w:hAnsi="Arial" w:cs="Arial"/>
          <w:szCs w:val="24"/>
          <w:lang w:eastAsia="en-US"/>
        </w:rPr>
        <w:t>perinatal al cementiri d'Esplugues de Llobregat</w:t>
      </w:r>
    </w:p>
    <w:p w:rsidR="003D0CAE" w:rsidRPr="00F55A14" w:rsidRDefault="003D0CAE" w:rsidP="003D0CA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3D0CAE" w:rsidRPr="00F55A14" w:rsidRDefault="003D0CAE" w:rsidP="003D0CA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3D0CAE" w:rsidRDefault="003D0CAE" w:rsidP="003D0CAE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szCs w:val="24"/>
          <w:lang w:eastAsia="en-US"/>
        </w:rPr>
        <w:t>C</w:t>
      </w:r>
    </w:p>
    <w:p w:rsidR="003D0CAE" w:rsidRDefault="003D0CAE" w:rsidP="003D0CAE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3D0CAE" w:rsidRPr="009F2A5B" w:rsidRDefault="003D0CAE" w:rsidP="003D0CAE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</w:t>
      </w:r>
      <w:r w:rsidRPr="001E6D13">
        <w:rPr>
          <w:rFonts w:ascii="Arial" w:hAnsi="Arial" w:cs="Arial"/>
          <w:b/>
          <w:bCs/>
          <w:spacing w:val="-1"/>
        </w:rPr>
        <w:t>obres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compreses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al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Projecte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d'integració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de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nou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espai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Memorial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pel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Dol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perinatal</w:t>
      </w:r>
      <w:r w:rsidRPr="001E6D13">
        <w:rPr>
          <w:rFonts w:ascii="Arial" w:hAnsi="Arial" w:cs="Arial"/>
          <w:b/>
          <w:bCs/>
          <w:spacing w:val="62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al</w:t>
      </w:r>
      <w:r w:rsidRPr="001E6D13">
        <w:rPr>
          <w:rFonts w:ascii="Arial" w:hAnsi="Arial" w:cs="Arial"/>
          <w:b/>
          <w:bCs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cementiri</w:t>
      </w:r>
      <w:r w:rsidRPr="001E6D13">
        <w:rPr>
          <w:rFonts w:ascii="Arial" w:hAnsi="Arial" w:cs="Arial"/>
          <w:b/>
          <w:bCs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d'Esplugues</w:t>
      </w:r>
      <w:r w:rsidRPr="001E6D13">
        <w:rPr>
          <w:rFonts w:ascii="Arial" w:hAnsi="Arial" w:cs="Arial"/>
          <w:b/>
          <w:bCs/>
          <w:spacing w:val="1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de</w:t>
      </w:r>
      <w:r w:rsidRPr="001E6D13">
        <w:rPr>
          <w:rFonts w:ascii="Arial" w:hAnsi="Arial" w:cs="Arial"/>
          <w:b/>
          <w:bCs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Llobregat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3D0CAE" w:rsidRDefault="003D0CAE" w:rsidP="003D0CAE">
      <w:pPr>
        <w:ind w:left="709"/>
        <w:jc w:val="both"/>
        <w:rPr>
          <w:rFonts w:ascii="Arial" w:hAnsi="Arial" w:cs="Arial"/>
          <w:szCs w:val="24"/>
        </w:rPr>
      </w:pPr>
    </w:p>
    <w:p w:rsidR="003D0CAE" w:rsidRDefault="003D0CAE" w:rsidP="003D0CAE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3D0CAE" w:rsidRDefault="003D0CAE" w:rsidP="003D0CAE">
      <w:pPr>
        <w:pStyle w:val="Textoindependiente"/>
        <w:widowControl w:val="0"/>
        <w:tabs>
          <w:tab w:val="left" w:pos="636"/>
        </w:tabs>
        <w:spacing w:before="43" w:line="259" w:lineRule="auto"/>
        <w:ind w:right="112"/>
        <w:jc w:val="both"/>
      </w:pPr>
    </w:p>
    <w:tbl>
      <w:tblPr>
        <w:tblW w:w="8837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689"/>
        <w:gridCol w:w="9"/>
        <w:gridCol w:w="2578"/>
        <w:gridCol w:w="9"/>
        <w:gridCol w:w="2535"/>
        <w:gridCol w:w="7"/>
      </w:tblGrid>
      <w:tr w:rsidR="003D0CAE" w:rsidTr="007E5FED">
        <w:trPr>
          <w:gridBefore w:val="1"/>
          <w:wBefore w:w="10" w:type="dxa"/>
          <w:trHeight w:hRule="exact" w:val="364"/>
        </w:trPr>
        <w:tc>
          <w:tcPr>
            <w:tcW w:w="6285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4472C4"/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15"/>
              <w:ind w:left="1390"/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PRESSUPOST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PROJECTE</w:t>
            </w:r>
          </w:p>
        </w:tc>
        <w:tc>
          <w:tcPr>
            <w:tcW w:w="25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6A6A6"/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17"/>
              <w:ind w:left="195"/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</w:rPr>
              <w:t>OFERTA</w:t>
            </w:r>
            <w:r>
              <w:rPr>
                <w:rFonts w:ascii="Arial" w:hAnsi="Arial" w:cs="Arial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LICITADOR</w:t>
            </w:r>
          </w:p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Enderrocs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spacing w:val="-1"/>
              </w:rPr>
              <w:t>9.437,94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2"/>
              </w:rPr>
              <w:t>Moviment</w:t>
            </w:r>
            <w:proofErr w:type="spellEnd"/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Terres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spacing w:val="-1"/>
              </w:rPr>
              <w:t>2.924,12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Fonaments</w:t>
            </w:r>
            <w:proofErr w:type="spellEnd"/>
            <w:r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contencions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335"/>
            </w:pPr>
            <w:r>
              <w:rPr>
                <w:rFonts w:ascii="Arial" w:hAnsi="Arial" w:cs="Arial"/>
                <w:spacing w:val="-1"/>
              </w:rPr>
              <w:t>10.534,80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Estructures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spacing w:val="-1"/>
              </w:rPr>
              <w:t>7.333,16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Tancaments</w:t>
            </w:r>
            <w:proofErr w:type="spellEnd"/>
            <w:r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divisòries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spacing w:val="-1"/>
              </w:rPr>
              <w:t>1.950,88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Ferms</w:t>
            </w:r>
            <w:proofErr w:type="spellEnd"/>
            <w:r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paviments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spacing w:val="-1"/>
              </w:rPr>
              <w:t>4.241,09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Revestiments</w:t>
            </w:r>
            <w:proofErr w:type="spellEnd"/>
            <w:r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acabats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spacing w:val="-1"/>
              </w:rPr>
              <w:t>2.792,70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Impermeabilitzacions</w:t>
            </w:r>
            <w:proofErr w:type="spellEnd"/>
            <w:r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drenatges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spacing w:val="-1"/>
              </w:rPr>
              <w:t>2.141,00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Senyalització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spacing w:val="-1"/>
              </w:rPr>
              <w:t>1.821,66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Instal·lacions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spacing w:val="-1"/>
              </w:rPr>
              <w:t>3.090,02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Equipament</w:t>
            </w:r>
            <w:proofErr w:type="spellEnd"/>
            <w:r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mobiliari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urbà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335"/>
            </w:pPr>
            <w:r>
              <w:rPr>
                <w:rFonts w:ascii="Arial" w:hAnsi="Arial" w:cs="Arial"/>
                <w:spacing w:val="-1"/>
              </w:rPr>
              <w:t>10.534,20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Before w:val="1"/>
          <w:wBefore w:w="10" w:type="dxa"/>
          <w:trHeight w:hRule="exact" w:val="290"/>
        </w:trPr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Jardineria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335"/>
            </w:pPr>
            <w:r>
              <w:rPr>
                <w:rFonts w:ascii="Arial" w:hAnsi="Arial" w:cs="Arial"/>
                <w:spacing w:val="-1"/>
              </w:rPr>
              <w:t>13.268,03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After w:val="1"/>
          <w:wAfter w:w="7" w:type="dxa"/>
          <w:trHeight w:hRule="exact" w:val="290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spacing w:val="-1"/>
              </w:rPr>
              <w:t>Ajudes</w:t>
            </w:r>
            <w:proofErr w:type="spellEnd"/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ram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paleta</w:t>
            </w:r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645"/>
            </w:pPr>
            <w:r>
              <w:rPr>
                <w:rFonts w:ascii="Arial" w:hAnsi="Arial" w:cs="Arial"/>
                <w:spacing w:val="-1"/>
              </w:rPr>
              <w:t>185,72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After w:val="1"/>
          <w:wAfter w:w="7" w:type="dxa"/>
          <w:trHeight w:hRule="exact" w:val="290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color w:val="FF0000"/>
                <w:spacing w:val="-1"/>
              </w:rPr>
              <w:t>Seguretat</w:t>
            </w:r>
            <w:proofErr w:type="spellEnd"/>
            <w:r>
              <w:rPr>
                <w:rFonts w:ascii="Arial" w:hAnsi="Arial" w:cs="Arial"/>
                <w:color w:val="FF0000"/>
                <w:spacing w:val="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</w:rPr>
              <w:t>i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</w:rPr>
              <w:t>Salut</w:t>
            </w:r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645"/>
            </w:pPr>
            <w:r>
              <w:rPr>
                <w:rFonts w:ascii="Arial" w:hAnsi="Arial" w:cs="Arial"/>
                <w:color w:val="FF0000"/>
                <w:spacing w:val="-1"/>
              </w:rPr>
              <w:t>800,00</w:t>
            </w:r>
            <w:r>
              <w:rPr>
                <w:rFonts w:ascii="Arial" w:hAnsi="Arial" w:cs="Arial"/>
                <w:color w:val="FF0000"/>
              </w:rPr>
              <w:t xml:space="preserve"> €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591"/>
            </w:pPr>
            <w:r>
              <w:rPr>
                <w:rFonts w:ascii="Arial" w:hAnsi="Arial" w:cs="Arial"/>
                <w:color w:val="FF0000"/>
                <w:spacing w:val="-1"/>
              </w:rPr>
              <w:t>800,00</w:t>
            </w:r>
            <w:r>
              <w:rPr>
                <w:rFonts w:ascii="Arial" w:hAnsi="Arial" w:cs="Arial"/>
                <w:color w:val="FF0000"/>
              </w:rPr>
              <w:t xml:space="preserve"> €</w:t>
            </w:r>
          </w:p>
        </w:tc>
      </w:tr>
      <w:tr w:rsidR="003D0CAE" w:rsidTr="007E5FED">
        <w:trPr>
          <w:gridAfter w:val="1"/>
          <w:wAfter w:w="7" w:type="dxa"/>
          <w:trHeight w:hRule="exact" w:val="290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proofErr w:type="spellStart"/>
            <w:r>
              <w:rPr>
                <w:rFonts w:ascii="Arial" w:hAnsi="Arial" w:cs="Arial"/>
                <w:color w:val="FF0000"/>
                <w:spacing w:val="-1"/>
              </w:rPr>
              <w:t>Gestió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</w:rPr>
              <w:t>de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pacing w:val="-1"/>
              </w:rPr>
              <w:t>residus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57"/>
            </w:pPr>
            <w:r>
              <w:rPr>
                <w:rFonts w:ascii="Arial" w:hAnsi="Arial" w:cs="Arial"/>
                <w:color w:val="FF0000"/>
                <w:spacing w:val="-1"/>
              </w:rPr>
              <w:t>4.413,30</w:t>
            </w:r>
            <w:r>
              <w:rPr>
                <w:rFonts w:ascii="Arial" w:hAnsi="Arial" w:cs="Arial"/>
                <w:color w:val="FF0000"/>
              </w:rPr>
              <w:t xml:space="preserve"> €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406"/>
            </w:pPr>
            <w:r>
              <w:rPr>
                <w:rFonts w:ascii="Arial" w:hAnsi="Arial" w:cs="Arial"/>
                <w:color w:val="FF0000"/>
                <w:spacing w:val="-1"/>
              </w:rPr>
              <w:t>4.413,30</w:t>
            </w:r>
            <w:r>
              <w:rPr>
                <w:rFonts w:ascii="Arial" w:hAnsi="Arial" w:cs="Arial"/>
                <w:color w:val="FF0000"/>
              </w:rPr>
              <w:t xml:space="preserve"> €</w:t>
            </w:r>
          </w:p>
        </w:tc>
      </w:tr>
      <w:tr w:rsidR="003D0CAE" w:rsidTr="007E5FED">
        <w:trPr>
          <w:gridAfter w:val="1"/>
          <w:wAfter w:w="7" w:type="dxa"/>
          <w:trHeight w:hRule="exact" w:val="289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37"/>
            </w:pPr>
            <w:r>
              <w:rPr>
                <w:rFonts w:ascii="Arial" w:hAnsi="Arial" w:cs="Arial"/>
                <w:color w:val="FF0000"/>
                <w:spacing w:val="-1"/>
              </w:rPr>
              <w:t>Control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</w:rPr>
              <w:t>de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pacing w:val="-1"/>
              </w:rPr>
              <w:t>Qualitat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645"/>
            </w:pPr>
            <w:r>
              <w:rPr>
                <w:rFonts w:ascii="Arial" w:hAnsi="Arial" w:cs="Arial"/>
                <w:color w:val="FF0000"/>
                <w:spacing w:val="-1"/>
              </w:rPr>
              <w:t>697,70</w:t>
            </w:r>
            <w:r>
              <w:rPr>
                <w:rFonts w:ascii="Arial" w:hAnsi="Arial" w:cs="Arial"/>
                <w:color w:val="FF0000"/>
              </w:rPr>
              <w:t xml:space="preserve"> €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591"/>
            </w:pPr>
            <w:r>
              <w:rPr>
                <w:rFonts w:ascii="Arial" w:hAnsi="Arial" w:cs="Arial"/>
                <w:color w:val="FF0000"/>
                <w:spacing w:val="-1"/>
              </w:rPr>
              <w:t>697,70</w:t>
            </w:r>
            <w:r>
              <w:rPr>
                <w:rFonts w:ascii="Arial" w:hAnsi="Arial" w:cs="Arial"/>
                <w:color w:val="FF0000"/>
              </w:rPr>
              <w:t xml:space="preserve"> €</w:t>
            </w:r>
          </w:p>
        </w:tc>
      </w:tr>
      <w:tr w:rsidR="003D0CAE" w:rsidTr="007E5FED">
        <w:trPr>
          <w:gridAfter w:val="1"/>
          <w:wAfter w:w="7" w:type="dxa"/>
          <w:trHeight w:hRule="exact" w:val="290"/>
        </w:trPr>
        <w:tc>
          <w:tcPr>
            <w:tcW w:w="369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line="252" w:lineRule="exact"/>
              <w:ind w:left="28"/>
            </w:pPr>
            <w:proofErr w:type="spellStart"/>
            <w:r>
              <w:rPr>
                <w:rFonts w:ascii="Arial" w:hAnsi="Arial" w:cs="Arial"/>
                <w:spacing w:val="-1"/>
              </w:rPr>
              <w:t>Pressupost</w:t>
            </w:r>
            <w:proofErr w:type="spellEnd"/>
            <w:r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Execució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Material</w:t>
            </w:r>
          </w:p>
        </w:tc>
        <w:tc>
          <w:tcPr>
            <w:tcW w:w="2587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line="252" w:lineRule="exact"/>
              <w:ind w:left="1326"/>
            </w:pPr>
            <w:r>
              <w:rPr>
                <w:rFonts w:ascii="Arial" w:hAnsi="Arial" w:cs="Arial"/>
                <w:spacing w:val="-1"/>
              </w:rPr>
              <w:t>76.166,32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4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After w:val="1"/>
          <w:wAfter w:w="7" w:type="dxa"/>
          <w:trHeight w:hRule="exact" w:val="581"/>
        </w:trPr>
        <w:tc>
          <w:tcPr>
            <w:tcW w:w="3699" w:type="dxa"/>
            <w:gridSpan w:val="2"/>
            <w:tcBorders>
              <w:top w:val="single" w:sz="8" w:space="0" w:color="0070C0"/>
              <w:left w:val="nil"/>
              <w:bottom w:val="single" w:sz="8" w:space="0" w:color="000000"/>
              <w:right w:val="nil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line="252" w:lineRule="exact"/>
              <w:ind w:left="39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13%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Despeses</w:t>
            </w:r>
            <w:proofErr w:type="spellEnd"/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Generals</w:t>
            </w:r>
          </w:p>
          <w:p w:rsidR="003D0CAE" w:rsidRDefault="003D0CAE" w:rsidP="007E5FED">
            <w:pPr>
              <w:pStyle w:val="TableParagraph"/>
              <w:kinsoku w:val="0"/>
              <w:overflowPunct w:val="0"/>
              <w:spacing w:before="37"/>
              <w:ind w:left="39"/>
            </w:pPr>
            <w:r>
              <w:rPr>
                <w:rFonts w:ascii="Arial" w:hAnsi="Arial" w:cs="Arial"/>
                <w:spacing w:val="-1"/>
              </w:rPr>
              <w:t>6%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Benefici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Industrial</w:t>
            </w:r>
          </w:p>
        </w:tc>
        <w:tc>
          <w:tcPr>
            <w:tcW w:w="2587" w:type="dxa"/>
            <w:gridSpan w:val="2"/>
            <w:tcBorders>
              <w:top w:val="single" w:sz="8" w:space="0" w:color="0070C0"/>
              <w:left w:val="nil"/>
              <w:bottom w:val="single" w:sz="8" w:space="0" w:color="000000"/>
              <w:right w:val="nil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line="252" w:lineRule="exact"/>
              <w:ind w:left="146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9.901,62</w:t>
            </w:r>
            <w:r>
              <w:rPr>
                <w:rFonts w:ascii="Arial" w:hAnsi="Arial" w:cs="Arial"/>
              </w:rPr>
              <w:t xml:space="preserve"> €</w:t>
            </w:r>
          </w:p>
          <w:p w:rsidR="003D0CAE" w:rsidRDefault="003D0CAE" w:rsidP="007E5FED">
            <w:pPr>
              <w:pStyle w:val="TableParagraph"/>
              <w:kinsoku w:val="0"/>
              <w:overflowPunct w:val="0"/>
              <w:spacing w:before="37"/>
              <w:ind w:left="1461"/>
            </w:pPr>
            <w:r>
              <w:rPr>
                <w:rFonts w:ascii="Arial" w:hAnsi="Arial" w:cs="Arial"/>
                <w:spacing w:val="-1"/>
              </w:rPr>
              <w:t>4.569,98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4" w:type="dxa"/>
            <w:gridSpan w:val="2"/>
            <w:tcBorders>
              <w:top w:val="single" w:sz="8" w:space="0" w:color="0070C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After w:val="1"/>
          <w:wAfter w:w="7" w:type="dxa"/>
          <w:trHeight w:hRule="exact" w:val="290"/>
        </w:trPr>
        <w:tc>
          <w:tcPr>
            <w:tcW w:w="3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line="252" w:lineRule="exact"/>
              <w:ind w:left="28"/>
            </w:pPr>
            <w:proofErr w:type="spellStart"/>
            <w:r>
              <w:rPr>
                <w:rFonts w:ascii="Arial" w:hAnsi="Arial" w:cs="Arial"/>
                <w:spacing w:val="-1"/>
              </w:rPr>
              <w:lastRenderedPageBreak/>
              <w:t>Parcial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line="252" w:lineRule="exact"/>
              <w:ind w:left="1327"/>
            </w:pPr>
            <w:r>
              <w:rPr>
                <w:rFonts w:ascii="Arial" w:hAnsi="Arial" w:cs="Arial"/>
                <w:spacing w:val="-1"/>
              </w:rPr>
              <w:t>90.637,92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After w:val="1"/>
          <w:wAfter w:w="7" w:type="dxa"/>
          <w:trHeight w:hRule="exact" w:val="290"/>
        </w:trPr>
        <w:tc>
          <w:tcPr>
            <w:tcW w:w="36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line="252" w:lineRule="exact"/>
              <w:ind w:left="39"/>
            </w:pPr>
            <w:r>
              <w:rPr>
                <w:rFonts w:ascii="Arial" w:hAnsi="Arial" w:cs="Arial"/>
              </w:rPr>
              <w:t xml:space="preserve">IVA </w:t>
            </w:r>
            <w:r>
              <w:rPr>
                <w:rFonts w:ascii="Arial" w:hAnsi="Arial" w:cs="Arial"/>
                <w:spacing w:val="-1"/>
              </w:rPr>
              <w:t>21%</w:t>
            </w:r>
          </w:p>
        </w:tc>
        <w:tc>
          <w:tcPr>
            <w:tcW w:w="2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0CAE" w:rsidRDefault="003D0CAE" w:rsidP="007E5FED">
            <w:pPr>
              <w:pStyle w:val="TableParagraph"/>
              <w:kinsoku w:val="0"/>
              <w:overflowPunct w:val="0"/>
              <w:spacing w:line="252" w:lineRule="exact"/>
              <w:ind w:left="1338"/>
            </w:pPr>
            <w:r>
              <w:rPr>
                <w:rFonts w:ascii="Arial" w:hAnsi="Arial" w:cs="Arial"/>
                <w:spacing w:val="-1"/>
              </w:rPr>
              <w:t>19.033,96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3D0CAE" w:rsidRDefault="003D0CAE" w:rsidP="007E5FED"/>
        </w:tc>
      </w:tr>
      <w:tr w:rsidR="003D0CAE" w:rsidTr="007E5FED">
        <w:trPr>
          <w:gridAfter w:val="1"/>
          <w:wAfter w:w="7" w:type="dxa"/>
          <w:trHeight w:hRule="exact" w:val="552"/>
        </w:trPr>
        <w:tc>
          <w:tcPr>
            <w:tcW w:w="3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TOTAL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PRESSUPOST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PER</w:t>
            </w:r>
          </w:p>
          <w:p w:rsidR="003D0CAE" w:rsidRDefault="003D0CAE" w:rsidP="007E5FED">
            <w:pPr>
              <w:pStyle w:val="TableParagraph"/>
              <w:kinsoku w:val="0"/>
              <w:overflowPunct w:val="0"/>
              <w:spacing w:before="30" w:line="241" w:lineRule="exact"/>
              <w:ind w:left="28"/>
            </w:pPr>
            <w:r>
              <w:rPr>
                <w:rFonts w:ascii="Arial" w:hAnsi="Arial" w:cs="Arial"/>
                <w:b/>
                <w:bCs/>
                <w:spacing w:val="-3"/>
              </w:rPr>
              <w:t>CONTRACTE</w:t>
            </w:r>
          </w:p>
        </w:tc>
        <w:tc>
          <w:tcPr>
            <w:tcW w:w="2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3D0CAE" w:rsidRDefault="003D0CAE" w:rsidP="007E5FED">
            <w:pPr>
              <w:pStyle w:val="TableParagraph"/>
              <w:kinsoku w:val="0"/>
              <w:overflowPunct w:val="0"/>
              <w:spacing w:before="6"/>
              <w:ind w:left="1202"/>
            </w:pPr>
            <w:r>
              <w:rPr>
                <w:rFonts w:ascii="Arial" w:hAnsi="Arial" w:cs="Arial"/>
                <w:b/>
                <w:bCs/>
                <w:spacing w:val="-1"/>
              </w:rPr>
              <w:t>109.671,88</w:t>
            </w:r>
            <w:r>
              <w:rPr>
                <w:rFonts w:ascii="Arial" w:hAnsi="Arial" w:cs="Arial"/>
                <w:b/>
                <w:bCs/>
              </w:rPr>
              <w:t xml:space="preserve"> €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3D0CAE" w:rsidRDefault="003D0CAE" w:rsidP="007E5FED"/>
        </w:tc>
      </w:tr>
    </w:tbl>
    <w:p w:rsidR="003D0CAE" w:rsidRPr="00567B63" w:rsidRDefault="003D0CAE" w:rsidP="003D0CAE">
      <w:pPr>
        <w:rPr>
          <w:rFonts w:ascii="Arial" w:eastAsia="Arial" w:hAnsi="Arial" w:cs="Arial"/>
          <w:sz w:val="20"/>
        </w:rPr>
      </w:pPr>
    </w:p>
    <w:p w:rsidR="003D0CAE" w:rsidRPr="00567B63" w:rsidRDefault="003D0CAE" w:rsidP="003D0CAE">
      <w:pPr>
        <w:spacing w:before="10"/>
        <w:rPr>
          <w:rFonts w:ascii="Arial" w:eastAsia="Arial" w:hAnsi="Arial" w:cs="Arial"/>
          <w:sz w:val="12"/>
          <w:szCs w:val="12"/>
        </w:rPr>
      </w:pPr>
    </w:p>
    <w:p w:rsidR="003D0CAE" w:rsidRDefault="003D0CAE" w:rsidP="003D0CAE">
      <w:pPr>
        <w:pStyle w:val="Prrafodelista"/>
        <w:ind w:left="720"/>
        <w:jc w:val="both"/>
        <w:rPr>
          <w:rFonts w:ascii="Arial" w:hAnsi="Arial" w:cs="Arial"/>
          <w:szCs w:val="22"/>
        </w:rPr>
      </w:pPr>
      <w:r w:rsidRPr="002B46D2">
        <w:rPr>
          <w:rFonts w:ascii="Arial" w:hAnsi="Arial" w:cs="Arial"/>
          <w:szCs w:val="22"/>
        </w:rPr>
        <w:t xml:space="preserve">L’oferta que no presenti tota la documentació requerida: el pressupost de licitació, amb idèntics amidaments i qualitats que les del projecte, incloent els preus unitaris, pressupostos parcials per capítols i el resum del pressupost, serà exclosa del present procediment de licitació.  </w:t>
      </w:r>
    </w:p>
    <w:p w:rsidR="003D0CAE" w:rsidRDefault="003D0CAE" w:rsidP="003D0CAE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3D0CAE" w:rsidRPr="005D1C5D" w:rsidRDefault="003D0CAE" w:rsidP="003D0CAE">
      <w:pPr>
        <w:ind w:left="709"/>
        <w:jc w:val="both"/>
        <w:rPr>
          <w:rFonts w:ascii="Arial" w:hAnsi="Arial" w:cs="Arial"/>
          <w:szCs w:val="22"/>
        </w:rPr>
      </w:pPr>
      <w:r w:rsidRPr="005D1C5D">
        <w:rPr>
          <w:rFonts w:ascii="Arial" w:hAnsi="Arial" w:cs="Arial"/>
          <w:szCs w:val="22"/>
        </w:rPr>
        <w:t>Els camps a complimentar per l’empresa licitadora seran únicament els establerts en fons de color gris. El capítol de “Gestió de residus”</w:t>
      </w:r>
      <w:r>
        <w:rPr>
          <w:rFonts w:ascii="Arial" w:hAnsi="Arial" w:cs="Arial"/>
          <w:szCs w:val="22"/>
        </w:rPr>
        <w:t xml:space="preserve"> i de</w:t>
      </w:r>
      <w:r w:rsidRPr="005D1C5D">
        <w:rPr>
          <w:rFonts w:ascii="Arial" w:hAnsi="Arial" w:cs="Arial"/>
          <w:szCs w:val="22"/>
        </w:rPr>
        <w:t xml:space="preserve"> “Seguretat i salut”, no es podrà </w:t>
      </w:r>
      <w:r>
        <w:rPr>
          <w:rFonts w:ascii="Arial" w:hAnsi="Arial" w:cs="Arial"/>
          <w:szCs w:val="22"/>
        </w:rPr>
        <w:t>oferir</w:t>
      </w:r>
      <w:r w:rsidRPr="005D1C5D">
        <w:rPr>
          <w:rFonts w:ascii="Arial" w:hAnsi="Arial" w:cs="Arial"/>
          <w:szCs w:val="22"/>
        </w:rPr>
        <w:t xml:space="preserve"> baixa</w:t>
      </w:r>
      <w:r>
        <w:rPr>
          <w:rFonts w:ascii="Arial" w:hAnsi="Arial" w:cs="Arial"/>
          <w:szCs w:val="22"/>
        </w:rPr>
        <w:t>.</w:t>
      </w:r>
    </w:p>
    <w:p w:rsidR="003D0CAE" w:rsidRDefault="003D0CAE" w:rsidP="003D0CAE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3D0CAE" w:rsidRPr="00B464E6" w:rsidRDefault="003D0CAE" w:rsidP="003D0CAE">
      <w:pPr>
        <w:pStyle w:val="Estndar"/>
        <w:ind w:left="708"/>
        <w:rPr>
          <w:rFonts w:ascii="Arial" w:hAnsi="Arial" w:cs="Arial"/>
          <w:szCs w:val="24"/>
        </w:rPr>
      </w:pPr>
      <w:r w:rsidRPr="00B464E6">
        <w:rPr>
          <w:rFonts w:ascii="Arial" w:hAnsi="Arial" w:cs="Arial"/>
          <w:szCs w:val="24"/>
        </w:rPr>
        <w:t xml:space="preserve">Quedaran excloses de la licitació les ofertes que superin el pressupost base de licitació, així com aquelles que ofereixin un import total de licitació 0€. Les ofertes que igualin el pressupost base de licitació obtindran 0 punts. </w:t>
      </w:r>
    </w:p>
    <w:p w:rsidR="003D0CAE" w:rsidRDefault="003D0CAE" w:rsidP="003D0CAE">
      <w:pPr>
        <w:pStyle w:val="Estndar"/>
        <w:tabs>
          <w:tab w:val="left" w:pos="142"/>
          <w:tab w:val="left" w:pos="284"/>
          <w:tab w:val="left" w:pos="425"/>
          <w:tab w:val="left" w:pos="567"/>
          <w:tab w:val="left" w:pos="1134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uppressAutoHyphens/>
        <w:rPr>
          <w:rFonts w:ascii="Arial" w:hAnsi="Arial" w:cs="Arial"/>
          <w:szCs w:val="24"/>
        </w:rPr>
      </w:pPr>
    </w:p>
    <w:p w:rsidR="003D0CAE" w:rsidRPr="00C56366" w:rsidRDefault="003D0CAE" w:rsidP="003D0CAE">
      <w:pPr>
        <w:pStyle w:val="Estndar"/>
        <w:tabs>
          <w:tab w:val="left" w:pos="142"/>
          <w:tab w:val="left" w:pos="284"/>
          <w:tab w:val="left" w:pos="425"/>
          <w:tab w:val="left" w:pos="567"/>
          <w:tab w:val="left" w:pos="1134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uppressAutoHyphens/>
        <w:ind w:left="720"/>
        <w:rPr>
          <w:rFonts w:ascii="Arial" w:hAnsi="Arial" w:cs="Arial"/>
          <w:szCs w:val="24"/>
        </w:rPr>
      </w:pPr>
      <w:r w:rsidRPr="00B92B70">
        <w:rPr>
          <w:rFonts w:ascii="Arial" w:hAnsi="Arial" w:cs="Arial"/>
          <w:szCs w:val="24"/>
        </w:rPr>
        <w:t xml:space="preserve">Així mateix, els preus </w:t>
      </w:r>
      <w:r w:rsidRPr="00C56366">
        <w:rPr>
          <w:rFonts w:ascii="Arial" w:hAnsi="Arial" w:cs="Arial"/>
          <w:szCs w:val="24"/>
        </w:rPr>
        <w:t>unitaris presentats, no podran superar en cap moment l’import del preu unitari del projecte aprovat. En cas que es superi</w:t>
      </w:r>
      <w:r>
        <w:rPr>
          <w:rFonts w:ascii="Arial" w:hAnsi="Arial" w:cs="Arial"/>
          <w:szCs w:val="24"/>
        </w:rPr>
        <w:t>, així com en cas d’absència d’algun preu unitari</w:t>
      </w:r>
      <w:r w:rsidRPr="00C56366">
        <w:rPr>
          <w:rFonts w:ascii="Arial" w:hAnsi="Arial" w:cs="Arial"/>
          <w:szCs w:val="24"/>
        </w:rPr>
        <w:t>, l’oferta seria exclosa.</w:t>
      </w:r>
    </w:p>
    <w:p w:rsidR="003D0CAE" w:rsidRPr="002B46D2" w:rsidRDefault="003D0CAE" w:rsidP="003D0CAE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3D0CAE" w:rsidRDefault="003D0CAE" w:rsidP="003D0CAE">
      <w:pPr>
        <w:ind w:left="851"/>
        <w:jc w:val="both"/>
        <w:rPr>
          <w:rFonts w:ascii="Arial" w:hAnsi="Arial" w:cs="Arial"/>
          <w:szCs w:val="24"/>
        </w:rPr>
      </w:pPr>
    </w:p>
    <w:p w:rsidR="003D0CAE" w:rsidRPr="00745510" w:rsidRDefault="003D0CAE" w:rsidP="003D0CAE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l’ampliació del termini de garantia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3D0CAE" w:rsidRPr="0028743A" w:rsidRDefault="003D0CAE" w:rsidP="003D0CAE">
      <w:pPr>
        <w:jc w:val="both"/>
        <w:rPr>
          <w:rFonts w:ascii="Arial" w:hAnsi="Arial" w:cs="Arial"/>
          <w:i/>
          <w:color w:val="auto"/>
          <w:szCs w:val="24"/>
        </w:rPr>
      </w:pPr>
    </w:p>
    <w:p w:rsidR="003D0CAE" w:rsidRPr="002B46D2" w:rsidRDefault="003D0CAE" w:rsidP="003D0CAE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Ampliació del termini de garantia respecte al mínim exigit en els plecs, que </w:t>
      </w:r>
      <w:r w:rsidRPr="00E47E90">
        <w:rPr>
          <w:rFonts w:ascii="Arial" w:hAnsi="Arial" w:cs="Arial"/>
          <w:b/>
          <w:bCs/>
          <w:szCs w:val="24"/>
        </w:rPr>
        <w:t>s’estableix en 24 mesos</w:t>
      </w:r>
      <w:r w:rsidRPr="00745510">
        <w:rPr>
          <w:rFonts w:ascii="Arial" w:hAnsi="Arial" w:cs="Arial"/>
          <w:b/>
          <w:bCs/>
          <w:szCs w:val="24"/>
        </w:rPr>
        <w:t>.</w:t>
      </w:r>
    </w:p>
    <w:p w:rsidR="003D0CAE" w:rsidRDefault="003D0CAE" w:rsidP="003D0CAE">
      <w:pPr>
        <w:pStyle w:val="Prrafodelista"/>
        <w:ind w:left="0"/>
        <w:rPr>
          <w:rFonts w:ascii="Arial" w:hAnsi="Arial" w:cs="Arial"/>
          <w:b/>
          <w:bCs/>
          <w:szCs w:val="24"/>
        </w:rPr>
      </w:pPr>
    </w:p>
    <w:p w:rsidR="003D0CAE" w:rsidRDefault="003D0CAE" w:rsidP="003D0CAE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36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3D0CAE" w:rsidRPr="002B46D2" w:rsidRDefault="003D0CAE" w:rsidP="003D0CAE">
      <w:pPr>
        <w:jc w:val="both"/>
        <w:rPr>
          <w:rFonts w:ascii="Arial" w:hAnsi="Arial" w:cs="Arial"/>
          <w:bCs/>
          <w:szCs w:val="24"/>
        </w:rPr>
      </w:pPr>
    </w:p>
    <w:p w:rsidR="003D0CAE" w:rsidRDefault="003D0CAE" w:rsidP="003D0CAE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30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3D0CAE" w:rsidRPr="002B46D2" w:rsidRDefault="003D0CAE" w:rsidP="003D0CAE">
      <w:pPr>
        <w:jc w:val="both"/>
        <w:rPr>
          <w:rFonts w:ascii="Arial" w:hAnsi="Arial" w:cs="Arial"/>
          <w:bCs/>
          <w:szCs w:val="24"/>
        </w:rPr>
      </w:pPr>
    </w:p>
    <w:p w:rsidR="003D0CAE" w:rsidRPr="002B46D2" w:rsidRDefault="003D0CAE" w:rsidP="003D0CAE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No ofereix aquesta millora</w:t>
      </w:r>
    </w:p>
    <w:p w:rsidR="003D0CAE" w:rsidRDefault="003D0CAE" w:rsidP="003D0CAE">
      <w:pPr>
        <w:ind w:left="709"/>
        <w:jc w:val="both"/>
        <w:rPr>
          <w:rFonts w:ascii="Arial" w:hAnsi="Arial" w:cs="Arial"/>
          <w:szCs w:val="24"/>
        </w:rPr>
      </w:pPr>
    </w:p>
    <w:p w:rsidR="003D0CAE" w:rsidRDefault="003D0CAE" w:rsidP="003D0CAE">
      <w:pPr>
        <w:ind w:left="709"/>
        <w:jc w:val="both"/>
        <w:rPr>
          <w:rFonts w:ascii="Arial" w:hAnsi="Arial" w:cs="Arial"/>
          <w:szCs w:val="24"/>
        </w:rPr>
      </w:pPr>
    </w:p>
    <w:p w:rsidR="003D0CAE" w:rsidRDefault="003D0CAE" w:rsidP="003D0CAE">
      <w:pPr>
        <w:jc w:val="both"/>
        <w:rPr>
          <w:rFonts w:ascii="Arial" w:hAnsi="Arial" w:cs="Arial"/>
          <w:b/>
          <w:bCs/>
          <w:szCs w:val="24"/>
        </w:rPr>
      </w:pPr>
    </w:p>
    <w:p w:rsidR="003D0CAE" w:rsidRDefault="003D0CAE" w:rsidP="003D0CAE">
      <w:pPr>
        <w:jc w:val="both"/>
        <w:rPr>
          <w:rFonts w:ascii="Arial" w:hAnsi="Arial" w:cs="Arial"/>
          <w:b/>
          <w:bCs/>
          <w:szCs w:val="24"/>
        </w:rPr>
      </w:pPr>
    </w:p>
    <w:p w:rsidR="003D0CAE" w:rsidRPr="002941D0" w:rsidRDefault="003D0CAE" w:rsidP="003D0CAE">
      <w:pPr>
        <w:jc w:val="both"/>
        <w:rPr>
          <w:rFonts w:ascii="Arial" w:hAnsi="Arial" w:cs="Arial"/>
          <w:b/>
          <w:bCs/>
          <w:szCs w:val="24"/>
        </w:rPr>
      </w:pPr>
    </w:p>
    <w:p w:rsidR="003D0CAE" w:rsidRDefault="003D0CAE" w:rsidP="003D0CAE">
      <w:pPr>
        <w:ind w:left="709"/>
        <w:jc w:val="both"/>
        <w:rPr>
          <w:rFonts w:ascii="Arial" w:hAnsi="Arial" w:cs="Arial"/>
          <w:szCs w:val="24"/>
        </w:rPr>
      </w:pPr>
    </w:p>
    <w:p w:rsidR="003D0CAE" w:rsidRPr="00AE1DFA" w:rsidRDefault="003D0CAE" w:rsidP="003D0CAE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)."</w:t>
      </w:r>
    </w:p>
    <w:p w:rsidR="00783C2D" w:rsidRDefault="00783C2D">
      <w:bookmarkStart w:id="0" w:name="_GoBack"/>
      <w:bookmarkEnd w:id="0"/>
    </w:p>
    <w:sectPr w:rsidR="00783C2D" w:rsidSect="00D63505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D0CAE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6CFE" w:rsidRDefault="003D0CAE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D0CAE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E86CFE" w:rsidRDefault="003D0CAE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D0CAE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D0CAE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52189CC7" wp14:editId="15436CF7">
          <wp:extent cx="942975" cy="533400"/>
          <wp:effectExtent l="0" t="0" r="0" b="0"/>
          <wp:docPr id="1697519104" name="Imagen 3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6CFE" w:rsidRDefault="003D0C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D0CAE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56B7FE12" wp14:editId="6B9AD72C">
          <wp:extent cx="942975" cy="542925"/>
          <wp:effectExtent l="0" t="0" r="0" b="0"/>
          <wp:docPr id="1526095263" name="Imagen 4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6CFE" w:rsidRDefault="003D0C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892ADF"/>
    <w:multiLevelType w:val="hybridMultilevel"/>
    <w:tmpl w:val="F2C40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AE"/>
    <w:rsid w:val="003D0CAE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9F99C-FBBE-4B6E-A507-C05E70C0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CAE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D0CA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0CA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customStyle="1" w:styleId="Estndar">
    <w:name w:val="Estándar"/>
    <w:basedOn w:val="Normal"/>
    <w:link w:val="EstndarCar"/>
    <w:rsid w:val="003D0CAE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3D0C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CA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3D0CAE"/>
  </w:style>
  <w:style w:type="character" w:customStyle="1" w:styleId="EstndarCar">
    <w:name w:val="Estándar Car"/>
    <w:link w:val="Estndar"/>
    <w:rsid w:val="003D0CAE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1"/>
    <w:qFormat/>
    <w:rsid w:val="003D0CAE"/>
    <w:pPr>
      <w:ind w:left="708"/>
    </w:pPr>
  </w:style>
  <w:style w:type="paragraph" w:styleId="Encabezado">
    <w:name w:val="header"/>
    <w:basedOn w:val="Normal"/>
    <w:link w:val="EncabezadoCar"/>
    <w:unhideWhenUsed/>
    <w:rsid w:val="003D0CAE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3D0CAE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1"/>
    <w:rsid w:val="003D0CA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3D0CAE"/>
    <w:pPr>
      <w:widowControl w:val="0"/>
    </w:pPr>
    <w:rPr>
      <w:rFonts w:ascii="Calibri" w:eastAsia="Calibri" w:hAnsi="Calibr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2025-12-18T08:34:00Z</dcterms:created>
  <dcterms:modified xsi:type="dcterms:W3CDTF">2025-12-18T08:34:00Z</dcterms:modified>
</cp:coreProperties>
</file>