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616C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12"/>
        <w:gridCol w:w="6992"/>
      </w:tblGrid>
      <w:tr w:rsidR="00B858A5" w:rsidRPr="002F464C" w14:paraId="216CDA21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07B3FC7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AA370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51D051FF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F8E0AE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22D4923D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4FFAF7AA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69FC15DD" w14:textId="2B612710" w:rsidR="00B858A5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303647D7" w14:textId="77777777" w:rsidR="006D3973" w:rsidRPr="009F6912" w:rsidRDefault="006D3973" w:rsidP="006D3973">
      <w:pPr>
        <w:tabs>
          <w:tab w:val="left" w:pos="4678"/>
          <w:tab w:val="left" w:pos="5245"/>
        </w:tabs>
        <w:suppressAutoHyphens/>
        <w:spacing w:after="0"/>
        <w:contextualSpacing/>
        <w:jc w:val="both"/>
        <w:rPr>
          <w:rFonts w:eastAsia="Times New Roman" w:cstheme="minorHAnsi"/>
          <w:b/>
          <w:bCs/>
          <w:u w:val="single"/>
          <w:lang w:eastAsia="es-ES"/>
        </w:rPr>
      </w:pPr>
      <w:r w:rsidRPr="009F6912">
        <w:rPr>
          <w:rFonts w:eastAsia="Times New Roman" w:cstheme="minorHAnsi"/>
          <w:b/>
          <w:bCs/>
          <w:u w:val="single"/>
          <w:lang w:eastAsia="es-ES"/>
        </w:rPr>
        <w:t xml:space="preserve">Lot 2. Coordinació de Seguretat i Salut </w:t>
      </w:r>
    </w:p>
    <w:p w14:paraId="2D6ED933" w14:textId="77777777" w:rsidR="006D3973" w:rsidRPr="009F6912" w:rsidRDefault="006D3973" w:rsidP="006D3973">
      <w:pPr>
        <w:spacing w:after="0"/>
        <w:jc w:val="both"/>
        <w:rPr>
          <w:rFonts w:eastAsia="Times New Roman" w:cstheme="minorHAnsi"/>
          <w:lang w:eastAsia="es-ES"/>
        </w:rPr>
      </w:pPr>
    </w:p>
    <w:p w14:paraId="108F480E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Times New Roman" w:cstheme="minorHAnsi"/>
          <w:lang w:eastAsia="es-ES"/>
        </w:rPr>
        <w:t xml:space="preserve">Es </w:t>
      </w:r>
      <w:r w:rsidRPr="009F6912">
        <w:rPr>
          <w:rFonts w:eastAsia="Calibri" w:cstheme="minorHAnsi"/>
          <w:color w:val="000000"/>
        </w:rPr>
        <w:t xml:space="preserve">valorarà l’escreix d’experiència professional per sobre de la mínima exigida i definida en l’apartat “criteris de solvència”, respecte cadascun dels diferents professionals descrits </w:t>
      </w:r>
    </w:p>
    <w:p w14:paraId="63CC0259" w14:textId="77777777" w:rsidR="006D3973" w:rsidRPr="009F6912" w:rsidRDefault="006D3973" w:rsidP="006D3973">
      <w:pPr>
        <w:spacing w:after="0"/>
        <w:jc w:val="both"/>
        <w:rPr>
          <w:rFonts w:eastAsia="Calibri" w:cstheme="minorHAnsi"/>
          <w:color w:val="000000"/>
        </w:rPr>
      </w:pPr>
    </w:p>
    <w:p w14:paraId="2482F231" w14:textId="77777777" w:rsidR="006D3973" w:rsidRPr="009F6912" w:rsidRDefault="006D3973" w:rsidP="006D3973">
      <w:pPr>
        <w:spacing w:after="0"/>
        <w:jc w:val="both"/>
        <w:rPr>
          <w:rFonts w:eastAsia="Calibri" w:cstheme="minorHAnsi"/>
          <w:color w:val="000000"/>
        </w:rPr>
      </w:pPr>
    </w:p>
    <w:p w14:paraId="4E91FDD1" w14:textId="77777777" w:rsidR="006D3973" w:rsidRPr="009F6912" w:rsidRDefault="006D3973" w:rsidP="006D3973">
      <w:pPr>
        <w:numPr>
          <w:ilvl w:val="0"/>
          <w:numId w:val="5"/>
        </w:numPr>
        <w:spacing w:after="0"/>
        <w:ind w:left="426" w:hanging="294"/>
        <w:contextualSpacing/>
        <w:jc w:val="both"/>
        <w:rPr>
          <w:rFonts w:eastAsia="Calibri" w:cstheme="minorHAnsi"/>
          <w:b/>
          <w:bCs/>
          <w:color w:val="000000"/>
          <w:u w:val="single"/>
        </w:rPr>
      </w:pPr>
      <w:r w:rsidRPr="009F6912">
        <w:rPr>
          <w:rFonts w:eastAsia="Calibri" w:cstheme="minorHAnsi"/>
          <w:b/>
          <w:bCs/>
          <w:color w:val="000000"/>
          <w:u w:val="single"/>
        </w:rPr>
        <w:t xml:space="preserve">Experiència del </w:t>
      </w:r>
      <w:r w:rsidRPr="009F6912">
        <w:rPr>
          <w:rFonts w:eastAsia="Times New Roman" w:cstheme="minorHAnsi"/>
          <w:b/>
          <w:bCs/>
          <w:u w:val="single"/>
          <w:lang w:eastAsia="es-ES"/>
        </w:rPr>
        <w:t>Coordinació de Seguretat i Salut</w:t>
      </w:r>
    </w:p>
    <w:p w14:paraId="0357989E" w14:textId="77777777" w:rsidR="00E33618" w:rsidRDefault="00E33618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</w:p>
    <w:p w14:paraId="51C327B9" w14:textId="260E080D" w:rsidR="006D3973" w:rsidRPr="00E33618" w:rsidRDefault="006D3973" w:rsidP="00E33618">
      <w:pPr>
        <w:pStyle w:val="Pargrafdellista"/>
        <w:numPr>
          <w:ilvl w:val="0"/>
          <w:numId w:val="6"/>
        </w:numPr>
        <w:spacing w:after="0"/>
        <w:jc w:val="both"/>
        <w:rPr>
          <w:rFonts w:eastAsia="Calibri" w:cstheme="minorHAnsi"/>
          <w:b/>
          <w:bCs/>
          <w:color w:val="000000"/>
        </w:rPr>
      </w:pPr>
      <w:r w:rsidRPr="00E33618">
        <w:rPr>
          <w:rFonts w:eastAsia="Calibri" w:cstheme="minorHAnsi"/>
          <w:color w:val="000000"/>
        </w:rPr>
        <w:t xml:space="preserve">Experiència del Coordinació de Seguretat i Salut com a especialista en coordinació de seguretat i salut en l’edificació. </w:t>
      </w:r>
    </w:p>
    <w:p w14:paraId="46D7B428" w14:textId="77777777" w:rsidR="006D3973" w:rsidRPr="009F6912" w:rsidRDefault="006D3973" w:rsidP="006D3973">
      <w:pPr>
        <w:spacing w:after="0"/>
        <w:jc w:val="both"/>
        <w:rPr>
          <w:rFonts w:eastAsia="Calibri" w:cstheme="minorHAnsi"/>
          <w:color w:val="000000"/>
        </w:rPr>
      </w:pPr>
    </w:p>
    <w:p w14:paraId="5C27351A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 xml:space="preserve">Experiència del Coordinació de Seguretat i Salut del projecte gestionant la Coordinació de Seguretat i Salut en la construcció o rehabilitació en l’edificació d’un PEC ≥ 2.000.000€ a través del número d'experiències. </w:t>
      </w:r>
    </w:p>
    <w:p w14:paraId="672D06BA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</w:p>
    <w:p w14:paraId="4567F712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>Aquest criteri valora que la Coordinació de Seguretat i Salut sigui assumit per un Coordinació de Seguretat i Salut especialista en construcció en l’edificació. El Coordinació de Seguretat i Salut es defineix com el professional de major rang dins de l’organigrama del equip de la Coordinació de Seguretat i Salut  que té elevada dedicació laboral al projecte durant l’execució de l’obra civil i les instal·lacions.</w:t>
      </w:r>
    </w:p>
    <w:p w14:paraId="407E3DCA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</w:p>
    <w:p w14:paraId="46153677" w14:textId="2D3F9B8C" w:rsidR="006D3973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 xml:space="preserve">Caldrà acreditar l’escreix d’experiència </w:t>
      </w:r>
      <w:r w:rsidRPr="009F6912">
        <w:rPr>
          <w:rFonts w:eastAsia="Calibri" w:cstheme="minorHAnsi"/>
          <w:b/>
          <w:bCs/>
          <w:color w:val="000000"/>
        </w:rPr>
        <w:t>mitjançant certificats de bona execució</w:t>
      </w:r>
      <w:r w:rsidRPr="009F6912">
        <w:rPr>
          <w:rFonts w:eastAsia="Calibri" w:cstheme="minorHAnsi"/>
          <w:color w:val="000000"/>
        </w:rPr>
        <w:t xml:space="preserve"> de serveis prestats, els mateixos hauran d’estar signats i segellats per l’òrgan competent de l’entitat o empresa on s’hagin prestat els serveis, i necessàriament caldrà que també s’empleni l’annex 1 de la Memòria amb el contingut mínim en relació als mateixos: </w:t>
      </w:r>
    </w:p>
    <w:p w14:paraId="7C3F0F8A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</w:p>
    <w:p w14:paraId="36D74308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>•</w:t>
      </w:r>
      <w:r w:rsidRPr="009F6912">
        <w:rPr>
          <w:rFonts w:eastAsia="Calibri" w:cstheme="minorHAnsi"/>
          <w:color w:val="000000"/>
        </w:rPr>
        <w:tab/>
        <w:t>Títol del projecte.</w:t>
      </w:r>
    </w:p>
    <w:p w14:paraId="7B334E8A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>•</w:t>
      </w:r>
      <w:r w:rsidRPr="009F6912">
        <w:rPr>
          <w:rFonts w:eastAsia="Calibri" w:cstheme="minorHAnsi"/>
          <w:color w:val="000000"/>
        </w:rPr>
        <w:tab/>
        <w:t>Nom de l’entitat o l’empresa que va encarregar el servei del professional.</w:t>
      </w:r>
    </w:p>
    <w:p w14:paraId="7A58ECA8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>•</w:t>
      </w:r>
      <w:r w:rsidRPr="009F6912">
        <w:rPr>
          <w:rFonts w:eastAsia="Calibri" w:cstheme="minorHAnsi"/>
          <w:color w:val="000000"/>
        </w:rPr>
        <w:tab/>
        <w:t>Superfície de l’actuació (m2).</w:t>
      </w:r>
    </w:p>
    <w:p w14:paraId="407BD1DB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>•</w:t>
      </w:r>
      <w:r w:rsidRPr="009F6912">
        <w:rPr>
          <w:rFonts w:eastAsia="Calibri" w:cstheme="minorHAnsi"/>
          <w:color w:val="000000"/>
        </w:rPr>
        <w:tab/>
        <w:t xml:space="preserve">Breu descripció de les tasques executades.  </w:t>
      </w:r>
    </w:p>
    <w:p w14:paraId="692E9CE4" w14:textId="1A441E7E" w:rsidR="006D3973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  <w:r w:rsidRPr="009F6912">
        <w:rPr>
          <w:rFonts w:eastAsia="Calibri" w:cstheme="minorHAnsi"/>
          <w:color w:val="000000"/>
        </w:rPr>
        <w:t>•</w:t>
      </w:r>
      <w:r w:rsidRPr="009F6912">
        <w:rPr>
          <w:rFonts w:eastAsia="Calibri" w:cstheme="minorHAnsi"/>
          <w:color w:val="000000"/>
        </w:rPr>
        <w:tab/>
        <w:t>Any/s d’execució dels treballs i Import de les obres.</w:t>
      </w:r>
    </w:p>
    <w:p w14:paraId="425276E7" w14:textId="77777777" w:rsidR="006D3973" w:rsidRPr="009F6912" w:rsidRDefault="006D3973" w:rsidP="006D3973">
      <w:pPr>
        <w:spacing w:after="0"/>
        <w:ind w:left="426"/>
        <w:jc w:val="both"/>
        <w:rPr>
          <w:rFonts w:eastAsia="Calibri" w:cstheme="minorHAnsi"/>
          <w:color w:val="000000"/>
        </w:rPr>
      </w:pPr>
    </w:p>
    <w:p w14:paraId="3C45CAF8" w14:textId="77777777" w:rsidR="006D3973" w:rsidRPr="009F6912" w:rsidRDefault="006D3973" w:rsidP="006D3973">
      <w:pPr>
        <w:spacing w:after="0"/>
        <w:ind w:left="426"/>
        <w:jc w:val="both"/>
        <w:rPr>
          <w:rFonts w:eastAsia="Times New Roman" w:cstheme="minorHAnsi"/>
          <w:bCs/>
          <w:lang w:eastAsia="es-ES"/>
        </w:rPr>
      </w:pPr>
      <w:r w:rsidRPr="009F6912">
        <w:rPr>
          <w:rFonts w:eastAsia="Times New Roman" w:cstheme="minorHAnsi"/>
          <w:bCs/>
          <w:lang w:eastAsia="es-ES"/>
        </w:rPr>
        <w:t xml:space="preserve">Els certificats que s’aportin per acreditar l’escreix d’experiència no podran ser els mateixos que s’hagin aportat per acreditar l’adscripció de mitjans. </w:t>
      </w:r>
    </w:p>
    <w:p w14:paraId="5C885466" w14:textId="70A85F6C" w:rsidR="006D3973" w:rsidRDefault="006D3973" w:rsidP="006D3973">
      <w:pPr>
        <w:spacing w:after="0"/>
        <w:ind w:left="426"/>
        <w:rPr>
          <w:rFonts w:eastAsia="Times New Roman" w:cstheme="minorHAnsi"/>
          <w:lang w:eastAsia="es-ES"/>
        </w:rPr>
      </w:pPr>
    </w:p>
    <w:p w14:paraId="06619478" w14:textId="6889782A" w:rsidR="006D3973" w:rsidRDefault="006D3973" w:rsidP="006D3973">
      <w:pPr>
        <w:spacing w:after="0"/>
        <w:ind w:left="426"/>
        <w:rPr>
          <w:rFonts w:eastAsia="Times New Roman" w:cstheme="minorHAnsi"/>
          <w:lang w:eastAsia="es-ES"/>
        </w:rPr>
      </w:pPr>
    </w:p>
    <w:p w14:paraId="7CD3C26A" w14:textId="62D65092" w:rsidR="006D3973" w:rsidRDefault="006D3973" w:rsidP="006D3973">
      <w:pPr>
        <w:spacing w:after="0"/>
        <w:ind w:left="426"/>
        <w:rPr>
          <w:rFonts w:eastAsia="Times New Roman" w:cstheme="minorHAnsi"/>
          <w:lang w:eastAsia="es-ES"/>
        </w:rPr>
      </w:pPr>
    </w:p>
    <w:p w14:paraId="52DDD8D0" w14:textId="23D3935C" w:rsidR="006D3973" w:rsidRDefault="006D3973" w:rsidP="006D3973">
      <w:pPr>
        <w:spacing w:after="0"/>
        <w:ind w:left="426"/>
        <w:rPr>
          <w:rFonts w:eastAsia="Times New Roman" w:cstheme="minorHAnsi"/>
          <w:lang w:eastAsia="es-ES"/>
        </w:rPr>
      </w:pPr>
    </w:p>
    <w:p w14:paraId="06C8E433" w14:textId="77777777" w:rsidR="006D3973" w:rsidRPr="009F6912" w:rsidRDefault="006D3973" w:rsidP="006D3973">
      <w:pPr>
        <w:spacing w:after="0"/>
        <w:ind w:left="426"/>
        <w:rPr>
          <w:rFonts w:eastAsia="Times New Roman" w:cstheme="minorHAnsi"/>
          <w:lang w:eastAsia="es-ES"/>
        </w:rPr>
      </w:pPr>
    </w:p>
    <w:p w14:paraId="33769798" w14:textId="77777777" w:rsidR="00597FD8" w:rsidRDefault="00597FD8" w:rsidP="006D3973">
      <w:pPr>
        <w:spacing w:after="0"/>
        <w:jc w:val="both"/>
        <w:rPr>
          <w:rFonts w:eastAsia="Times New Roman" w:cstheme="minorHAnsi"/>
          <w:bCs/>
          <w:lang w:eastAsia="es-ES"/>
        </w:rPr>
      </w:pPr>
    </w:p>
    <w:p w14:paraId="5D47D699" w14:textId="77777777" w:rsidR="00597FD8" w:rsidRDefault="00597FD8" w:rsidP="00597FD8">
      <w:pPr>
        <w:spacing w:after="0"/>
        <w:ind w:left="426"/>
        <w:jc w:val="both"/>
        <w:rPr>
          <w:rFonts w:eastAsia="Times New Roman" w:cstheme="minorHAnsi"/>
          <w:bCs/>
          <w:lang w:eastAsia="es-ES"/>
        </w:rPr>
      </w:pPr>
    </w:p>
    <w:p w14:paraId="197FD4FB" w14:textId="48DF823C" w:rsidR="00597FD8" w:rsidRDefault="00597FD8" w:rsidP="00597FD8">
      <w:pPr>
        <w:spacing w:after="0"/>
        <w:ind w:left="426"/>
        <w:jc w:val="both"/>
        <w:rPr>
          <w:rFonts w:eastAsia="Times New Roman" w:cstheme="minorHAnsi"/>
          <w:bCs/>
          <w:lang w:eastAsia="es-ES"/>
        </w:rPr>
      </w:pPr>
      <w:r w:rsidRPr="009F6912">
        <w:rPr>
          <w:rFonts w:eastAsia="Times New Roman" w:cstheme="minorHAnsi"/>
          <w:bCs/>
          <w:lang w:eastAsia="es-ES"/>
        </w:rPr>
        <w:t>Així mateix, els punts s’atribuiran d’acord amb el següent:</w:t>
      </w:r>
    </w:p>
    <w:p w14:paraId="4194178E" w14:textId="77777777" w:rsidR="00597FD8" w:rsidRPr="009F6912" w:rsidRDefault="00597FD8" w:rsidP="00597FD8">
      <w:pPr>
        <w:spacing w:after="0"/>
        <w:ind w:left="426"/>
        <w:jc w:val="both"/>
        <w:rPr>
          <w:rFonts w:eastAsia="Times New Roman" w:cstheme="minorHAnsi"/>
          <w:color w:val="000000"/>
          <w:lang w:eastAsia="es-ES"/>
        </w:rPr>
      </w:pPr>
    </w:p>
    <w:p w14:paraId="54E80594" w14:textId="77777777" w:rsidR="00597FD8" w:rsidRPr="009F6912" w:rsidRDefault="00597FD8" w:rsidP="00597FD8">
      <w:pPr>
        <w:numPr>
          <w:ilvl w:val="0"/>
          <w:numId w:val="3"/>
        </w:numPr>
        <w:spacing w:after="0"/>
        <w:ind w:left="786"/>
        <w:contextualSpacing/>
        <w:rPr>
          <w:rFonts w:eastAsia="Calibri" w:cstheme="minorHAnsi"/>
          <w:color w:val="000000"/>
        </w:rPr>
      </w:pPr>
      <w:r w:rsidRPr="00597FD8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97FD8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E33618">
        <w:rPr>
          <w:rFonts w:eastAsia="Times New Roman" w:cs="Arial"/>
          <w:b/>
          <w:spacing w:val="-3"/>
          <w:lang w:eastAsia="es-ES"/>
        </w:rPr>
      </w:r>
      <w:r w:rsidR="00E33618">
        <w:rPr>
          <w:rFonts w:eastAsia="Times New Roman" w:cs="Arial"/>
          <w:b/>
          <w:spacing w:val="-3"/>
          <w:lang w:eastAsia="es-ES"/>
        </w:rPr>
        <w:fldChar w:fldCharType="separate"/>
      </w:r>
      <w:r w:rsidRPr="00597FD8">
        <w:rPr>
          <w:rFonts w:eastAsia="Times New Roman" w:cs="Arial"/>
          <w:b/>
          <w:spacing w:val="-3"/>
          <w:lang w:eastAsia="es-ES"/>
        </w:rPr>
        <w:fldChar w:fldCharType="end"/>
      </w:r>
      <w:r w:rsidRPr="00597FD8">
        <w:rPr>
          <w:rFonts w:eastAsia="Times New Roman" w:cs="Arial"/>
          <w:b/>
          <w:spacing w:val="-3"/>
          <w:lang w:eastAsia="es-ES"/>
        </w:rPr>
        <w:t xml:space="preserve"> </w:t>
      </w:r>
      <w:r w:rsidRPr="00597FD8">
        <w:rPr>
          <w:rFonts w:eastAsia="Times New Roman" w:cs="Arial"/>
          <w:spacing w:val="-3"/>
          <w:lang w:eastAsia="es-ES"/>
        </w:rPr>
        <w:t xml:space="preserve"> </w:t>
      </w:r>
      <w:r w:rsidRPr="009F6912">
        <w:rPr>
          <w:rFonts w:eastAsia="Calibri" w:cstheme="minorHAnsi"/>
          <w:color w:val="000000"/>
        </w:rPr>
        <w:t xml:space="preserve"> 5 experiències o més addicionals a les indicades en l’adscripció de mitjans </w:t>
      </w:r>
    </w:p>
    <w:p w14:paraId="642AD4EE" w14:textId="77777777" w:rsidR="00597FD8" w:rsidRPr="009F6912" w:rsidRDefault="00597FD8" w:rsidP="00597FD8">
      <w:pPr>
        <w:numPr>
          <w:ilvl w:val="0"/>
          <w:numId w:val="3"/>
        </w:numPr>
        <w:spacing w:after="0"/>
        <w:ind w:left="786"/>
        <w:contextualSpacing/>
        <w:rPr>
          <w:rFonts w:eastAsia="Calibri" w:cstheme="minorHAnsi"/>
          <w:color w:val="000000"/>
        </w:rPr>
      </w:pPr>
      <w:r w:rsidRPr="00597FD8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97FD8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E33618">
        <w:rPr>
          <w:rFonts w:eastAsia="Times New Roman" w:cs="Arial"/>
          <w:b/>
          <w:spacing w:val="-3"/>
          <w:lang w:eastAsia="es-ES"/>
        </w:rPr>
      </w:r>
      <w:r w:rsidR="00E33618">
        <w:rPr>
          <w:rFonts w:eastAsia="Times New Roman" w:cs="Arial"/>
          <w:b/>
          <w:spacing w:val="-3"/>
          <w:lang w:eastAsia="es-ES"/>
        </w:rPr>
        <w:fldChar w:fldCharType="separate"/>
      </w:r>
      <w:r w:rsidRPr="00597FD8">
        <w:rPr>
          <w:rFonts w:eastAsia="Times New Roman" w:cs="Arial"/>
          <w:b/>
          <w:spacing w:val="-3"/>
          <w:lang w:eastAsia="es-ES"/>
        </w:rPr>
        <w:fldChar w:fldCharType="end"/>
      </w:r>
      <w:r w:rsidRPr="00597FD8">
        <w:rPr>
          <w:rFonts w:eastAsia="Times New Roman" w:cs="Arial"/>
          <w:b/>
          <w:spacing w:val="-3"/>
          <w:lang w:eastAsia="es-ES"/>
        </w:rPr>
        <w:t xml:space="preserve"> </w:t>
      </w:r>
      <w:r w:rsidRPr="00597FD8">
        <w:rPr>
          <w:rFonts w:eastAsia="Times New Roman" w:cs="Arial"/>
          <w:spacing w:val="-3"/>
          <w:lang w:eastAsia="es-ES"/>
        </w:rPr>
        <w:t xml:space="preserve"> </w:t>
      </w:r>
      <w:r w:rsidRPr="009F6912">
        <w:rPr>
          <w:rFonts w:eastAsia="Calibri" w:cstheme="minorHAnsi"/>
          <w:color w:val="000000"/>
        </w:rPr>
        <w:t xml:space="preserve"> 4 experiències addicionals a les indicades en l’adscripció de mitjans  </w:t>
      </w:r>
    </w:p>
    <w:p w14:paraId="5A37AA51" w14:textId="77777777" w:rsidR="00597FD8" w:rsidRPr="009F6912" w:rsidRDefault="00597FD8" w:rsidP="00597FD8">
      <w:pPr>
        <w:numPr>
          <w:ilvl w:val="0"/>
          <w:numId w:val="3"/>
        </w:numPr>
        <w:spacing w:after="0"/>
        <w:ind w:left="786"/>
        <w:contextualSpacing/>
        <w:rPr>
          <w:rFonts w:eastAsia="Calibri" w:cstheme="minorHAnsi"/>
          <w:color w:val="000000"/>
        </w:rPr>
      </w:pPr>
      <w:r w:rsidRPr="00597FD8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97FD8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E33618">
        <w:rPr>
          <w:rFonts w:eastAsia="Times New Roman" w:cs="Arial"/>
          <w:b/>
          <w:spacing w:val="-3"/>
          <w:lang w:eastAsia="es-ES"/>
        </w:rPr>
      </w:r>
      <w:r w:rsidR="00E33618">
        <w:rPr>
          <w:rFonts w:eastAsia="Times New Roman" w:cs="Arial"/>
          <w:b/>
          <w:spacing w:val="-3"/>
          <w:lang w:eastAsia="es-ES"/>
        </w:rPr>
        <w:fldChar w:fldCharType="separate"/>
      </w:r>
      <w:r w:rsidRPr="00597FD8">
        <w:rPr>
          <w:rFonts w:eastAsia="Times New Roman" w:cs="Arial"/>
          <w:b/>
          <w:spacing w:val="-3"/>
          <w:lang w:eastAsia="es-ES"/>
        </w:rPr>
        <w:fldChar w:fldCharType="end"/>
      </w:r>
      <w:r w:rsidRPr="00597FD8">
        <w:rPr>
          <w:rFonts w:eastAsia="Times New Roman" w:cs="Arial"/>
          <w:b/>
          <w:spacing w:val="-3"/>
          <w:lang w:eastAsia="es-ES"/>
        </w:rPr>
        <w:t xml:space="preserve"> </w:t>
      </w:r>
      <w:r w:rsidRPr="00597FD8">
        <w:rPr>
          <w:rFonts w:eastAsia="Times New Roman" w:cs="Arial"/>
          <w:spacing w:val="-3"/>
          <w:lang w:eastAsia="es-ES"/>
        </w:rPr>
        <w:t xml:space="preserve"> </w:t>
      </w:r>
      <w:r w:rsidRPr="009F6912">
        <w:rPr>
          <w:rFonts w:eastAsia="Calibri" w:cstheme="minorHAnsi"/>
          <w:color w:val="000000"/>
        </w:rPr>
        <w:t xml:space="preserve"> 3 experiències addicionals a les indicades en l’adscripció de mitjans </w:t>
      </w:r>
    </w:p>
    <w:p w14:paraId="248DC8EF" w14:textId="77777777" w:rsidR="00597FD8" w:rsidRPr="009F6912" w:rsidRDefault="00597FD8" w:rsidP="00597FD8">
      <w:pPr>
        <w:numPr>
          <w:ilvl w:val="0"/>
          <w:numId w:val="3"/>
        </w:numPr>
        <w:spacing w:after="0"/>
        <w:ind w:left="786"/>
        <w:contextualSpacing/>
        <w:rPr>
          <w:rFonts w:eastAsia="Calibri" w:cstheme="minorHAnsi"/>
          <w:color w:val="000000"/>
        </w:rPr>
      </w:pPr>
      <w:r w:rsidRPr="00597FD8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97FD8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E33618">
        <w:rPr>
          <w:rFonts w:eastAsia="Times New Roman" w:cs="Arial"/>
          <w:b/>
          <w:spacing w:val="-3"/>
          <w:lang w:eastAsia="es-ES"/>
        </w:rPr>
      </w:r>
      <w:r w:rsidR="00E33618">
        <w:rPr>
          <w:rFonts w:eastAsia="Times New Roman" w:cs="Arial"/>
          <w:b/>
          <w:spacing w:val="-3"/>
          <w:lang w:eastAsia="es-ES"/>
        </w:rPr>
        <w:fldChar w:fldCharType="separate"/>
      </w:r>
      <w:r w:rsidRPr="00597FD8">
        <w:rPr>
          <w:rFonts w:eastAsia="Times New Roman" w:cs="Arial"/>
          <w:b/>
          <w:spacing w:val="-3"/>
          <w:lang w:eastAsia="es-ES"/>
        </w:rPr>
        <w:fldChar w:fldCharType="end"/>
      </w:r>
      <w:r w:rsidRPr="00597FD8">
        <w:rPr>
          <w:rFonts w:eastAsia="Times New Roman" w:cs="Arial"/>
          <w:b/>
          <w:spacing w:val="-3"/>
          <w:lang w:eastAsia="es-ES"/>
        </w:rPr>
        <w:t xml:space="preserve"> </w:t>
      </w:r>
      <w:r w:rsidRPr="00597FD8">
        <w:rPr>
          <w:rFonts w:eastAsia="Times New Roman" w:cs="Arial"/>
          <w:spacing w:val="-3"/>
          <w:lang w:eastAsia="es-ES"/>
        </w:rPr>
        <w:t xml:space="preserve"> </w:t>
      </w:r>
      <w:r w:rsidRPr="009F6912">
        <w:rPr>
          <w:rFonts w:eastAsia="Calibri" w:cstheme="minorHAnsi"/>
          <w:color w:val="000000"/>
        </w:rPr>
        <w:t xml:space="preserve"> 2 experiències addicionals a les indicades en l’adscripció de mitjans </w:t>
      </w:r>
    </w:p>
    <w:p w14:paraId="6E6234B0" w14:textId="77777777" w:rsidR="00597FD8" w:rsidRPr="009F6912" w:rsidRDefault="00597FD8" w:rsidP="00597FD8">
      <w:pPr>
        <w:numPr>
          <w:ilvl w:val="0"/>
          <w:numId w:val="3"/>
        </w:numPr>
        <w:spacing w:after="0"/>
        <w:ind w:left="786"/>
        <w:contextualSpacing/>
        <w:rPr>
          <w:rFonts w:eastAsia="Calibri" w:cstheme="minorHAnsi"/>
          <w:color w:val="000000"/>
        </w:rPr>
      </w:pPr>
      <w:r w:rsidRPr="00597FD8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97FD8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E33618">
        <w:rPr>
          <w:rFonts w:eastAsia="Times New Roman" w:cs="Arial"/>
          <w:b/>
          <w:spacing w:val="-3"/>
          <w:lang w:eastAsia="es-ES"/>
        </w:rPr>
      </w:r>
      <w:r w:rsidR="00E33618">
        <w:rPr>
          <w:rFonts w:eastAsia="Times New Roman" w:cs="Arial"/>
          <w:b/>
          <w:spacing w:val="-3"/>
          <w:lang w:eastAsia="es-ES"/>
        </w:rPr>
        <w:fldChar w:fldCharType="separate"/>
      </w:r>
      <w:r w:rsidRPr="00597FD8">
        <w:rPr>
          <w:rFonts w:eastAsia="Times New Roman" w:cs="Arial"/>
          <w:b/>
          <w:spacing w:val="-3"/>
          <w:lang w:eastAsia="es-ES"/>
        </w:rPr>
        <w:fldChar w:fldCharType="end"/>
      </w:r>
      <w:r w:rsidRPr="00597FD8">
        <w:rPr>
          <w:rFonts w:eastAsia="Times New Roman" w:cs="Arial"/>
          <w:b/>
          <w:spacing w:val="-3"/>
          <w:lang w:eastAsia="es-ES"/>
        </w:rPr>
        <w:t xml:space="preserve"> </w:t>
      </w:r>
      <w:r w:rsidRPr="00597FD8">
        <w:rPr>
          <w:rFonts w:eastAsia="Times New Roman" w:cs="Arial"/>
          <w:spacing w:val="-3"/>
          <w:lang w:eastAsia="es-ES"/>
        </w:rPr>
        <w:t xml:space="preserve"> </w:t>
      </w:r>
      <w:r w:rsidRPr="009F6912">
        <w:rPr>
          <w:rFonts w:eastAsia="Calibri" w:cstheme="minorHAnsi"/>
          <w:color w:val="000000"/>
        </w:rPr>
        <w:t xml:space="preserve"> 1 experiència addicional a la indicada en l’adscripció de mitjans </w:t>
      </w:r>
    </w:p>
    <w:p w14:paraId="488C4929" w14:textId="77777777" w:rsidR="00597FD8" w:rsidRPr="009F6912" w:rsidRDefault="00597FD8" w:rsidP="00597FD8">
      <w:pPr>
        <w:numPr>
          <w:ilvl w:val="0"/>
          <w:numId w:val="3"/>
        </w:numPr>
        <w:spacing w:after="0"/>
        <w:ind w:left="786"/>
        <w:contextualSpacing/>
        <w:rPr>
          <w:rFonts w:eastAsia="Calibri" w:cstheme="minorHAnsi"/>
          <w:color w:val="000000"/>
        </w:rPr>
      </w:pPr>
      <w:r w:rsidRPr="00597FD8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597FD8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E33618">
        <w:rPr>
          <w:rFonts w:eastAsia="Times New Roman" w:cs="Arial"/>
          <w:b/>
          <w:spacing w:val="-3"/>
          <w:lang w:eastAsia="es-ES"/>
        </w:rPr>
      </w:r>
      <w:r w:rsidR="00E33618">
        <w:rPr>
          <w:rFonts w:eastAsia="Times New Roman" w:cs="Arial"/>
          <w:b/>
          <w:spacing w:val="-3"/>
          <w:lang w:eastAsia="es-ES"/>
        </w:rPr>
        <w:fldChar w:fldCharType="separate"/>
      </w:r>
      <w:r w:rsidRPr="00597FD8">
        <w:rPr>
          <w:rFonts w:eastAsia="Times New Roman" w:cs="Arial"/>
          <w:b/>
          <w:spacing w:val="-3"/>
          <w:lang w:eastAsia="es-ES"/>
        </w:rPr>
        <w:fldChar w:fldCharType="end"/>
      </w:r>
      <w:r w:rsidRPr="00597FD8">
        <w:rPr>
          <w:rFonts w:eastAsia="Times New Roman" w:cs="Arial"/>
          <w:b/>
          <w:spacing w:val="-3"/>
          <w:lang w:eastAsia="es-ES"/>
        </w:rPr>
        <w:t xml:space="preserve"> </w:t>
      </w:r>
      <w:r w:rsidRPr="00597FD8"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Calibri" w:cstheme="minorHAnsi"/>
          <w:color w:val="000000"/>
        </w:rPr>
        <w:t xml:space="preserve">0 </w:t>
      </w:r>
      <w:r w:rsidRPr="009F6912">
        <w:rPr>
          <w:rFonts w:eastAsia="Calibri" w:cstheme="minorHAnsi"/>
          <w:color w:val="000000"/>
        </w:rPr>
        <w:t xml:space="preserve">experiències addicionals a les indicades en l’adscripció de mitjans  </w:t>
      </w:r>
    </w:p>
    <w:p w14:paraId="4924543F" w14:textId="11C0E103" w:rsidR="00597FD8" w:rsidRDefault="00597FD8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2F84E7B0" w14:textId="18B91C3D" w:rsidR="00597FD8" w:rsidRDefault="00597FD8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46487092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64137883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5A0333DF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47E9DCA2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71C21EE5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3F28348C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526E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2798D8B7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B45B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526EBAC2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9ED2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FFE4BC8" wp14:editId="29ADF300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90CA8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9076EDC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3D34C1FE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2C02FF79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0A0F8267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E4BC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51190CA8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49076EDC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3D34C1FE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2C02FF79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0A0F8267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11501B73" wp14:editId="4939B317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63D8A013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1" w15:restartNumberingAfterBreak="0">
    <w:nsid w:val="3B0B60A3"/>
    <w:multiLevelType w:val="hybridMultilevel"/>
    <w:tmpl w:val="0AB4D6C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41221"/>
    <w:multiLevelType w:val="hybridMultilevel"/>
    <w:tmpl w:val="AA6A277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F26F04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510D7"/>
    <w:multiLevelType w:val="hybridMultilevel"/>
    <w:tmpl w:val="60E6AC74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9710E29"/>
    <w:multiLevelType w:val="hybridMultilevel"/>
    <w:tmpl w:val="0AB4D6C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A5"/>
    <w:rsid w:val="00047D5C"/>
    <w:rsid w:val="000E1E5E"/>
    <w:rsid w:val="002A2F6E"/>
    <w:rsid w:val="002B5F00"/>
    <w:rsid w:val="002F464C"/>
    <w:rsid w:val="0055164B"/>
    <w:rsid w:val="00597FD8"/>
    <w:rsid w:val="00643009"/>
    <w:rsid w:val="006D3973"/>
    <w:rsid w:val="008F4096"/>
    <w:rsid w:val="009F2E2F"/>
    <w:rsid w:val="00A51BD4"/>
    <w:rsid w:val="00AA2A43"/>
    <w:rsid w:val="00AC5A65"/>
    <w:rsid w:val="00AD5393"/>
    <w:rsid w:val="00B2447B"/>
    <w:rsid w:val="00B858A5"/>
    <w:rsid w:val="00B96CE9"/>
    <w:rsid w:val="00BD4A8C"/>
    <w:rsid w:val="00C13DC8"/>
    <w:rsid w:val="00D01815"/>
    <w:rsid w:val="00D95316"/>
    <w:rsid w:val="00E33618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5A2E79"/>
  <w15:docId w15:val="{5C9AF183-89B9-46AB-B8A7-6B9626A2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4</cp:revision>
  <dcterms:created xsi:type="dcterms:W3CDTF">2025-11-12T17:43:00Z</dcterms:created>
  <dcterms:modified xsi:type="dcterms:W3CDTF">2025-11-13T07:05:00Z</dcterms:modified>
</cp:coreProperties>
</file>