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Percentatge de baixa ofert: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>Temps de resposta ofert: (indicar el nombre de minuts)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/>
          <w:sz w:val="22"/>
          <w:szCs w:val="22"/>
          <w:u w:val="single"/>
          <w:shd w:fill="auto" w:val="clear"/>
          <w:lang w:val="ca-ES"/>
        </w:rPr>
        <w:t>.</w:t>
      </w:r>
      <w:r>
        <w:rPr>
          <w:rFonts w:eastAsia="Arial"/>
          <w:b w:val="false"/>
          <w:bCs w:val="false"/>
          <w:sz w:val="22"/>
          <w:szCs w:val="22"/>
          <w:u w:val="singl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139</Words>
  <Characters>994</Characters>
  <CharactersWithSpaces>1129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2025-12-04T10:04:56Z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