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2E92" w14:textId="77777777" w:rsidR="00592F1F" w:rsidRPr="006B29A9" w:rsidRDefault="00592F1F" w:rsidP="00592F1F">
      <w:pPr>
        <w:jc w:val="center"/>
        <w:rPr>
          <w:rFonts w:eastAsia="Calibri" w:cs="Arial"/>
          <w:b/>
          <w:szCs w:val="22"/>
          <w:u w:val="single"/>
          <w:lang w:eastAsia="en-US"/>
        </w:rPr>
      </w:pPr>
      <w:r w:rsidRPr="006B29A9">
        <w:rPr>
          <w:rFonts w:eastAsia="Calibri" w:cs="Arial"/>
          <w:b/>
          <w:szCs w:val="22"/>
          <w:u w:val="single"/>
          <w:lang w:eastAsia="en-US"/>
        </w:rPr>
        <w:t>ANNEX 1</w:t>
      </w:r>
    </w:p>
    <w:p w14:paraId="3F1C8B54" w14:textId="77777777" w:rsidR="00592F1F" w:rsidRPr="006B29A9" w:rsidRDefault="00592F1F" w:rsidP="00592F1F">
      <w:pPr>
        <w:jc w:val="center"/>
        <w:rPr>
          <w:rFonts w:eastAsia="Calibri" w:cs="Arial"/>
          <w:b/>
          <w:szCs w:val="22"/>
          <w:lang w:eastAsia="en-US"/>
        </w:rPr>
      </w:pPr>
    </w:p>
    <w:p w14:paraId="4519EBC2" w14:textId="77777777" w:rsidR="00592F1F" w:rsidRPr="006B29A9" w:rsidRDefault="00592F1F" w:rsidP="00592F1F">
      <w:pPr>
        <w:pBdr>
          <w:bottom w:val="single" w:sz="4" w:space="1" w:color="auto"/>
        </w:pBdr>
        <w:rPr>
          <w:rFonts w:cs="Arial"/>
          <w:color w:val="000000"/>
          <w:szCs w:val="22"/>
        </w:rPr>
      </w:pPr>
      <w:r w:rsidRPr="006B29A9">
        <w:rPr>
          <w:rFonts w:eastAsia="Calibri"/>
          <w:lang w:eastAsia="en-US"/>
        </w:rPr>
        <w:t>Al plec de clàusules administratives particulars d</w:t>
      </w:r>
      <w:r w:rsidRPr="006B29A9">
        <w:t xml:space="preserve">e la contractació consistent en </w:t>
      </w:r>
      <w:r w:rsidRPr="006B29A9">
        <w:rPr>
          <w:rFonts w:cs="Arial"/>
          <w:szCs w:val="22"/>
        </w:rPr>
        <w:t>“</w:t>
      </w:r>
      <w:r w:rsidRPr="006B29A9">
        <w:rPr>
          <w:sz w:val="20"/>
        </w:rPr>
        <w:t>S</w:t>
      </w:r>
      <w:r w:rsidRPr="006B29A9">
        <w:rPr>
          <w:rFonts w:cs="Arial"/>
          <w:color w:val="000000"/>
          <w:szCs w:val="22"/>
        </w:rPr>
        <w:t xml:space="preserve">ervei per </w:t>
      </w:r>
      <w:r>
        <w:rPr>
          <w:rFonts w:cs="Arial"/>
          <w:color w:val="000000"/>
          <w:szCs w:val="22"/>
        </w:rPr>
        <w:t xml:space="preserve">a </w:t>
      </w:r>
      <w:r w:rsidRPr="006B29A9">
        <w:rPr>
          <w:rFonts w:cs="Arial"/>
          <w:color w:val="000000"/>
          <w:szCs w:val="22"/>
        </w:rPr>
        <w:t>l’avaluació del soroll d’activitats i veïnatge”.</w:t>
      </w:r>
    </w:p>
    <w:p w14:paraId="0E764DF1" w14:textId="77777777" w:rsidR="00592F1F" w:rsidRPr="006B29A9" w:rsidRDefault="00592F1F" w:rsidP="00592F1F">
      <w:pPr>
        <w:pBdr>
          <w:bottom w:val="single" w:sz="4" w:space="1" w:color="auto"/>
        </w:pBdr>
      </w:pPr>
    </w:p>
    <w:p w14:paraId="6B98CF92" w14:textId="77777777" w:rsidR="00592F1F" w:rsidRPr="006B29A9" w:rsidRDefault="00592F1F" w:rsidP="00592F1F">
      <w:pPr>
        <w:pBdr>
          <w:bottom w:val="single" w:sz="4" w:space="1" w:color="auto"/>
        </w:pBdr>
        <w:jc w:val="right"/>
        <w:rPr>
          <w:color w:val="000000"/>
          <w:szCs w:val="22"/>
        </w:rPr>
      </w:pPr>
      <w:r w:rsidRPr="006B29A9">
        <w:rPr>
          <w:color w:val="000000"/>
          <w:szCs w:val="22"/>
        </w:rPr>
        <w:t>Expedient núm.: 2025/0009529</w:t>
      </w:r>
    </w:p>
    <w:p w14:paraId="605FF6A5" w14:textId="77777777" w:rsidR="00592F1F" w:rsidRPr="006B29A9" w:rsidRDefault="00592F1F" w:rsidP="00592F1F">
      <w:pPr>
        <w:jc w:val="center"/>
        <w:rPr>
          <w:rFonts w:cs="Arial"/>
          <w:szCs w:val="22"/>
        </w:rPr>
      </w:pPr>
    </w:p>
    <w:p w14:paraId="5C85F347" w14:textId="77777777" w:rsidR="00592F1F" w:rsidRPr="006B29A9" w:rsidRDefault="00592F1F" w:rsidP="00592F1F">
      <w:pPr>
        <w:tabs>
          <w:tab w:val="center" w:pos="4252"/>
          <w:tab w:val="right" w:pos="8504"/>
        </w:tabs>
        <w:jc w:val="center"/>
        <w:rPr>
          <w:rFonts w:cs="Arial"/>
          <w:b/>
          <w:szCs w:val="22"/>
          <w:lang w:eastAsia="ca-ES"/>
        </w:rPr>
      </w:pPr>
      <w:r w:rsidRPr="006B29A9">
        <w:rPr>
          <w:rFonts w:cs="Arial"/>
          <w:b/>
          <w:szCs w:val="22"/>
        </w:rPr>
        <w:t>Model de proposició relativa als criteris avaluables de forma automàtica</w:t>
      </w:r>
    </w:p>
    <w:p w14:paraId="19D2D4BF" w14:textId="77777777" w:rsidR="00592F1F" w:rsidRPr="006B29A9" w:rsidRDefault="00592F1F" w:rsidP="00592F1F">
      <w:pPr>
        <w:jc w:val="center"/>
      </w:pPr>
    </w:p>
    <w:p w14:paraId="483850B8" w14:textId="77777777" w:rsidR="00592F1F" w:rsidRPr="006B29A9" w:rsidRDefault="00592F1F" w:rsidP="00592F1F">
      <w:r w:rsidRPr="006B29A9">
        <w:t xml:space="preserve">El Sr./La Sra. .......... amb NIF núm. .........., en nom propi / en representació de l’empresa .........., CIF núm. .........., domiciliada a .........., CP .........., carrer .........., núm. .........., adreça electrònica: .........., assabentat/da de les condicions exigides per a optar a la contractació relativa al servei per </w:t>
      </w:r>
      <w:r>
        <w:t xml:space="preserve">a </w:t>
      </w:r>
      <w:r w:rsidRPr="006B29A9">
        <w:t>l’avaluació del soroll d’activitats i veïnatge, es compromet a portar-la a terme amb subjecció als plecs de prescripcions tècniques particulars i de clàusules administratives particulars, que accepta íntegrament:</w:t>
      </w:r>
    </w:p>
    <w:p w14:paraId="337D7890" w14:textId="77777777" w:rsidR="00592F1F" w:rsidRPr="006B29A9" w:rsidRDefault="00592F1F" w:rsidP="00592F1F"/>
    <w:p w14:paraId="6F86FE5B" w14:textId="77777777" w:rsidR="00592F1F" w:rsidRPr="006B29A9" w:rsidRDefault="00592F1F" w:rsidP="00592F1F">
      <w:pPr>
        <w:rPr>
          <w:b/>
          <w:bCs/>
        </w:rPr>
      </w:pPr>
      <w:r w:rsidRPr="001122E1">
        <w:rPr>
          <w:b/>
          <w:bCs/>
          <w:u w:val="single"/>
        </w:rPr>
        <w:t>Criteri 1</w:t>
      </w:r>
      <w:r w:rsidRPr="006B29A9">
        <w:rPr>
          <w:b/>
          <w:bCs/>
        </w:rPr>
        <w:t>: Preu</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592F1F" w:rsidRPr="006B29A9" w14:paraId="0FC8FD05" w14:textId="77777777" w:rsidTr="00CE506F">
        <w:trPr>
          <w:trHeight w:val="416"/>
          <w:jc w:val="right"/>
        </w:trPr>
        <w:tc>
          <w:tcPr>
            <w:tcW w:w="3793" w:type="dxa"/>
            <w:gridSpan w:val="2"/>
            <w:tcBorders>
              <w:top w:val="nil"/>
              <w:left w:val="nil"/>
              <w:bottom w:val="nil"/>
              <w:right w:val="single" w:sz="12" w:space="0" w:color="auto"/>
            </w:tcBorders>
          </w:tcPr>
          <w:p w14:paraId="28D8E54B" w14:textId="77777777" w:rsidR="00592F1F" w:rsidRPr="006B29A9" w:rsidRDefault="00592F1F" w:rsidP="00CE506F">
            <w:pPr>
              <w:jc w:val="left"/>
              <w:rPr>
                <w:rFonts w:cs="Arial"/>
                <w:szCs w:val="22"/>
              </w:rPr>
            </w:pPr>
          </w:p>
        </w:tc>
        <w:tc>
          <w:tcPr>
            <w:tcW w:w="5386" w:type="dxa"/>
            <w:gridSpan w:val="4"/>
            <w:tcBorders>
              <w:top w:val="single" w:sz="12" w:space="0" w:color="auto"/>
              <w:left w:val="single" w:sz="12" w:space="0" w:color="auto"/>
              <w:right w:val="single" w:sz="12" w:space="0" w:color="auto"/>
            </w:tcBorders>
            <w:shd w:val="clear" w:color="auto" w:fill="D9D9D9"/>
            <w:vAlign w:val="center"/>
          </w:tcPr>
          <w:p w14:paraId="23E12805" w14:textId="77777777" w:rsidR="00592F1F" w:rsidRPr="006B29A9" w:rsidRDefault="00592F1F" w:rsidP="00CE506F">
            <w:pPr>
              <w:jc w:val="center"/>
              <w:rPr>
                <w:rFonts w:cs="Arial"/>
                <w:b/>
                <w:bCs/>
                <w:szCs w:val="22"/>
              </w:rPr>
            </w:pPr>
            <w:r w:rsidRPr="006B29A9">
              <w:rPr>
                <w:rFonts w:cs="Arial"/>
                <w:b/>
                <w:bCs/>
                <w:szCs w:val="22"/>
              </w:rPr>
              <w:t>OFERTA DEL LICITADOR</w:t>
            </w:r>
            <w:r>
              <w:rPr>
                <w:rFonts w:cs="Arial"/>
                <w:b/>
                <w:bCs/>
                <w:szCs w:val="22"/>
              </w:rPr>
              <w:t>*</w:t>
            </w:r>
          </w:p>
        </w:tc>
      </w:tr>
      <w:tr w:rsidR="00592F1F" w:rsidRPr="006B29A9" w14:paraId="1F5A9C08" w14:textId="77777777" w:rsidTr="00CE506F">
        <w:trPr>
          <w:jc w:val="right"/>
        </w:trPr>
        <w:tc>
          <w:tcPr>
            <w:tcW w:w="2375" w:type="dxa"/>
            <w:tcBorders>
              <w:top w:val="nil"/>
              <w:left w:val="nil"/>
              <w:bottom w:val="single" w:sz="12" w:space="0" w:color="auto"/>
              <w:right w:val="single" w:sz="12" w:space="0" w:color="auto"/>
            </w:tcBorders>
          </w:tcPr>
          <w:p w14:paraId="2C9F5AF2" w14:textId="77777777" w:rsidR="00592F1F" w:rsidRPr="006B29A9" w:rsidRDefault="00592F1F" w:rsidP="00CE506F">
            <w:pPr>
              <w:jc w:val="left"/>
            </w:pPr>
          </w:p>
        </w:tc>
        <w:tc>
          <w:tcPr>
            <w:tcW w:w="1418" w:type="dxa"/>
            <w:tcBorders>
              <w:top w:val="single" w:sz="12" w:space="0" w:color="auto"/>
              <w:left w:val="single" w:sz="12" w:space="0" w:color="auto"/>
              <w:bottom w:val="single" w:sz="12" w:space="0" w:color="auto"/>
              <w:right w:val="single" w:sz="12" w:space="0" w:color="auto"/>
            </w:tcBorders>
            <w:shd w:val="clear" w:color="auto" w:fill="D9D9D9"/>
            <w:vAlign w:val="center"/>
          </w:tcPr>
          <w:p w14:paraId="7870BD3E" w14:textId="77777777" w:rsidR="00592F1F" w:rsidRPr="006C366C" w:rsidRDefault="00592F1F" w:rsidP="00CE506F">
            <w:pPr>
              <w:jc w:val="center"/>
              <w:rPr>
                <w:rFonts w:cs="Arial"/>
                <w:b/>
                <w:bCs/>
                <w:szCs w:val="22"/>
              </w:rPr>
            </w:pPr>
            <w:r w:rsidRPr="006C366C">
              <w:rPr>
                <w:rFonts w:cs="Arial"/>
                <w:b/>
                <w:bCs/>
                <w:szCs w:val="22"/>
              </w:rPr>
              <w:t>Preu unitari màxim per estudi</w:t>
            </w:r>
          </w:p>
          <w:p w14:paraId="1818F0BB" w14:textId="77777777" w:rsidR="00592F1F" w:rsidRPr="006C366C" w:rsidRDefault="00592F1F" w:rsidP="00CE506F">
            <w:pPr>
              <w:jc w:val="center"/>
              <w:rPr>
                <w:rFonts w:cs="Arial"/>
                <w:b/>
                <w:bCs/>
                <w:szCs w:val="22"/>
              </w:rPr>
            </w:pPr>
            <w:r w:rsidRPr="006C366C">
              <w:rPr>
                <w:rFonts w:cs="Arial"/>
                <w:b/>
                <w:bCs/>
                <w:szCs w:val="22"/>
              </w:rPr>
              <w:t>(IVA exclòs)</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tcPr>
          <w:p w14:paraId="0FD7FD7E" w14:textId="77777777" w:rsidR="00592F1F" w:rsidRPr="006C366C" w:rsidRDefault="00592F1F" w:rsidP="00CE506F">
            <w:pPr>
              <w:jc w:val="center"/>
              <w:rPr>
                <w:rFonts w:cs="Arial"/>
                <w:b/>
                <w:bCs/>
                <w:szCs w:val="22"/>
              </w:rPr>
            </w:pPr>
            <w:r w:rsidRPr="006C366C">
              <w:rPr>
                <w:rFonts w:cs="Arial"/>
                <w:b/>
                <w:bCs/>
                <w:szCs w:val="22"/>
              </w:rPr>
              <w:t>Preu unitari per estudi ofert</w:t>
            </w:r>
          </w:p>
          <w:p w14:paraId="6C249028" w14:textId="77777777" w:rsidR="00592F1F" w:rsidRPr="006C366C" w:rsidRDefault="00592F1F" w:rsidP="00CE506F">
            <w:pPr>
              <w:jc w:val="center"/>
              <w:rPr>
                <w:rFonts w:cs="Arial"/>
                <w:b/>
                <w:bCs/>
                <w:szCs w:val="22"/>
              </w:rPr>
            </w:pPr>
            <w:r w:rsidRPr="006C366C">
              <w:rPr>
                <w:rFonts w:cs="Arial"/>
                <w:b/>
                <w:bCs/>
                <w:szCs w:val="22"/>
              </w:rPr>
              <w:t>(IVA exclòs)</w:t>
            </w:r>
          </w:p>
        </w:tc>
        <w:tc>
          <w:tcPr>
            <w:tcW w:w="885" w:type="dxa"/>
            <w:tcBorders>
              <w:top w:val="single" w:sz="12" w:space="0" w:color="auto"/>
              <w:left w:val="single" w:sz="12" w:space="0" w:color="auto"/>
              <w:bottom w:val="single" w:sz="12" w:space="0" w:color="auto"/>
              <w:right w:val="single" w:sz="12" w:space="0" w:color="auto"/>
            </w:tcBorders>
            <w:shd w:val="clear" w:color="auto" w:fill="D9D9D9"/>
            <w:vAlign w:val="center"/>
          </w:tcPr>
          <w:p w14:paraId="51BB3003" w14:textId="77777777" w:rsidR="00592F1F" w:rsidRPr="006C366C" w:rsidRDefault="00592F1F" w:rsidP="00CE506F">
            <w:pPr>
              <w:jc w:val="center"/>
              <w:rPr>
                <w:rFonts w:cs="Arial"/>
                <w:b/>
                <w:bCs/>
                <w:szCs w:val="22"/>
              </w:rPr>
            </w:pPr>
            <w:r w:rsidRPr="006C366C">
              <w:rPr>
                <w:rFonts w:cs="Arial"/>
                <w:b/>
                <w:bCs/>
                <w:szCs w:val="22"/>
              </w:rPr>
              <w:t>Tipus % IVA</w:t>
            </w:r>
          </w:p>
        </w:tc>
        <w:tc>
          <w:tcPr>
            <w:tcW w:w="1383" w:type="dxa"/>
            <w:tcBorders>
              <w:top w:val="single" w:sz="12" w:space="0" w:color="auto"/>
              <w:left w:val="single" w:sz="12" w:space="0" w:color="auto"/>
              <w:bottom w:val="single" w:sz="12" w:space="0" w:color="auto"/>
              <w:right w:val="single" w:sz="12" w:space="0" w:color="auto"/>
            </w:tcBorders>
            <w:shd w:val="clear" w:color="auto" w:fill="D9D9D9"/>
            <w:vAlign w:val="center"/>
          </w:tcPr>
          <w:p w14:paraId="152DC912" w14:textId="77777777" w:rsidR="00592F1F" w:rsidRPr="006C366C" w:rsidRDefault="00592F1F" w:rsidP="00CE506F">
            <w:pPr>
              <w:jc w:val="center"/>
              <w:rPr>
                <w:rFonts w:cs="Arial"/>
                <w:b/>
                <w:bCs/>
                <w:szCs w:val="22"/>
              </w:rPr>
            </w:pPr>
            <w:r w:rsidRPr="006C366C">
              <w:rPr>
                <w:rFonts w:cs="Arial"/>
                <w:b/>
                <w:bCs/>
                <w:szCs w:val="22"/>
              </w:rPr>
              <w:t>Import IVA</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tcPr>
          <w:p w14:paraId="1887732F" w14:textId="77777777" w:rsidR="00592F1F" w:rsidRPr="006C366C" w:rsidRDefault="00592F1F" w:rsidP="00CE506F">
            <w:pPr>
              <w:jc w:val="center"/>
              <w:rPr>
                <w:rFonts w:cs="Arial"/>
                <w:b/>
                <w:bCs/>
                <w:szCs w:val="22"/>
              </w:rPr>
            </w:pPr>
            <w:r w:rsidRPr="006C366C">
              <w:rPr>
                <w:rFonts w:cs="Arial"/>
                <w:b/>
                <w:bCs/>
                <w:szCs w:val="22"/>
              </w:rPr>
              <w:t>Total preu unitari per estudi ofert (IVA inclòs)</w:t>
            </w:r>
          </w:p>
        </w:tc>
      </w:tr>
      <w:tr w:rsidR="00592F1F" w:rsidRPr="006B29A9" w14:paraId="34132146" w14:textId="77777777" w:rsidTr="00CE506F">
        <w:trPr>
          <w:trHeight w:val="418"/>
          <w:jc w:val="right"/>
        </w:trPr>
        <w:tc>
          <w:tcPr>
            <w:tcW w:w="2375" w:type="dxa"/>
            <w:tcBorders>
              <w:top w:val="single" w:sz="12" w:space="0" w:color="auto"/>
              <w:left w:val="single" w:sz="12" w:space="0" w:color="auto"/>
              <w:bottom w:val="single" w:sz="12" w:space="0" w:color="auto"/>
              <w:right w:val="single" w:sz="12" w:space="0" w:color="auto"/>
            </w:tcBorders>
            <w:shd w:val="clear" w:color="auto" w:fill="D9D9D9"/>
            <w:vAlign w:val="center"/>
          </w:tcPr>
          <w:p w14:paraId="72209D18" w14:textId="77777777" w:rsidR="00592F1F" w:rsidRPr="006B29A9" w:rsidRDefault="00592F1F" w:rsidP="00CE506F">
            <w:pPr>
              <w:spacing w:before="120" w:after="120"/>
              <w:rPr>
                <w:rFonts w:cs="Arial"/>
                <w:color w:val="FF0000"/>
                <w:szCs w:val="22"/>
              </w:rPr>
            </w:pPr>
            <w:r w:rsidRPr="006B29A9">
              <w:t xml:space="preserve">Estudi d’avaluació del soroll d’activitats i veïnatge </w:t>
            </w:r>
            <w:r w:rsidRPr="006B29A9">
              <w:rPr>
                <w:b/>
                <w:bCs/>
              </w:rPr>
              <w:t xml:space="preserve">els dies laborables </w:t>
            </w:r>
            <w:r w:rsidRPr="006B29A9">
              <w:t>de dilluns a divendres entre les 7h i les 23h</w:t>
            </w:r>
          </w:p>
        </w:tc>
        <w:tc>
          <w:tcPr>
            <w:tcW w:w="1418" w:type="dxa"/>
            <w:tcBorders>
              <w:top w:val="single" w:sz="12" w:space="0" w:color="auto"/>
              <w:left w:val="single" w:sz="12" w:space="0" w:color="auto"/>
              <w:bottom w:val="single" w:sz="12" w:space="0" w:color="auto"/>
              <w:right w:val="single" w:sz="12" w:space="0" w:color="auto"/>
            </w:tcBorders>
            <w:shd w:val="clear" w:color="auto" w:fill="D9D9D9"/>
            <w:vAlign w:val="center"/>
          </w:tcPr>
          <w:p w14:paraId="683798C7" w14:textId="77777777" w:rsidR="00592F1F" w:rsidRPr="00434704" w:rsidRDefault="00592F1F" w:rsidP="00CE506F">
            <w:pPr>
              <w:spacing w:before="120" w:after="120"/>
              <w:jc w:val="center"/>
              <w:rPr>
                <w:rFonts w:cs="Arial"/>
                <w:b/>
                <w:bCs/>
                <w:szCs w:val="22"/>
              </w:rPr>
            </w:pPr>
            <w:r w:rsidRPr="00434704">
              <w:rPr>
                <w:b/>
                <w:bCs/>
              </w:rPr>
              <w:t>725,00 €</w:t>
            </w:r>
          </w:p>
        </w:tc>
        <w:tc>
          <w:tcPr>
            <w:tcW w:w="1559" w:type="dxa"/>
            <w:tcBorders>
              <w:top w:val="single" w:sz="12" w:space="0" w:color="auto"/>
              <w:left w:val="single" w:sz="12" w:space="0" w:color="auto"/>
              <w:bottom w:val="single" w:sz="12" w:space="0" w:color="auto"/>
            </w:tcBorders>
            <w:vAlign w:val="center"/>
          </w:tcPr>
          <w:p w14:paraId="37ECFC42" w14:textId="77777777" w:rsidR="00592F1F" w:rsidRPr="006B29A9" w:rsidRDefault="00592F1F" w:rsidP="00CE506F">
            <w:pPr>
              <w:spacing w:before="120" w:after="120"/>
              <w:jc w:val="center"/>
              <w:rPr>
                <w:rFonts w:cs="Arial"/>
                <w:szCs w:val="22"/>
              </w:rPr>
            </w:pPr>
          </w:p>
        </w:tc>
        <w:tc>
          <w:tcPr>
            <w:tcW w:w="885" w:type="dxa"/>
            <w:tcBorders>
              <w:top w:val="single" w:sz="12" w:space="0" w:color="auto"/>
              <w:bottom w:val="single" w:sz="12" w:space="0" w:color="auto"/>
            </w:tcBorders>
            <w:vAlign w:val="center"/>
          </w:tcPr>
          <w:p w14:paraId="19965462" w14:textId="77777777" w:rsidR="00592F1F" w:rsidRPr="006B29A9" w:rsidRDefault="00592F1F" w:rsidP="00CE506F">
            <w:pPr>
              <w:spacing w:before="120" w:after="120"/>
              <w:jc w:val="center"/>
              <w:rPr>
                <w:rFonts w:cs="Arial"/>
                <w:szCs w:val="22"/>
              </w:rPr>
            </w:pPr>
          </w:p>
        </w:tc>
        <w:tc>
          <w:tcPr>
            <w:tcW w:w="1383" w:type="dxa"/>
            <w:tcBorders>
              <w:top w:val="single" w:sz="12" w:space="0" w:color="auto"/>
              <w:bottom w:val="single" w:sz="12" w:space="0" w:color="auto"/>
            </w:tcBorders>
            <w:vAlign w:val="center"/>
          </w:tcPr>
          <w:p w14:paraId="372FF65D" w14:textId="77777777" w:rsidR="00592F1F" w:rsidRPr="006B29A9" w:rsidRDefault="00592F1F" w:rsidP="00CE506F">
            <w:pPr>
              <w:spacing w:before="120" w:after="120"/>
              <w:jc w:val="center"/>
              <w:rPr>
                <w:rFonts w:cs="Arial"/>
                <w:szCs w:val="22"/>
              </w:rPr>
            </w:pPr>
          </w:p>
        </w:tc>
        <w:tc>
          <w:tcPr>
            <w:tcW w:w="1559" w:type="dxa"/>
            <w:tcBorders>
              <w:top w:val="single" w:sz="12" w:space="0" w:color="auto"/>
              <w:bottom w:val="single" w:sz="12" w:space="0" w:color="auto"/>
              <w:right w:val="single" w:sz="12" w:space="0" w:color="auto"/>
            </w:tcBorders>
            <w:vAlign w:val="center"/>
          </w:tcPr>
          <w:p w14:paraId="460B218E" w14:textId="77777777" w:rsidR="00592F1F" w:rsidRPr="006B29A9" w:rsidRDefault="00592F1F" w:rsidP="00CE506F">
            <w:pPr>
              <w:spacing w:before="120" w:after="120"/>
              <w:jc w:val="center"/>
              <w:rPr>
                <w:rFonts w:cs="Arial"/>
                <w:szCs w:val="22"/>
              </w:rPr>
            </w:pPr>
          </w:p>
        </w:tc>
      </w:tr>
      <w:tr w:rsidR="00592F1F" w:rsidRPr="00B013F6" w14:paraId="43FF6451" w14:textId="77777777" w:rsidTr="00CE506F">
        <w:trPr>
          <w:trHeight w:val="418"/>
          <w:jc w:val="right"/>
        </w:trPr>
        <w:tc>
          <w:tcPr>
            <w:tcW w:w="2375" w:type="dxa"/>
            <w:tcBorders>
              <w:top w:val="single" w:sz="12" w:space="0" w:color="auto"/>
              <w:left w:val="single" w:sz="12" w:space="0" w:color="auto"/>
              <w:bottom w:val="single" w:sz="12" w:space="0" w:color="auto"/>
              <w:right w:val="single" w:sz="12" w:space="0" w:color="auto"/>
            </w:tcBorders>
            <w:shd w:val="clear" w:color="auto" w:fill="D9D9D9"/>
            <w:vAlign w:val="center"/>
          </w:tcPr>
          <w:p w14:paraId="5CF0485B" w14:textId="77777777" w:rsidR="00592F1F" w:rsidRPr="00B013F6" w:rsidRDefault="00592F1F" w:rsidP="00CE506F">
            <w:pPr>
              <w:spacing w:before="120" w:after="120"/>
            </w:pPr>
            <w:r w:rsidRPr="00B013F6">
              <w:t xml:space="preserve">Estudi d’avaluació de soroll d’activitats i veïnatge tant </w:t>
            </w:r>
            <w:r w:rsidRPr="00B013F6">
              <w:rPr>
                <w:b/>
                <w:bCs/>
              </w:rPr>
              <w:t>els dissabtes i festius</w:t>
            </w:r>
            <w:r w:rsidRPr="00B013F6">
              <w:t xml:space="preserve"> de 0h a 24h </w:t>
            </w:r>
            <w:r w:rsidRPr="00B013F6">
              <w:rPr>
                <w:b/>
                <w:bCs/>
              </w:rPr>
              <w:t>com els dies laborables</w:t>
            </w:r>
            <w:r w:rsidRPr="00B013F6">
              <w:t xml:space="preserve"> de dilluns a divendres entre les 23h i les 7h</w:t>
            </w:r>
          </w:p>
        </w:tc>
        <w:tc>
          <w:tcPr>
            <w:tcW w:w="1418" w:type="dxa"/>
            <w:tcBorders>
              <w:top w:val="single" w:sz="12" w:space="0" w:color="auto"/>
              <w:left w:val="single" w:sz="12" w:space="0" w:color="auto"/>
              <w:bottom w:val="single" w:sz="12" w:space="0" w:color="auto"/>
              <w:right w:val="single" w:sz="12" w:space="0" w:color="auto"/>
            </w:tcBorders>
            <w:shd w:val="clear" w:color="auto" w:fill="D9D9D9"/>
            <w:vAlign w:val="center"/>
          </w:tcPr>
          <w:p w14:paraId="0914A14E" w14:textId="77777777" w:rsidR="00592F1F" w:rsidRPr="00434704" w:rsidRDefault="00592F1F" w:rsidP="00CE506F">
            <w:pPr>
              <w:spacing w:before="120" w:after="120"/>
              <w:jc w:val="center"/>
              <w:rPr>
                <w:b/>
                <w:bCs/>
              </w:rPr>
            </w:pPr>
            <w:r w:rsidRPr="00434704">
              <w:rPr>
                <w:b/>
                <w:bCs/>
              </w:rPr>
              <w:t>825,00 €</w:t>
            </w:r>
          </w:p>
        </w:tc>
        <w:tc>
          <w:tcPr>
            <w:tcW w:w="1559" w:type="dxa"/>
            <w:tcBorders>
              <w:top w:val="single" w:sz="12" w:space="0" w:color="auto"/>
              <w:left w:val="single" w:sz="12" w:space="0" w:color="auto"/>
              <w:bottom w:val="single" w:sz="12" w:space="0" w:color="auto"/>
            </w:tcBorders>
            <w:vAlign w:val="center"/>
          </w:tcPr>
          <w:p w14:paraId="777CE36E" w14:textId="77777777" w:rsidR="00592F1F" w:rsidRPr="00B013F6" w:rsidRDefault="00592F1F" w:rsidP="00CE506F">
            <w:pPr>
              <w:spacing w:before="120" w:after="120"/>
              <w:jc w:val="center"/>
              <w:rPr>
                <w:rFonts w:cs="Arial"/>
                <w:szCs w:val="22"/>
              </w:rPr>
            </w:pPr>
          </w:p>
        </w:tc>
        <w:tc>
          <w:tcPr>
            <w:tcW w:w="885" w:type="dxa"/>
            <w:tcBorders>
              <w:top w:val="single" w:sz="12" w:space="0" w:color="auto"/>
              <w:bottom w:val="single" w:sz="12" w:space="0" w:color="auto"/>
            </w:tcBorders>
            <w:vAlign w:val="center"/>
          </w:tcPr>
          <w:p w14:paraId="0D2DF8B6" w14:textId="77777777" w:rsidR="00592F1F" w:rsidRPr="00B013F6" w:rsidRDefault="00592F1F" w:rsidP="00CE506F">
            <w:pPr>
              <w:spacing w:before="120" w:after="120"/>
              <w:jc w:val="center"/>
              <w:rPr>
                <w:rFonts w:cs="Arial"/>
                <w:szCs w:val="22"/>
              </w:rPr>
            </w:pPr>
          </w:p>
        </w:tc>
        <w:tc>
          <w:tcPr>
            <w:tcW w:w="1383" w:type="dxa"/>
            <w:tcBorders>
              <w:top w:val="single" w:sz="12" w:space="0" w:color="auto"/>
              <w:bottom w:val="single" w:sz="12" w:space="0" w:color="auto"/>
            </w:tcBorders>
            <w:vAlign w:val="center"/>
          </w:tcPr>
          <w:p w14:paraId="37AB1A6F" w14:textId="77777777" w:rsidR="00592F1F" w:rsidRPr="00B013F6" w:rsidRDefault="00592F1F" w:rsidP="00CE506F">
            <w:pPr>
              <w:spacing w:before="120" w:after="120"/>
              <w:jc w:val="center"/>
              <w:rPr>
                <w:rFonts w:cs="Arial"/>
                <w:szCs w:val="22"/>
              </w:rPr>
            </w:pPr>
          </w:p>
        </w:tc>
        <w:tc>
          <w:tcPr>
            <w:tcW w:w="1559" w:type="dxa"/>
            <w:tcBorders>
              <w:top w:val="single" w:sz="12" w:space="0" w:color="auto"/>
              <w:bottom w:val="single" w:sz="12" w:space="0" w:color="auto"/>
              <w:right w:val="single" w:sz="12" w:space="0" w:color="auto"/>
            </w:tcBorders>
            <w:vAlign w:val="center"/>
          </w:tcPr>
          <w:p w14:paraId="3A21F6A1" w14:textId="77777777" w:rsidR="00592F1F" w:rsidRPr="00B013F6" w:rsidRDefault="00592F1F" w:rsidP="00CE506F">
            <w:pPr>
              <w:spacing w:before="120" w:after="120"/>
              <w:jc w:val="center"/>
              <w:rPr>
                <w:rFonts w:cs="Arial"/>
                <w:szCs w:val="22"/>
              </w:rPr>
            </w:pPr>
          </w:p>
        </w:tc>
      </w:tr>
    </w:tbl>
    <w:p w14:paraId="37B84B7F" w14:textId="77777777" w:rsidR="00592F1F" w:rsidRPr="00B013F6" w:rsidRDefault="00592F1F" w:rsidP="00592F1F">
      <w:pPr>
        <w:tabs>
          <w:tab w:val="left" w:pos="960"/>
        </w:tabs>
      </w:pPr>
    </w:p>
    <w:p w14:paraId="34351956" w14:textId="77777777" w:rsidR="00592F1F" w:rsidRPr="006D51CF" w:rsidRDefault="00592F1F" w:rsidP="00592F1F">
      <w:pPr>
        <w:rPr>
          <w:bCs/>
          <w:i/>
          <w:iCs/>
          <w:color w:val="000000"/>
          <w:sz w:val="20"/>
        </w:rPr>
      </w:pPr>
      <w:r w:rsidRPr="006D51CF">
        <w:rPr>
          <w:bCs/>
          <w:i/>
          <w:iCs/>
          <w:color w:val="000000"/>
          <w:sz w:val="20"/>
        </w:rPr>
        <w:t xml:space="preserve">*Les propostes hauran d’incloure la totalitat dels preus unitaris que comprèn la present contractació. </w:t>
      </w:r>
    </w:p>
    <w:p w14:paraId="7419B5AE" w14:textId="77777777" w:rsidR="00592F1F" w:rsidRPr="006D51CF" w:rsidRDefault="00592F1F" w:rsidP="00592F1F">
      <w:pPr>
        <w:rPr>
          <w:bCs/>
          <w:i/>
          <w:iCs/>
          <w:color w:val="000000"/>
          <w:sz w:val="20"/>
        </w:rPr>
      </w:pPr>
    </w:p>
    <w:p w14:paraId="195BD251" w14:textId="77777777" w:rsidR="00592F1F" w:rsidRPr="006D51CF" w:rsidRDefault="00592F1F" w:rsidP="00592F1F">
      <w:pPr>
        <w:rPr>
          <w:bCs/>
          <w:i/>
          <w:iCs/>
          <w:color w:val="000000"/>
          <w:sz w:val="20"/>
        </w:rPr>
      </w:pPr>
      <w:r w:rsidRPr="006D51CF">
        <w:rPr>
          <w:bCs/>
          <w:i/>
          <w:iCs/>
          <w:color w:val="000000"/>
          <w:sz w:val="20"/>
        </w:rPr>
        <w:t>Els preus unitaris s'han d'oferir amb el nombre de decimals que consti en el model d'oferta. En el cas que s'ofereixin uns preus unitaris amb més decimals, aquests no es tindran en compte per puntuar l'oferta.</w:t>
      </w:r>
    </w:p>
    <w:p w14:paraId="72A03BDF" w14:textId="77777777" w:rsidR="00592F1F" w:rsidRPr="006D51CF" w:rsidRDefault="00592F1F" w:rsidP="00592F1F">
      <w:pPr>
        <w:rPr>
          <w:bCs/>
          <w:i/>
          <w:iCs/>
          <w:color w:val="000000"/>
          <w:sz w:val="20"/>
        </w:rPr>
      </w:pPr>
    </w:p>
    <w:p w14:paraId="0825E109" w14:textId="77777777" w:rsidR="00592F1F" w:rsidRPr="006D51CF" w:rsidRDefault="00592F1F" w:rsidP="00592F1F">
      <w:pPr>
        <w:spacing w:after="120"/>
        <w:rPr>
          <w:bCs/>
          <w:i/>
          <w:iCs/>
          <w:color w:val="000000"/>
          <w:sz w:val="20"/>
        </w:rPr>
      </w:pPr>
      <w:r w:rsidRPr="006D51CF">
        <w:rPr>
          <w:bCs/>
          <w:i/>
          <w:iCs/>
          <w:color w:val="000000"/>
          <w:sz w:val="20"/>
        </w:rPr>
        <w:t>En absència d’algun preu unitari es considerarà que l’oferta es correspon amb el preu unitari màxim de licitació. S’exclourà el licitador l’oferta del qual ultrapassi qualsevol dels preus unitaris màxims de licitació.</w:t>
      </w:r>
    </w:p>
    <w:p w14:paraId="3A94171C" w14:textId="77777777" w:rsidR="00592F1F" w:rsidRDefault="00592F1F" w:rsidP="00592F1F">
      <w:pPr>
        <w:autoSpaceDE w:val="0"/>
        <w:autoSpaceDN w:val="0"/>
        <w:adjustRightInd w:val="0"/>
        <w:rPr>
          <w:rFonts w:cs="Arial"/>
          <w:b/>
          <w:bCs/>
          <w:szCs w:val="22"/>
          <w:u w:val="single"/>
        </w:rPr>
      </w:pPr>
    </w:p>
    <w:p w14:paraId="712E5374" w14:textId="77777777" w:rsidR="00592F1F" w:rsidRDefault="00592F1F" w:rsidP="00592F1F">
      <w:pPr>
        <w:autoSpaceDE w:val="0"/>
        <w:autoSpaceDN w:val="0"/>
        <w:adjustRightInd w:val="0"/>
        <w:rPr>
          <w:rFonts w:cs="Arial"/>
          <w:b/>
          <w:bCs/>
          <w:szCs w:val="22"/>
          <w:u w:val="single"/>
        </w:rPr>
      </w:pPr>
    </w:p>
    <w:p w14:paraId="733F1EC4" w14:textId="77777777" w:rsidR="00592F1F" w:rsidRDefault="00592F1F" w:rsidP="00592F1F">
      <w:pPr>
        <w:autoSpaceDE w:val="0"/>
        <w:autoSpaceDN w:val="0"/>
        <w:adjustRightInd w:val="0"/>
        <w:rPr>
          <w:rFonts w:cs="Arial"/>
          <w:b/>
          <w:bCs/>
          <w:szCs w:val="22"/>
          <w:u w:val="single"/>
        </w:rPr>
      </w:pPr>
    </w:p>
    <w:p w14:paraId="3036D609" w14:textId="19447B69" w:rsidR="00592F1F" w:rsidRPr="00B013F6" w:rsidRDefault="00592F1F" w:rsidP="00592F1F">
      <w:pPr>
        <w:autoSpaceDE w:val="0"/>
        <w:autoSpaceDN w:val="0"/>
        <w:adjustRightInd w:val="0"/>
        <w:rPr>
          <w:rFonts w:cs="Arial"/>
          <w:b/>
          <w:bCs/>
          <w:color w:val="000000"/>
          <w:szCs w:val="22"/>
        </w:rPr>
      </w:pPr>
      <w:r w:rsidRPr="00B013F6">
        <w:rPr>
          <w:rFonts w:cs="Arial"/>
          <w:b/>
          <w:bCs/>
          <w:szCs w:val="22"/>
          <w:u w:val="single"/>
        </w:rPr>
        <w:lastRenderedPageBreak/>
        <w:t>Criteri 2</w:t>
      </w:r>
      <w:r w:rsidRPr="00B013F6">
        <w:rPr>
          <w:rFonts w:cs="Arial"/>
          <w:b/>
          <w:bCs/>
          <w:szCs w:val="22"/>
        </w:rPr>
        <w:t>:</w:t>
      </w:r>
      <w:r w:rsidRPr="00B013F6">
        <w:rPr>
          <w:rFonts w:cs="Arial"/>
          <w:b/>
          <w:bCs/>
          <w:iCs/>
          <w:color w:val="000000"/>
          <w:szCs w:val="22"/>
        </w:rPr>
        <w:t xml:space="preserve"> Increment del nombre de mitjans personals adscrits a l’execució del </w:t>
      </w:r>
      <w:r w:rsidRPr="00B013F6">
        <w:rPr>
          <w:rFonts w:cs="Arial"/>
          <w:b/>
          <w:bCs/>
          <w:iCs/>
          <w:szCs w:val="22"/>
        </w:rPr>
        <w:t>contracte</w:t>
      </w:r>
      <w:r w:rsidRPr="00B013F6">
        <w:rPr>
          <w:rFonts w:cs="Arial"/>
          <w:b/>
          <w:bCs/>
          <w:szCs w:val="22"/>
        </w:rPr>
        <w:t xml:space="preserve"> </w:t>
      </w:r>
    </w:p>
    <w:p w14:paraId="42BDE0D9" w14:textId="77777777" w:rsidR="00592F1F" w:rsidRPr="00B013F6" w:rsidRDefault="00592F1F" w:rsidP="00592F1F">
      <w:pPr>
        <w:autoSpaceDE w:val="0"/>
        <w:autoSpaceDN w:val="0"/>
        <w:adjustRightInd w:val="0"/>
        <w:rPr>
          <w:rFonts w:cs="Arial"/>
          <w:b/>
          <w:bCs/>
          <w:color w:val="000000"/>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21"/>
        <w:gridCol w:w="1968"/>
      </w:tblGrid>
      <w:tr w:rsidR="00592F1F" w:rsidRPr="006C366C" w14:paraId="46A4D526" w14:textId="77777777" w:rsidTr="00CE506F">
        <w:tc>
          <w:tcPr>
            <w:tcW w:w="6521" w:type="dxa"/>
            <w:shd w:val="clear" w:color="auto" w:fill="D9D9D9"/>
            <w:vAlign w:val="center"/>
          </w:tcPr>
          <w:p w14:paraId="0967CCE9" w14:textId="77777777" w:rsidR="00592F1F" w:rsidRPr="006C366C" w:rsidRDefault="00592F1F" w:rsidP="00CE506F">
            <w:pPr>
              <w:autoSpaceDE w:val="0"/>
              <w:autoSpaceDN w:val="0"/>
              <w:adjustRightInd w:val="0"/>
              <w:spacing w:before="120" w:after="120"/>
              <w:rPr>
                <w:rFonts w:cs="Arial"/>
                <w:b/>
                <w:bCs/>
                <w:color w:val="000000"/>
                <w:szCs w:val="22"/>
              </w:rPr>
            </w:pPr>
            <w:r w:rsidRPr="006C366C">
              <w:rPr>
                <w:rFonts w:cs="Arial"/>
                <w:b/>
                <w:bCs/>
                <w:iCs/>
                <w:color w:val="000000"/>
                <w:szCs w:val="22"/>
              </w:rPr>
              <w:t xml:space="preserve">Increment del nombre de mitjans personals adscrits a l’execució del </w:t>
            </w:r>
            <w:r w:rsidRPr="006C366C">
              <w:rPr>
                <w:rFonts w:cs="Arial"/>
                <w:b/>
                <w:bCs/>
                <w:iCs/>
                <w:szCs w:val="22"/>
              </w:rPr>
              <w:t>contracte</w:t>
            </w:r>
            <w:r>
              <w:rPr>
                <w:rFonts w:cs="Arial"/>
                <w:b/>
                <w:bCs/>
                <w:iCs/>
                <w:szCs w:val="22"/>
              </w:rPr>
              <w:t xml:space="preserve"> </w:t>
            </w:r>
            <w:r w:rsidRPr="00FE7C0D">
              <w:rPr>
                <w:rFonts w:cs="Arial"/>
                <w:iCs/>
                <w:szCs w:val="22"/>
              </w:rPr>
              <w:t>(mínim 1 tècnic segons cl. 1.10 PCAP)</w:t>
            </w:r>
          </w:p>
        </w:tc>
        <w:tc>
          <w:tcPr>
            <w:tcW w:w="1968" w:type="dxa"/>
            <w:shd w:val="clear" w:color="auto" w:fill="D9D9D9"/>
            <w:vAlign w:val="center"/>
          </w:tcPr>
          <w:p w14:paraId="6E2CC595" w14:textId="77777777" w:rsidR="00592F1F" w:rsidRPr="006C366C" w:rsidRDefault="00592F1F" w:rsidP="00CE506F">
            <w:pPr>
              <w:autoSpaceDE w:val="0"/>
              <w:autoSpaceDN w:val="0"/>
              <w:adjustRightInd w:val="0"/>
              <w:spacing w:before="120" w:after="120"/>
              <w:jc w:val="center"/>
              <w:rPr>
                <w:rFonts w:cs="Arial"/>
                <w:b/>
                <w:bCs/>
                <w:color w:val="000000"/>
                <w:szCs w:val="22"/>
              </w:rPr>
            </w:pPr>
            <w:r w:rsidRPr="006C366C">
              <w:rPr>
                <w:rFonts w:cs="Arial"/>
                <w:b/>
                <w:bCs/>
                <w:color w:val="000000"/>
                <w:szCs w:val="22"/>
              </w:rPr>
              <w:t>Marcar amb una X si l’ofereix</w:t>
            </w:r>
            <w:r w:rsidRPr="006C366C">
              <w:rPr>
                <w:rFonts w:cs="Arial"/>
                <w:b/>
                <w:bCs/>
                <w:iCs/>
                <w:color w:val="000000"/>
                <w:szCs w:val="22"/>
              </w:rPr>
              <w:t>*</w:t>
            </w:r>
          </w:p>
        </w:tc>
      </w:tr>
      <w:tr w:rsidR="00592F1F" w:rsidRPr="006C366C" w14:paraId="5DEF5497" w14:textId="77777777" w:rsidTr="00CE506F">
        <w:tc>
          <w:tcPr>
            <w:tcW w:w="6521" w:type="dxa"/>
          </w:tcPr>
          <w:p w14:paraId="3C91DB90" w14:textId="77777777" w:rsidR="00592F1F" w:rsidRPr="006C366C" w:rsidRDefault="00592F1F" w:rsidP="00CE506F">
            <w:pPr>
              <w:autoSpaceDE w:val="0"/>
              <w:autoSpaceDN w:val="0"/>
              <w:adjustRightInd w:val="0"/>
              <w:spacing w:before="120" w:after="120"/>
              <w:rPr>
                <w:rFonts w:cs="Arial"/>
                <w:color w:val="000000"/>
                <w:szCs w:val="22"/>
              </w:rPr>
            </w:pPr>
            <w:r w:rsidRPr="006C366C">
              <w:rPr>
                <w:rFonts w:cs="Arial"/>
                <w:color w:val="000000"/>
                <w:szCs w:val="22"/>
              </w:rPr>
              <w:t xml:space="preserve">Disposar d’1 tècnic addicional adscrit al contracte </w:t>
            </w:r>
          </w:p>
          <w:p w14:paraId="42A0E51A" w14:textId="77777777" w:rsidR="00592F1F" w:rsidRPr="006C366C" w:rsidRDefault="00592F1F" w:rsidP="00CE506F">
            <w:pPr>
              <w:autoSpaceDE w:val="0"/>
              <w:autoSpaceDN w:val="0"/>
              <w:adjustRightInd w:val="0"/>
              <w:spacing w:before="120" w:after="120"/>
              <w:rPr>
                <w:rFonts w:cs="Arial"/>
                <w:color w:val="000000"/>
                <w:szCs w:val="22"/>
              </w:rPr>
            </w:pPr>
            <w:r w:rsidRPr="006C366C">
              <w:rPr>
                <w:rFonts w:cs="Arial"/>
                <w:color w:val="000000"/>
                <w:szCs w:val="22"/>
              </w:rPr>
              <w:t>(en total 2 tècnics adscrits al contracte)</w:t>
            </w:r>
          </w:p>
        </w:tc>
        <w:tc>
          <w:tcPr>
            <w:tcW w:w="1968" w:type="dxa"/>
          </w:tcPr>
          <w:p w14:paraId="3181DC5B" w14:textId="77777777" w:rsidR="00592F1F" w:rsidRPr="006C366C" w:rsidRDefault="00592F1F" w:rsidP="00CE506F">
            <w:pPr>
              <w:autoSpaceDE w:val="0"/>
              <w:autoSpaceDN w:val="0"/>
              <w:adjustRightInd w:val="0"/>
              <w:spacing w:before="120" w:after="120"/>
              <w:rPr>
                <w:rFonts w:cs="Arial"/>
                <w:color w:val="000000"/>
                <w:szCs w:val="22"/>
              </w:rPr>
            </w:pPr>
          </w:p>
        </w:tc>
      </w:tr>
    </w:tbl>
    <w:p w14:paraId="418D1446" w14:textId="77777777" w:rsidR="00592F1F" w:rsidRPr="006C366C" w:rsidRDefault="00592F1F" w:rsidP="00592F1F">
      <w:pPr>
        <w:spacing w:before="120"/>
        <w:ind w:left="142"/>
        <w:rPr>
          <w:sz w:val="20"/>
        </w:rPr>
      </w:pPr>
      <w:r w:rsidRPr="006C366C">
        <w:rPr>
          <w:i/>
          <w:sz w:val="20"/>
        </w:rPr>
        <w:t xml:space="preserve">*Marcar amb una creu (X) si oferiu la millora. En el cas que no marqueu la casella s’entendrà que no oferiu la millora i obtindreu 0 punts. </w:t>
      </w:r>
    </w:p>
    <w:p w14:paraId="5C4F9F17" w14:textId="77777777" w:rsidR="00592F1F" w:rsidRPr="006C366C" w:rsidRDefault="00592F1F" w:rsidP="00592F1F">
      <w:pPr>
        <w:autoSpaceDE w:val="0"/>
        <w:autoSpaceDN w:val="0"/>
        <w:adjustRightInd w:val="0"/>
        <w:rPr>
          <w:rFonts w:cs="Arial"/>
          <w:b/>
          <w:bCs/>
          <w:color w:val="000000"/>
          <w:szCs w:val="22"/>
        </w:rPr>
      </w:pPr>
    </w:p>
    <w:p w14:paraId="75971124" w14:textId="77777777" w:rsidR="00592F1F" w:rsidRPr="006C366C" w:rsidRDefault="00592F1F" w:rsidP="00592F1F">
      <w:pPr>
        <w:autoSpaceDE w:val="0"/>
        <w:autoSpaceDN w:val="0"/>
        <w:adjustRightInd w:val="0"/>
        <w:rPr>
          <w:rFonts w:cs="Arial"/>
          <w:b/>
          <w:bCs/>
          <w:iCs/>
          <w:szCs w:val="22"/>
        </w:rPr>
      </w:pPr>
      <w:r w:rsidRPr="006C366C">
        <w:rPr>
          <w:rFonts w:cs="Arial"/>
          <w:b/>
          <w:bCs/>
          <w:szCs w:val="22"/>
          <w:u w:val="single"/>
        </w:rPr>
        <w:t>Criteri 3</w:t>
      </w:r>
      <w:r w:rsidRPr="006C366C">
        <w:rPr>
          <w:rFonts w:cs="Arial"/>
          <w:b/>
          <w:bCs/>
          <w:szCs w:val="22"/>
        </w:rPr>
        <w:t xml:space="preserve">: </w:t>
      </w:r>
      <w:r w:rsidRPr="006C366C">
        <w:rPr>
          <w:rFonts w:cs="Arial"/>
          <w:b/>
          <w:bCs/>
          <w:iCs/>
          <w:szCs w:val="22"/>
        </w:rPr>
        <w:t>Reducció del termini màxim pel lliurament de l’estudi d’avaluació del soroll</w:t>
      </w:r>
      <w:r w:rsidRPr="006C366C">
        <w:rPr>
          <w:rFonts w:cs="Arial"/>
          <w:iCs/>
          <w:szCs w:val="22"/>
        </w:rPr>
        <w:t xml:space="preserve"> </w:t>
      </w:r>
    </w:p>
    <w:p w14:paraId="3F797F79" w14:textId="77777777" w:rsidR="00592F1F" w:rsidRPr="006C366C" w:rsidRDefault="00592F1F" w:rsidP="00592F1F">
      <w:pPr>
        <w:autoSpaceDE w:val="0"/>
        <w:autoSpaceDN w:val="0"/>
        <w:adjustRightInd w:val="0"/>
        <w:rPr>
          <w:rFonts w:cs="Arial"/>
          <w:iCs/>
          <w:color w:val="000000"/>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37"/>
        <w:gridCol w:w="2129"/>
      </w:tblGrid>
      <w:tr w:rsidR="00592F1F" w:rsidRPr="006C366C" w14:paraId="435AB41D" w14:textId="77777777" w:rsidTr="00CE506F">
        <w:tc>
          <w:tcPr>
            <w:tcW w:w="6237" w:type="dxa"/>
            <w:shd w:val="clear" w:color="auto" w:fill="D9D9D9"/>
            <w:vAlign w:val="center"/>
          </w:tcPr>
          <w:p w14:paraId="331C264A" w14:textId="77777777" w:rsidR="00592F1F" w:rsidRPr="006C366C" w:rsidRDefault="00592F1F" w:rsidP="00CE506F">
            <w:pPr>
              <w:rPr>
                <w:rFonts w:cs="Arial"/>
                <w:b/>
                <w:bCs/>
                <w:iCs/>
                <w:color w:val="000000"/>
                <w:szCs w:val="22"/>
              </w:rPr>
            </w:pPr>
            <w:r w:rsidRPr="006C366C">
              <w:rPr>
                <w:rFonts w:cs="Arial"/>
                <w:b/>
                <w:bCs/>
                <w:iCs/>
                <w:color w:val="000000"/>
                <w:szCs w:val="22"/>
              </w:rPr>
              <w:t xml:space="preserve">Reducció del termini per lliurar els estudis d’avaluació del soroll </w:t>
            </w:r>
            <w:r w:rsidRPr="006C366C">
              <w:rPr>
                <w:rFonts w:cs="Arial"/>
                <w:iCs/>
                <w:color w:val="000000"/>
                <w:szCs w:val="22"/>
              </w:rPr>
              <w:t>(termini màxim de lliurament 60 dies naturals, cl. 4 del PPT)</w:t>
            </w:r>
            <w:r w:rsidRPr="006C366C">
              <w:rPr>
                <w:rFonts w:cs="Arial"/>
                <w:b/>
                <w:bCs/>
                <w:iCs/>
                <w:color w:val="000000"/>
                <w:szCs w:val="22"/>
              </w:rPr>
              <w:t xml:space="preserve"> </w:t>
            </w:r>
          </w:p>
        </w:tc>
        <w:tc>
          <w:tcPr>
            <w:tcW w:w="2129" w:type="dxa"/>
            <w:shd w:val="clear" w:color="auto" w:fill="D9D9D9"/>
            <w:vAlign w:val="center"/>
          </w:tcPr>
          <w:p w14:paraId="59F5BCD9" w14:textId="77777777" w:rsidR="00592F1F" w:rsidRPr="006C366C" w:rsidRDefault="00592F1F" w:rsidP="00CE506F">
            <w:pPr>
              <w:spacing w:before="120" w:after="120"/>
              <w:jc w:val="center"/>
              <w:rPr>
                <w:rFonts w:cs="Arial"/>
                <w:b/>
                <w:bCs/>
                <w:iCs/>
                <w:color w:val="000000"/>
                <w:szCs w:val="22"/>
              </w:rPr>
            </w:pPr>
            <w:r w:rsidRPr="006C366C">
              <w:rPr>
                <w:rFonts w:cs="Arial"/>
                <w:b/>
                <w:bCs/>
                <w:iCs/>
                <w:color w:val="000000"/>
                <w:szCs w:val="22"/>
              </w:rPr>
              <w:t>Marcar amb una X si ofereix alguna opció*</w:t>
            </w:r>
          </w:p>
        </w:tc>
      </w:tr>
      <w:tr w:rsidR="00592F1F" w:rsidRPr="006C366C" w14:paraId="579C6A82" w14:textId="77777777" w:rsidTr="00CE506F">
        <w:tc>
          <w:tcPr>
            <w:tcW w:w="6237" w:type="dxa"/>
            <w:vAlign w:val="center"/>
          </w:tcPr>
          <w:p w14:paraId="09BC89DD" w14:textId="77777777" w:rsidR="00592F1F" w:rsidRPr="006C366C" w:rsidRDefault="00592F1F" w:rsidP="00CE506F">
            <w:pPr>
              <w:spacing w:before="120" w:after="120"/>
              <w:rPr>
                <w:rFonts w:cs="Arial"/>
                <w:iCs/>
                <w:color w:val="000000"/>
                <w:szCs w:val="22"/>
              </w:rPr>
            </w:pPr>
            <w:r w:rsidRPr="006C366C">
              <w:rPr>
                <w:rFonts w:cs="Arial"/>
                <w:iCs/>
                <w:color w:val="000000"/>
                <w:szCs w:val="22"/>
              </w:rPr>
              <w:t>Reducció de 10 dies naturals (Termini màxim de lliurament de l’estudi d’avaluació del soroll de 50 dies naturals)</w:t>
            </w:r>
          </w:p>
        </w:tc>
        <w:tc>
          <w:tcPr>
            <w:tcW w:w="2129" w:type="dxa"/>
            <w:vAlign w:val="center"/>
          </w:tcPr>
          <w:p w14:paraId="2101A825" w14:textId="77777777" w:rsidR="00592F1F" w:rsidRPr="006C366C" w:rsidRDefault="00592F1F" w:rsidP="00CE506F">
            <w:pPr>
              <w:spacing w:before="120" w:after="120"/>
              <w:rPr>
                <w:rFonts w:cs="Arial"/>
                <w:iCs/>
                <w:color w:val="000000"/>
                <w:szCs w:val="22"/>
              </w:rPr>
            </w:pPr>
          </w:p>
        </w:tc>
      </w:tr>
      <w:tr w:rsidR="00592F1F" w:rsidRPr="006C366C" w14:paraId="39EC0681" w14:textId="77777777" w:rsidTr="00CE506F">
        <w:tc>
          <w:tcPr>
            <w:tcW w:w="6237" w:type="dxa"/>
            <w:vAlign w:val="center"/>
          </w:tcPr>
          <w:p w14:paraId="26AED99D" w14:textId="77777777" w:rsidR="00592F1F" w:rsidRPr="006C366C" w:rsidRDefault="00592F1F" w:rsidP="00CE506F">
            <w:pPr>
              <w:spacing w:before="120" w:after="120"/>
              <w:rPr>
                <w:rFonts w:cs="Arial"/>
                <w:iCs/>
                <w:color w:val="000000"/>
                <w:szCs w:val="22"/>
              </w:rPr>
            </w:pPr>
            <w:r w:rsidRPr="006C366C">
              <w:rPr>
                <w:rFonts w:cs="Arial"/>
                <w:iCs/>
                <w:color w:val="000000"/>
                <w:szCs w:val="22"/>
              </w:rPr>
              <w:t>Reducció de 20 dies naturals (Termini màxim de lliurament de l’estudi d’avaluació del soroll de 40 dies naturals)</w:t>
            </w:r>
          </w:p>
        </w:tc>
        <w:tc>
          <w:tcPr>
            <w:tcW w:w="2129" w:type="dxa"/>
            <w:vAlign w:val="center"/>
          </w:tcPr>
          <w:p w14:paraId="1CDF3474" w14:textId="77777777" w:rsidR="00592F1F" w:rsidRPr="006C366C" w:rsidRDefault="00592F1F" w:rsidP="00CE506F">
            <w:pPr>
              <w:spacing w:before="120" w:after="120"/>
              <w:rPr>
                <w:rFonts w:cs="Arial"/>
                <w:iCs/>
                <w:color w:val="000000"/>
                <w:szCs w:val="22"/>
              </w:rPr>
            </w:pPr>
          </w:p>
        </w:tc>
      </w:tr>
    </w:tbl>
    <w:p w14:paraId="2EC25DD4" w14:textId="77777777" w:rsidR="00592F1F" w:rsidRPr="006C366C" w:rsidRDefault="00592F1F" w:rsidP="00592F1F">
      <w:pPr>
        <w:spacing w:before="60"/>
        <w:ind w:left="284"/>
        <w:rPr>
          <w:rFonts w:cs="Arial"/>
          <w:i/>
          <w:sz w:val="20"/>
          <w:lang w:eastAsia="es-ES_tradnl"/>
        </w:rPr>
      </w:pPr>
      <w:r w:rsidRPr="006C366C">
        <w:rPr>
          <w:i/>
          <w:sz w:val="20"/>
        </w:rPr>
        <w:t xml:space="preserve">*Marcar amb una creu (X) l’opció triada. </w:t>
      </w:r>
      <w:r w:rsidRPr="006C366C">
        <w:rPr>
          <w:rFonts w:cs="Arial"/>
          <w:i/>
          <w:sz w:val="20"/>
          <w:lang w:eastAsia="es-ES_tradnl"/>
        </w:rPr>
        <w:t>En cas que no marqueu cap opció o marqueu més d’una opció, s’entendrà que no oferiu la millora i obtindreu 0 punts.</w:t>
      </w:r>
    </w:p>
    <w:p w14:paraId="7196551F" w14:textId="77777777" w:rsidR="00592F1F" w:rsidRPr="006C366C" w:rsidRDefault="00592F1F" w:rsidP="00592F1F">
      <w:pPr>
        <w:spacing w:before="60"/>
        <w:ind w:left="284"/>
        <w:rPr>
          <w:rFonts w:cs="Arial"/>
          <w:iCs/>
          <w:color w:val="000000"/>
          <w:szCs w:val="22"/>
        </w:rPr>
      </w:pPr>
    </w:p>
    <w:p w14:paraId="2F4C6E90" w14:textId="77777777" w:rsidR="00592F1F" w:rsidRPr="006C366C" w:rsidRDefault="00592F1F" w:rsidP="00592F1F">
      <w:pPr>
        <w:rPr>
          <w:rFonts w:cs="Arial"/>
          <w:b/>
          <w:bCs/>
          <w:szCs w:val="22"/>
        </w:rPr>
      </w:pPr>
      <w:r w:rsidRPr="006C366C">
        <w:rPr>
          <w:rFonts w:cs="Arial"/>
          <w:b/>
          <w:bCs/>
          <w:szCs w:val="22"/>
          <w:u w:val="single"/>
        </w:rPr>
        <w:t>Criteri 4</w:t>
      </w:r>
      <w:r w:rsidRPr="006C366C">
        <w:rPr>
          <w:rFonts w:cs="Arial"/>
          <w:b/>
          <w:bCs/>
          <w:szCs w:val="22"/>
        </w:rPr>
        <w:t>: Utilització de vehicle menys contaminats.</w:t>
      </w:r>
    </w:p>
    <w:p w14:paraId="223A5E29" w14:textId="77777777" w:rsidR="00592F1F" w:rsidRPr="006C366C" w:rsidRDefault="00592F1F" w:rsidP="00592F1F">
      <w:pPr>
        <w:rPr>
          <w:rFonts w:cs="Arial"/>
          <w:b/>
          <w:bCs/>
          <w:color w:val="000000"/>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5"/>
        <w:gridCol w:w="2554"/>
      </w:tblGrid>
      <w:tr w:rsidR="00592F1F" w:rsidRPr="006C366C" w14:paraId="3E687605" w14:textId="77777777" w:rsidTr="00CE506F">
        <w:trPr>
          <w:trHeight w:val="556"/>
        </w:trPr>
        <w:tc>
          <w:tcPr>
            <w:tcW w:w="5935" w:type="dxa"/>
            <w:shd w:val="clear" w:color="auto" w:fill="D9D9D9"/>
            <w:vAlign w:val="center"/>
          </w:tcPr>
          <w:p w14:paraId="343B0830" w14:textId="77777777" w:rsidR="00592F1F" w:rsidRPr="006C366C" w:rsidRDefault="00592F1F" w:rsidP="00CE506F">
            <w:pPr>
              <w:jc w:val="center"/>
              <w:rPr>
                <w:b/>
                <w:bCs/>
                <w:szCs w:val="22"/>
              </w:rPr>
            </w:pPr>
            <w:r w:rsidRPr="006C366C">
              <w:rPr>
                <w:b/>
                <w:bCs/>
                <w:szCs w:val="22"/>
              </w:rPr>
              <w:t>Utilització de vehicle menys contaminants</w:t>
            </w:r>
          </w:p>
          <w:p w14:paraId="57B5E33E" w14:textId="77777777" w:rsidR="00592F1F" w:rsidRPr="006C366C" w:rsidRDefault="00592F1F" w:rsidP="00CE506F">
            <w:pPr>
              <w:jc w:val="center"/>
              <w:rPr>
                <w:b/>
                <w:bCs/>
                <w:szCs w:val="22"/>
              </w:rPr>
            </w:pPr>
            <w:r w:rsidRPr="006C366C">
              <w:rPr>
                <w:rFonts w:cs="Arial"/>
                <w:szCs w:val="22"/>
              </w:rPr>
              <w:t>Distintiu ambiental tipus B (obligatori clàusula 2.2.PCAP)</w:t>
            </w:r>
          </w:p>
        </w:tc>
        <w:tc>
          <w:tcPr>
            <w:tcW w:w="2554" w:type="dxa"/>
            <w:vAlign w:val="center"/>
          </w:tcPr>
          <w:p w14:paraId="77DB9823" w14:textId="77777777" w:rsidR="00592F1F" w:rsidRPr="006C366C" w:rsidRDefault="00592F1F" w:rsidP="00CE506F">
            <w:pPr>
              <w:jc w:val="center"/>
              <w:rPr>
                <w:rFonts w:cs="Arial"/>
                <w:iCs/>
                <w:color w:val="000000"/>
                <w:szCs w:val="22"/>
              </w:rPr>
            </w:pPr>
            <w:r w:rsidRPr="006C366C">
              <w:rPr>
                <w:rFonts w:cs="Arial"/>
                <w:b/>
                <w:bCs/>
                <w:iCs/>
                <w:color w:val="000000"/>
                <w:szCs w:val="22"/>
              </w:rPr>
              <w:t>Marcar amb una X si ofereix alguna de les opcions*</w:t>
            </w:r>
          </w:p>
        </w:tc>
      </w:tr>
      <w:tr w:rsidR="00592F1F" w:rsidRPr="006C366C" w14:paraId="7982CDA5" w14:textId="77777777" w:rsidTr="00CE506F">
        <w:trPr>
          <w:trHeight w:val="556"/>
        </w:trPr>
        <w:tc>
          <w:tcPr>
            <w:tcW w:w="5935" w:type="dxa"/>
            <w:shd w:val="clear" w:color="auto" w:fill="D9D9D9"/>
            <w:vAlign w:val="center"/>
          </w:tcPr>
          <w:p w14:paraId="488468AB" w14:textId="77777777" w:rsidR="00592F1F" w:rsidRPr="006C366C" w:rsidRDefault="00592F1F" w:rsidP="00CE506F">
            <w:pPr>
              <w:jc w:val="center"/>
              <w:rPr>
                <w:rFonts w:cs="Arial"/>
                <w:b/>
                <w:bCs/>
                <w:iCs/>
                <w:color w:val="000000"/>
                <w:szCs w:val="22"/>
              </w:rPr>
            </w:pPr>
            <w:r w:rsidRPr="006C366C">
              <w:rPr>
                <w:szCs w:val="22"/>
              </w:rPr>
              <w:t>Vehicle amb distintiu ambiental tipus C</w:t>
            </w:r>
          </w:p>
        </w:tc>
        <w:tc>
          <w:tcPr>
            <w:tcW w:w="2554" w:type="dxa"/>
            <w:vAlign w:val="center"/>
          </w:tcPr>
          <w:p w14:paraId="1AB05392" w14:textId="77777777" w:rsidR="00592F1F" w:rsidRPr="006C366C" w:rsidRDefault="00592F1F" w:rsidP="00CE506F">
            <w:pPr>
              <w:rPr>
                <w:rFonts w:cs="Arial"/>
                <w:iCs/>
                <w:color w:val="000000"/>
                <w:szCs w:val="22"/>
              </w:rPr>
            </w:pPr>
          </w:p>
        </w:tc>
      </w:tr>
      <w:tr w:rsidR="00592F1F" w:rsidRPr="006C366C" w14:paraId="3429D640" w14:textId="77777777" w:rsidTr="00CE506F">
        <w:trPr>
          <w:trHeight w:val="556"/>
        </w:trPr>
        <w:tc>
          <w:tcPr>
            <w:tcW w:w="5935" w:type="dxa"/>
            <w:shd w:val="clear" w:color="auto" w:fill="D9D9D9"/>
            <w:vAlign w:val="center"/>
          </w:tcPr>
          <w:p w14:paraId="2A182954" w14:textId="77777777" w:rsidR="00592F1F" w:rsidRPr="006C366C" w:rsidRDefault="00592F1F" w:rsidP="00CE506F">
            <w:pPr>
              <w:jc w:val="center"/>
              <w:rPr>
                <w:b/>
                <w:bCs/>
                <w:szCs w:val="22"/>
              </w:rPr>
            </w:pPr>
            <w:r w:rsidRPr="006C366C">
              <w:rPr>
                <w:szCs w:val="22"/>
              </w:rPr>
              <w:t>Vehicle amb distintiu ambiental tipus ECO</w:t>
            </w:r>
          </w:p>
        </w:tc>
        <w:tc>
          <w:tcPr>
            <w:tcW w:w="2554" w:type="dxa"/>
            <w:vAlign w:val="center"/>
          </w:tcPr>
          <w:p w14:paraId="7BF6550D" w14:textId="77777777" w:rsidR="00592F1F" w:rsidRPr="006C366C" w:rsidRDefault="00592F1F" w:rsidP="00CE506F">
            <w:pPr>
              <w:rPr>
                <w:rFonts w:cs="Arial"/>
                <w:iCs/>
                <w:color w:val="000000"/>
                <w:szCs w:val="22"/>
              </w:rPr>
            </w:pPr>
          </w:p>
        </w:tc>
      </w:tr>
      <w:tr w:rsidR="00592F1F" w:rsidRPr="006C366C" w14:paraId="13B1114D" w14:textId="77777777" w:rsidTr="00CE506F">
        <w:trPr>
          <w:trHeight w:val="556"/>
        </w:trPr>
        <w:tc>
          <w:tcPr>
            <w:tcW w:w="5935" w:type="dxa"/>
            <w:shd w:val="clear" w:color="auto" w:fill="D9D9D9"/>
            <w:vAlign w:val="center"/>
          </w:tcPr>
          <w:p w14:paraId="440D18E9" w14:textId="77777777" w:rsidR="00592F1F" w:rsidRPr="006C366C" w:rsidRDefault="00592F1F" w:rsidP="00CE506F">
            <w:pPr>
              <w:jc w:val="center"/>
              <w:rPr>
                <w:b/>
                <w:bCs/>
                <w:szCs w:val="22"/>
              </w:rPr>
            </w:pPr>
            <w:r w:rsidRPr="006C366C">
              <w:rPr>
                <w:szCs w:val="22"/>
              </w:rPr>
              <w:t>Vehicle amb distintiu ambiental tipus 0</w:t>
            </w:r>
          </w:p>
        </w:tc>
        <w:tc>
          <w:tcPr>
            <w:tcW w:w="2554" w:type="dxa"/>
            <w:vAlign w:val="center"/>
          </w:tcPr>
          <w:p w14:paraId="45817D4F" w14:textId="77777777" w:rsidR="00592F1F" w:rsidRPr="006C366C" w:rsidRDefault="00592F1F" w:rsidP="00CE506F">
            <w:pPr>
              <w:rPr>
                <w:rFonts w:cs="Arial"/>
                <w:iCs/>
                <w:color w:val="000000"/>
                <w:szCs w:val="22"/>
              </w:rPr>
            </w:pPr>
          </w:p>
        </w:tc>
      </w:tr>
    </w:tbl>
    <w:p w14:paraId="0AF16309" w14:textId="77777777" w:rsidR="00592F1F" w:rsidRPr="006C366C" w:rsidRDefault="00592F1F" w:rsidP="00592F1F">
      <w:pPr>
        <w:spacing w:before="120"/>
        <w:ind w:left="284" w:right="282"/>
        <w:rPr>
          <w:rFonts w:cs="Arial"/>
          <w:i/>
          <w:sz w:val="20"/>
          <w:lang w:eastAsia="es-ES_tradnl"/>
        </w:rPr>
      </w:pPr>
      <w:r w:rsidRPr="006C366C">
        <w:rPr>
          <w:rFonts w:cs="Arial"/>
          <w:i/>
          <w:sz w:val="20"/>
          <w:lang w:eastAsia="es-ES_tradnl"/>
        </w:rPr>
        <w:t>*Marcar amb una creu (X) l’opció triada. En cas que no marqueu cap opció o marqueu més d’una opció, s’entendrà que no oferiu la millora i obtindreu 0 punts.</w:t>
      </w:r>
    </w:p>
    <w:p w14:paraId="6970FC40" w14:textId="77777777" w:rsidR="00592F1F" w:rsidRPr="006C366C" w:rsidRDefault="00592F1F" w:rsidP="00592F1F">
      <w:pPr>
        <w:rPr>
          <w:rFonts w:cs="Arial"/>
          <w:szCs w:val="22"/>
        </w:rPr>
      </w:pPr>
    </w:p>
    <w:p w14:paraId="2E8A14FE" w14:textId="77777777" w:rsidR="00592F1F" w:rsidRPr="006C366C" w:rsidRDefault="00592F1F" w:rsidP="00592F1F">
      <w:pPr>
        <w:rPr>
          <w:rFonts w:cs="Arial"/>
          <w:szCs w:val="22"/>
        </w:rPr>
      </w:pPr>
    </w:p>
    <w:p w14:paraId="025423C7" w14:textId="77777777" w:rsidR="00592F1F" w:rsidRPr="006C366C" w:rsidRDefault="00592F1F" w:rsidP="00592F1F">
      <w:pPr>
        <w:rPr>
          <w:rFonts w:cs="Arial"/>
          <w:b/>
          <w:bCs/>
          <w:color w:val="000000"/>
          <w:szCs w:val="22"/>
        </w:rPr>
      </w:pPr>
      <w:r w:rsidRPr="006C366C">
        <w:rPr>
          <w:rFonts w:cs="Arial"/>
          <w:b/>
          <w:bCs/>
          <w:szCs w:val="22"/>
          <w:u w:val="single"/>
        </w:rPr>
        <w:t>Criteri 5</w:t>
      </w:r>
      <w:r w:rsidRPr="006C366C">
        <w:rPr>
          <w:rFonts w:cs="Arial"/>
          <w:b/>
          <w:bCs/>
          <w:szCs w:val="22"/>
        </w:rPr>
        <w:t xml:space="preserve">: </w:t>
      </w:r>
      <w:r w:rsidRPr="006C366C">
        <w:rPr>
          <w:rFonts w:cs="Arial"/>
          <w:b/>
          <w:bCs/>
          <w:color w:val="000000"/>
          <w:szCs w:val="22"/>
        </w:rPr>
        <w:t>Sonòmetres amb gravació d’àudio.</w:t>
      </w:r>
    </w:p>
    <w:p w14:paraId="70ED320D" w14:textId="77777777" w:rsidR="00592F1F" w:rsidRPr="006C366C" w:rsidRDefault="00592F1F" w:rsidP="00592F1F">
      <w:pPr>
        <w:rPr>
          <w:rFonts w:cs="Arial"/>
          <w:b/>
          <w:bCs/>
          <w:color w:val="000000"/>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3"/>
        <w:gridCol w:w="3000"/>
      </w:tblGrid>
      <w:tr w:rsidR="00592F1F" w:rsidRPr="006C366C" w14:paraId="77E8B202" w14:textId="77777777" w:rsidTr="00CE506F">
        <w:trPr>
          <w:trHeight w:val="547"/>
        </w:trPr>
        <w:tc>
          <w:tcPr>
            <w:tcW w:w="4513" w:type="dxa"/>
            <w:vMerge w:val="restart"/>
            <w:shd w:val="clear" w:color="auto" w:fill="D9D9D9"/>
            <w:vAlign w:val="center"/>
          </w:tcPr>
          <w:p w14:paraId="56A615BC" w14:textId="77777777" w:rsidR="00592F1F" w:rsidRPr="006C366C" w:rsidRDefault="00592F1F" w:rsidP="00CE506F">
            <w:pPr>
              <w:spacing w:before="120" w:after="120"/>
              <w:jc w:val="center"/>
              <w:rPr>
                <w:rFonts w:cs="Arial"/>
                <w:b/>
                <w:bCs/>
                <w:iCs/>
                <w:color w:val="000000"/>
                <w:szCs w:val="22"/>
              </w:rPr>
            </w:pPr>
          </w:p>
          <w:p w14:paraId="3C9CA530" w14:textId="77777777" w:rsidR="00592F1F" w:rsidRPr="006C366C" w:rsidRDefault="00592F1F" w:rsidP="00CE506F">
            <w:pPr>
              <w:spacing w:before="120" w:after="120"/>
              <w:jc w:val="center"/>
              <w:rPr>
                <w:rFonts w:cs="Arial"/>
                <w:b/>
                <w:bCs/>
                <w:iCs/>
                <w:color w:val="000000"/>
                <w:szCs w:val="22"/>
              </w:rPr>
            </w:pPr>
          </w:p>
          <w:p w14:paraId="6079FEBF" w14:textId="77777777" w:rsidR="00592F1F" w:rsidRPr="006C366C" w:rsidRDefault="00592F1F" w:rsidP="00CE506F">
            <w:pPr>
              <w:spacing w:before="120" w:after="120"/>
              <w:jc w:val="center"/>
              <w:rPr>
                <w:rFonts w:cs="Arial"/>
                <w:b/>
                <w:bCs/>
                <w:iCs/>
                <w:color w:val="000000"/>
                <w:szCs w:val="22"/>
              </w:rPr>
            </w:pPr>
            <w:r w:rsidRPr="006C366C">
              <w:rPr>
                <w:rFonts w:cs="Arial"/>
                <w:b/>
                <w:bCs/>
                <w:iCs/>
                <w:color w:val="000000"/>
                <w:szCs w:val="22"/>
              </w:rPr>
              <w:t>Sonòmetres amb gravació d’àudio</w:t>
            </w:r>
          </w:p>
        </w:tc>
        <w:tc>
          <w:tcPr>
            <w:tcW w:w="3000" w:type="dxa"/>
            <w:shd w:val="clear" w:color="auto" w:fill="D9D9D9"/>
          </w:tcPr>
          <w:p w14:paraId="432EDD32" w14:textId="77777777" w:rsidR="00592F1F" w:rsidRPr="006C366C" w:rsidRDefault="00592F1F" w:rsidP="00CE506F">
            <w:pPr>
              <w:jc w:val="center"/>
              <w:rPr>
                <w:rFonts w:cs="Arial"/>
                <w:b/>
                <w:bCs/>
                <w:iCs/>
                <w:color w:val="000000"/>
                <w:szCs w:val="22"/>
              </w:rPr>
            </w:pPr>
            <w:r w:rsidRPr="006C366C">
              <w:rPr>
                <w:rFonts w:cs="Arial"/>
                <w:b/>
                <w:bCs/>
                <w:color w:val="000000"/>
                <w:szCs w:val="22"/>
              </w:rPr>
              <w:t>Marcar amb una X si l’ofereix</w:t>
            </w:r>
            <w:r w:rsidRPr="006C366C">
              <w:rPr>
                <w:rFonts w:cs="Arial"/>
                <w:b/>
                <w:bCs/>
                <w:iCs/>
                <w:color w:val="000000"/>
                <w:szCs w:val="22"/>
              </w:rPr>
              <w:t>*</w:t>
            </w:r>
          </w:p>
        </w:tc>
      </w:tr>
      <w:tr w:rsidR="00592F1F" w:rsidRPr="006C366C" w14:paraId="18022685" w14:textId="77777777" w:rsidTr="00CE506F">
        <w:trPr>
          <w:trHeight w:val="609"/>
        </w:trPr>
        <w:tc>
          <w:tcPr>
            <w:tcW w:w="4513" w:type="dxa"/>
            <w:vMerge/>
            <w:shd w:val="clear" w:color="auto" w:fill="D9D9D9"/>
          </w:tcPr>
          <w:p w14:paraId="3501F7AE" w14:textId="77777777" w:rsidR="00592F1F" w:rsidRPr="006C366C" w:rsidRDefault="00592F1F" w:rsidP="00CE506F">
            <w:pPr>
              <w:rPr>
                <w:rFonts w:cs="Arial"/>
                <w:iCs/>
                <w:color w:val="000000"/>
                <w:szCs w:val="22"/>
              </w:rPr>
            </w:pPr>
          </w:p>
        </w:tc>
        <w:tc>
          <w:tcPr>
            <w:tcW w:w="3000" w:type="dxa"/>
            <w:vAlign w:val="center"/>
          </w:tcPr>
          <w:p w14:paraId="278798EB" w14:textId="77777777" w:rsidR="00592F1F" w:rsidRPr="006C366C" w:rsidRDefault="00592F1F" w:rsidP="00CE506F">
            <w:pPr>
              <w:rPr>
                <w:rFonts w:cs="Arial"/>
                <w:iCs/>
                <w:color w:val="000000"/>
                <w:szCs w:val="22"/>
              </w:rPr>
            </w:pPr>
          </w:p>
        </w:tc>
      </w:tr>
    </w:tbl>
    <w:p w14:paraId="258C8A2B" w14:textId="77777777" w:rsidR="00592F1F" w:rsidRPr="006C366C" w:rsidRDefault="00592F1F" w:rsidP="00592F1F">
      <w:pPr>
        <w:spacing w:before="120"/>
        <w:ind w:left="142" w:right="1133"/>
        <w:rPr>
          <w:sz w:val="20"/>
        </w:rPr>
      </w:pPr>
      <w:r w:rsidRPr="006C366C">
        <w:rPr>
          <w:i/>
          <w:sz w:val="20"/>
        </w:rPr>
        <w:t xml:space="preserve">*Marcar amb una creu (X) si oferiu la millora. En el cas que no marqueu la casella s’entendrà que no oferiu la millora i obtindreu 0 punts. </w:t>
      </w:r>
    </w:p>
    <w:p w14:paraId="1B9D62E6" w14:textId="77777777" w:rsidR="00592F1F" w:rsidRPr="006C366C" w:rsidRDefault="00592F1F" w:rsidP="00592F1F">
      <w:pPr>
        <w:jc w:val="center"/>
        <w:rPr>
          <w:rFonts w:eastAsia="Calibri" w:cs="Arial"/>
          <w:b/>
          <w:szCs w:val="22"/>
          <w:u w:val="single"/>
          <w:lang w:eastAsia="en-US"/>
        </w:rPr>
      </w:pPr>
    </w:p>
    <w:p w14:paraId="7FE7CBC5" w14:textId="77777777" w:rsidR="00592F1F" w:rsidRPr="006C366C" w:rsidRDefault="00592F1F" w:rsidP="00592F1F">
      <w:pPr>
        <w:jc w:val="center"/>
        <w:rPr>
          <w:rFonts w:eastAsia="Calibri" w:cs="Arial"/>
          <w:b/>
          <w:szCs w:val="22"/>
          <w:u w:val="single"/>
          <w:lang w:eastAsia="en-US"/>
        </w:rPr>
      </w:pPr>
    </w:p>
    <w:p w14:paraId="7A8149EF" w14:textId="77777777" w:rsidR="00592F1F" w:rsidRPr="006C366C" w:rsidRDefault="00592F1F" w:rsidP="00592F1F">
      <w:pPr>
        <w:rPr>
          <w:rFonts w:cs="Arial"/>
          <w:b/>
          <w:bCs/>
          <w:color w:val="000000"/>
          <w:szCs w:val="22"/>
        </w:rPr>
      </w:pPr>
      <w:r w:rsidRPr="006C366C">
        <w:rPr>
          <w:rFonts w:cs="Arial"/>
          <w:b/>
          <w:bCs/>
          <w:szCs w:val="22"/>
          <w:u w:val="single"/>
        </w:rPr>
        <w:t>Criteri 6</w:t>
      </w:r>
      <w:r w:rsidRPr="006C366C">
        <w:rPr>
          <w:rFonts w:cs="Arial"/>
          <w:b/>
          <w:bCs/>
          <w:szCs w:val="22"/>
        </w:rPr>
        <w:t xml:space="preserve">: </w:t>
      </w:r>
      <w:r w:rsidRPr="006C366C">
        <w:rPr>
          <w:rFonts w:cs="Arial"/>
          <w:b/>
          <w:bCs/>
          <w:iCs/>
          <w:color w:val="000000"/>
        </w:rPr>
        <w:t xml:space="preserve"> </w:t>
      </w:r>
      <w:r w:rsidRPr="006C366C">
        <w:rPr>
          <w:rFonts w:cs="Arial"/>
          <w:b/>
          <w:bCs/>
          <w:iCs/>
          <w:color w:val="000000"/>
          <w:szCs w:val="22"/>
        </w:rPr>
        <w:t>Millora de la qualitat en la prestació del servei del mesurament de nivells sonors</w:t>
      </w:r>
    </w:p>
    <w:p w14:paraId="4CFE6250" w14:textId="77777777" w:rsidR="00592F1F" w:rsidRPr="006C366C" w:rsidRDefault="00592F1F" w:rsidP="00592F1F">
      <w:pPr>
        <w:rPr>
          <w:rFonts w:cs="Arial"/>
          <w:b/>
          <w:bCs/>
          <w:color w:val="000000"/>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30"/>
        <w:gridCol w:w="2959"/>
      </w:tblGrid>
      <w:tr w:rsidR="00592F1F" w:rsidRPr="006C366C" w14:paraId="13E47183" w14:textId="77777777" w:rsidTr="00CE506F">
        <w:trPr>
          <w:trHeight w:val="547"/>
        </w:trPr>
        <w:tc>
          <w:tcPr>
            <w:tcW w:w="5530" w:type="dxa"/>
            <w:vMerge w:val="restart"/>
            <w:shd w:val="clear" w:color="auto" w:fill="D9D9D9"/>
          </w:tcPr>
          <w:p w14:paraId="560E8714" w14:textId="77777777" w:rsidR="00592F1F" w:rsidRPr="006C366C" w:rsidRDefault="00592F1F" w:rsidP="00CE506F">
            <w:pPr>
              <w:spacing w:before="120" w:after="120"/>
              <w:rPr>
                <w:rFonts w:cs="Arial"/>
                <w:b/>
                <w:bCs/>
                <w:iCs/>
                <w:color w:val="000000"/>
                <w:szCs w:val="22"/>
              </w:rPr>
            </w:pPr>
          </w:p>
          <w:p w14:paraId="0660F950" w14:textId="77777777" w:rsidR="00592F1F" w:rsidRPr="006C366C" w:rsidRDefault="00592F1F" w:rsidP="00CE506F">
            <w:pPr>
              <w:spacing w:before="120" w:after="120"/>
              <w:rPr>
                <w:rFonts w:cs="Arial"/>
                <w:b/>
                <w:bCs/>
                <w:iCs/>
                <w:color w:val="000000"/>
                <w:szCs w:val="22"/>
              </w:rPr>
            </w:pPr>
          </w:p>
          <w:p w14:paraId="51492CE1" w14:textId="77777777" w:rsidR="00592F1F" w:rsidRPr="006C366C" w:rsidRDefault="00592F1F" w:rsidP="00CE506F">
            <w:pPr>
              <w:spacing w:before="120" w:after="120"/>
              <w:rPr>
                <w:rFonts w:cs="Arial"/>
                <w:b/>
                <w:bCs/>
                <w:iCs/>
                <w:color w:val="000000"/>
                <w:szCs w:val="22"/>
              </w:rPr>
            </w:pPr>
            <w:r w:rsidRPr="006C366C">
              <w:rPr>
                <w:rFonts w:cs="Arial"/>
                <w:b/>
                <w:bCs/>
                <w:iCs/>
                <w:color w:val="000000"/>
                <w:szCs w:val="22"/>
              </w:rPr>
              <w:t>Disposar de l’habilitació com a entitat col·laboradora de control en l’àmbit sectorial de la contaminació acústica (EC-PCA) en el camp d’actuació del mesurament de nivells sonors (NS)</w:t>
            </w:r>
          </w:p>
        </w:tc>
        <w:tc>
          <w:tcPr>
            <w:tcW w:w="2959" w:type="dxa"/>
            <w:shd w:val="clear" w:color="auto" w:fill="D9D9D9"/>
          </w:tcPr>
          <w:p w14:paraId="7F4BA421" w14:textId="77777777" w:rsidR="00592F1F" w:rsidRPr="006C366C" w:rsidRDefault="00592F1F" w:rsidP="00CE506F">
            <w:pPr>
              <w:jc w:val="center"/>
              <w:rPr>
                <w:rFonts w:cs="Arial"/>
                <w:b/>
                <w:bCs/>
                <w:iCs/>
                <w:color w:val="000000"/>
                <w:szCs w:val="22"/>
              </w:rPr>
            </w:pPr>
            <w:r w:rsidRPr="006C366C">
              <w:rPr>
                <w:rFonts w:cs="Arial"/>
                <w:b/>
                <w:bCs/>
                <w:color w:val="000000"/>
                <w:szCs w:val="22"/>
              </w:rPr>
              <w:t>Marcar amb una X si l’ofereix</w:t>
            </w:r>
            <w:r w:rsidRPr="006C366C">
              <w:rPr>
                <w:rFonts w:cs="Arial"/>
                <w:b/>
                <w:bCs/>
                <w:iCs/>
                <w:color w:val="000000"/>
                <w:szCs w:val="22"/>
              </w:rPr>
              <w:t>*</w:t>
            </w:r>
          </w:p>
        </w:tc>
      </w:tr>
      <w:tr w:rsidR="00592F1F" w:rsidRPr="006C366C" w14:paraId="08DD147D" w14:textId="77777777" w:rsidTr="00CE506F">
        <w:trPr>
          <w:trHeight w:val="413"/>
        </w:trPr>
        <w:tc>
          <w:tcPr>
            <w:tcW w:w="5530" w:type="dxa"/>
            <w:vMerge/>
            <w:shd w:val="clear" w:color="auto" w:fill="D9D9D9"/>
          </w:tcPr>
          <w:p w14:paraId="3DE37B3E" w14:textId="77777777" w:rsidR="00592F1F" w:rsidRPr="006C366C" w:rsidRDefault="00592F1F" w:rsidP="00CE506F">
            <w:pPr>
              <w:rPr>
                <w:rFonts w:cs="Arial"/>
                <w:iCs/>
                <w:color w:val="000000"/>
                <w:szCs w:val="22"/>
              </w:rPr>
            </w:pPr>
          </w:p>
        </w:tc>
        <w:tc>
          <w:tcPr>
            <w:tcW w:w="2959" w:type="dxa"/>
            <w:vAlign w:val="center"/>
          </w:tcPr>
          <w:p w14:paraId="5AFBCC65" w14:textId="77777777" w:rsidR="00592F1F" w:rsidRPr="006C366C" w:rsidRDefault="00592F1F" w:rsidP="00CE506F">
            <w:pPr>
              <w:rPr>
                <w:rFonts w:cs="Arial"/>
                <w:iCs/>
                <w:color w:val="000000"/>
                <w:szCs w:val="22"/>
              </w:rPr>
            </w:pPr>
          </w:p>
        </w:tc>
      </w:tr>
    </w:tbl>
    <w:p w14:paraId="2467B210" w14:textId="77777777" w:rsidR="00592F1F" w:rsidRPr="006C366C" w:rsidRDefault="00592F1F" w:rsidP="00592F1F">
      <w:pPr>
        <w:spacing w:before="120"/>
        <w:ind w:left="142" w:right="140"/>
        <w:rPr>
          <w:sz w:val="20"/>
        </w:rPr>
      </w:pPr>
      <w:r w:rsidRPr="006C366C">
        <w:rPr>
          <w:i/>
          <w:sz w:val="20"/>
        </w:rPr>
        <w:t xml:space="preserve">*Marcar amb una creu (X) si oferiu l’habilitació. En el cas que no marqueu la casella s’entendrà que no oferiu l’habilitació i obtindreu 0 punts. </w:t>
      </w:r>
    </w:p>
    <w:p w14:paraId="3926E18F" w14:textId="77777777" w:rsidR="00592F1F" w:rsidRPr="006C366C" w:rsidRDefault="00592F1F" w:rsidP="00592F1F">
      <w:pPr>
        <w:spacing w:before="120"/>
        <w:ind w:left="142"/>
        <w:rPr>
          <w:i/>
        </w:rPr>
      </w:pPr>
    </w:p>
    <w:p w14:paraId="23A80B4F" w14:textId="77777777" w:rsidR="00592F1F" w:rsidRDefault="00592F1F" w:rsidP="00592F1F">
      <w:pPr>
        <w:rPr>
          <w:rFonts w:cs="Arial"/>
          <w:szCs w:val="22"/>
        </w:rPr>
      </w:pPr>
    </w:p>
    <w:p w14:paraId="00C69FCF" w14:textId="77777777" w:rsidR="00592F1F" w:rsidRDefault="00592F1F" w:rsidP="00592F1F">
      <w:pPr>
        <w:rPr>
          <w:rFonts w:cs="Arial"/>
          <w:szCs w:val="22"/>
        </w:rPr>
      </w:pPr>
    </w:p>
    <w:p w14:paraId="5EED6DF6" w14:textId="77777777" w:rsidR="00592F1F" w:rsidRDefault="00592F1F" w:rsidP="00592F1F">
      <w:pPr>
        <w:rPr>
          <w:rFonts w:cs="Arial"/>
          <w:szCs w:val="22"/>
        </w:rPr>
      </w:pPr>
    </w:p>
    <w:p w14:paraId="55A06530" w14:textId="77777777" w:rsidR="00592F1F" w:rsidRDefault="00592F1F" w:rsidP="00592F1F"/>
    <w:p w14:paraId="0556BA2F" w14:textId="77777777" w:rsidR="00592F1F" w:rsidRDefault="00592F1F" w:rsidP="00592F1F"/>
    <w:p w14:paraId="6B314515" w14:textId="77777777" w:rsidR="00592F1F" w:rsidRDefault="00592F1F" w:rsidP="00592F1F"/>
    <w:p w14:paraId="5C3436AE" w14:textId="77777777" w:rsidR="00592F1F" w:rsidRDefault="00592F1F" w:rsidP="00592F1F"/>
    <w:p w14:paraId="5A229B62" w14:textId="77777777" w:rsidR="00592F1F" w:rsidRPr="006B29A9" w:rsidRDefault="00592F1F" w:rsidP="00592F1F"/>
    <w:p w14:paraId="436981EF" w14:textId="314E39C1" w:rsidR="00455137" w:rsidRPr="00592F1F" w:rsidRDefault="00455137" w:rsidP="00592F1F"/>
    <w:sectPr w:rsidR="00455137" w:rsidRPr="00592F1F" w:rsidSect="00592F1F">
      <w:headerReference w:type="even" r:id="rId8"/>
      <w:footerReference w:type="even" r:id="rId9"/>
      <w:footerReference w:type="default" r:id="rId10"/>
      <w:footerReference w:type="first" r:id="rId11"/>
      <w:pgSz w:w="11906" w:h="16838" w:code="9"/>
      <w:pgMar w:top="70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0F22" w14:textId="77777777" w:rsidR="00D861F0" w:rsidRDefault="00D861F0">
      <w:r>
        <w:separator/>
      </w:r>
    </w:p>
  </w:endnote>
  <w:endnote w:type="continuationSeparator" w:id="0">
    <w:p w14:paraId="630FD970" w14:textId="77777777" w:rsidR="00D861F0" w:rsidRDefault="00D8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4068F"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0C3F" w14:textId="77777777" w:rsidR="00D861F0" w:rsidRDefault="00D861F0">
      <w:r>
        <w:separator/>
      </w:r>
    </w:p>
  </w:footnote>
  <w:footnote w:type="continuationSeparator" w:id="0">
    <w:p w14:paraId="2B3A608E" w14:textId="77777777" w:rsidR="00D861F0" w:rsidRDefault="00D86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F184D46"/>
    <w:lvl w:ilvl="0" w:tplc="F2B0F13A">
      <w:start w:val="1"/>
      <w:numFmt w:val="lowerLetter"/>
      <w:lvlText w:val="%1)"/>
      <w:lvlJc w:val="left"/>
      <w:pPr>
        <w:ind w:left="4716" w:hanging="360"/>
      </w:pPr>
      <w:rPr>
        <w:rFonts w:hint="default"/>
        <w:b w:val="0"/>
        <w:bCs w:val="0"/>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6802940"/>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88327CC0"/>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F84332"/>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C"/>
    <w:multiLevelType w:val="hybridMultilevel"/>
    <w:tmpl w:val="88F0F6E4"/>
    <w:lvl w:ilvl="0" w:tplc="AAAAB958">
      <w:start w:val="1"/>
      <w:numFmt w:val="bullet"/>
      <w:lvlText w:val=""/>
      <w:lvlJc w:val="left"/>
      <w:pPr>
        <w:tabs>
          <w:tab w:val="num" w:pos="720"/>
        </w:tabs>
        <w:ind w:left="720" w:hanging="360"/>
      </w:pPr>
      <w:rPr>
        <w:rFonts w:ascii="Wingdings" w:hAnsi="Wingdings"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F"/>
    <w:multiLevelType w:val="hybridMultilevel"/>
    <w:tmpl w:val="E6526182"/>
    <w:lvl w:ilvl="0" w:tplc="04030001">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242E85DC"/>
    <w:lvl w:ilvl="0" w:tplc="04030001">
      <w:start w:val="1"/>
      <w:numFmt w:val="bullet"/>
      <w:lvlText w:val=""/>
      <w:lvlJc w:val="left"/>
      <w:pPr>
        <w:ind w:left="360" w:hanging="360"/>
      </w:pPr>
      <w:rPr>
        <w:rFonts w:ascii="Symbol" w:hAnsi="Symbol" w:hint="default"/>
        <w:sz w:val="22"/>
        <w:szCs w:val="4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0000013"/>
    <w:multiLevelType w:val="hybridMultilevel"/>
    <w:tmpl w:val="72DA7282"/>
    <w:lvl w:ilvl="0" w:tplc="04030017">
      <w:start w:val="1"/>
      <w:numFmt w:val="lowerLetter"/>
      <w:lvlText w:val="%1)"/>
      <w:lvlJc w:val="left"/>
      <w:pPr>
        <w:ind w:left="720" w:hanging="360"/>
      </w:pPr>
      <w:rPr>
        <w:rFonts w:hint="default"/>
        <w:color w:val="auto"/>
        <w:sz w:val="22"/>
        <w:szCs w:val="28"/>
      </w:rPr>
    </w:lvl>
    <w:lvl w:ilvl="1" w:tplc="B1CE99CC">
      <w:start w:val="1"/>
      <w:numFmt w:val="bullet"/>
      <w:lvlText w:val="-"/>
      <w:lvlJc w:val="left"/>
      <w:pPr>
        <w:ind w:left="1002" w:hanging="360"/>
      </w:pPr>
      <w:rPr>
        <w:rFonts w:ascii="Arial" w:eastAsia="Times New Roman" w:hAnsi="Arial" w:cs="Arial" w:hint="default"/>
        <w:sz w:val="22"/>
        <w:szCs w:val="4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14"/>
    <w:multiLevelType w:val="hybridMultilevel"/>
    <w:tmpl w:val="48123BE6"/>
    <w:lvl w:ilvl="0" w:tplc="4378BAD6">
      <w:start w:val="1"/>
      <w:numFmt w:val="bullet"/>
      <w:lvlText w:val=""/>
      <w:lvlJc w:val="left"/>
      <w:pPr>
        <w:ind w:left="720" w:hanging="360"/>
      </w:pPr>
      <w:rPr>
        <w:rFonts w:ascii="Symbol" w:hAnsi="Symbol" w:hint="default"/>
        <w:color w:val="auto"/>
        <w:sz w:val="22"/>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hybridMultilevel"/>
    <w:tmpl w:val="647E9A7E"/>
    <w:lvl w:ilvl="0" w:tplc="449A434C">
      <w:start w:val="1"/>
      <w:numFmt w:val="bullet"/>
      <w:lvlText w:val=""/>
      <w:lvlJc w:val="left"/>
      <w:pPr>
        <w:tabs>
          <w:tab w:val="num" w:pos="360"/>
        </w:tabs>
        <w:ind w:left="360" w:hanging="360"/>
      </w:pPr>
      <w:rPr>
        <w:rFonts w:ascii="Symbol" w:hAnsi="Symbol" w:hint="default"/>
        <w:sz w:val="22"/>
        <w:szCs w:val="2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4" w15:restartNumberingAfterBreak="0">
    <w:nsid w:val="00000016"/>
    <w:multiLevelType w:val="hybridMultilevel"/>
    <w:tmpl w:val="7B027A68"/>
    <w:lvl w:ilvl="0" w:tplc="FFFFFFFF">
      <w:start w:val="1"/>
      <w:numFmt w:val="bullet"/>
      <w:lvlText w:val="-"/>
      <w:lvlJc w:val="left"/>
      <w:pPr>
        <w:tabs>
          <w:tab w:val="num" w:pos="720"/>
        </w:tabs>
        <w:ind w:left="720" w:hanging="360"/>
      </w:pPr>
      <w:rPr>
        <w:rFonts w:ascii="Arial" w:eastAsia="Times New Roman" w:hAnsi="Arial" w:cs="Arial" w:hint="default"/>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1B"/>
    <w:multiLevelType w:val="hybridMultilevel"/>
    <w:tmpl w:val="82F8CA24"/>
    <w:lvl w:ilvl="0" w:tplc="0403000D">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D"/>
    <w:multiLevelType w:val="hybridMultilevel"/>
    <w:tmpl w:val="4C3029DA"/>
    <w:lvl w:ilvl="0" w:tplc="E17E4F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1E"/>
    <w:multiLevelType w:val="hybridMultilevel"/>
    <w:tmpl w:val="08AAB3F8"/>
    <w:lvl w:ilvl="0" w:tplc="04030001">
      <w:start w:val="1"/>
      <w:numFmt w:val="bullet"/>
      <w:lvlText w:val=""/>
      <w:lvlJc w:val="left"/>
      <w:pPr>
        <w:tabs>
          <w:tab w:val="num" w:pos="1068"/>
        </w:tabs>
        <w:ind w:left="1068" w:hanging="360"/>
      </w:pPr>
      <w:rPr>
        <w:rFonts w:ascii="Symbol" w:hAnsi="Symbol" w:hint="default"/>
        <w:strike w:val="0"/>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1"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3" w15:restartNumberingAfterBreak="0">
    <w:nsid w:val="018F07B8"/>
    <w:multiLevelType w:val="multilevel"/>
    <w:tmpl w:val="8554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6646332"/>
    <w:multiLevelType w:val="hybridMultilevel"/>
    <w:tmpl w:val="98DCD99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8" w15:restartNumberingAfterBreak="0">
    <w:nsid w:val="0DA10B5D"/>
    <w:multiLevelType w:val="hybridMultilevel"/>
    <w:tmpl w:val="FD36B836"/>
    <w:lvl w:ilvl="0" w:tplc="FFFFFFFF">
      <w:start w:val="1"/>
      <w:numFmt w:val="bullet"/>
      <w:lvlText w:val="-"/>
      <w:lvlJc w:val="left"/>
      <w:pPr>
        <w:tabs>
          <w:tab w:val="num" w:pos="360"/>
        </w:tabs>
        <w:ind w:left="360" w:hanging="360"/>
      </w:pPr>
      <w:rPr>
        <w:rFonts w:ascii="Arial" w:hAnsi="Aria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0DB51CF4"/>
    <w:multiLevelType w:val="hybridMultilevel"/>
    <w:tmpl w:val="4C1C5D34"/>
    <w:lvl w:ilvl="0" w:tplc="04030017">
      <w:start w:val="1"/>
      <w:numFmt w:val="lowerLetter"/>
      <w:lvlText w:val="%1)"/>
      <w:lvlJc w:val="left"/>
      <w:pPr>
        <w:ind w:left="720" w:hanging="360"/>
      </w:pPr>
    </w:lvl>
    <w:lvl w:ilvl="1" w:tplc="0C0A0017">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EDC3A5E"/>
    <w:multiLevelType w:val="hybridMultilevel"/>
    <w:tmpl w:val="EAA2DCA8"/>
    <w:lvl w:ilvl="0" w:tplc="040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7"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0784303"/>
    <w:multiLevelType w:val="hybridMultilevel"/>
    <w:tmpl w:val="1AC20B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32C27DD0"/>
    <w:multiLevelType w:val="hybridMultilevel"/>
    <w:tmpl w:val="963C140E"/>
    <w:lvl w:ilvl="0" w:tplc="0C0A0001">
      <w:start w:val="1"/>
      <w:numFmt w:val="bullet"/>
      <w:lvlText w:val=""/>
      <w:lvlJc w:val="left"/>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D674FEB"/>
    <w:multiLevelType w:val="hybridMultilevel"/>
    <w:tmpl w:val="55226A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8"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1"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3" w15:restartNumberingAfterBreak="0">
    <w:nsid w:val="50BE51D2"/>
    <w:multiLevelType w:val="hybridMultilevel"/>
    <w:tmpl w:val="735C1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0D23F4E"/>
    <w:multiLevelType w:val="hybridMultilevel"/>
    <w:tmpl w:val="15FEFB10"/>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7" w15:restartNumberingAfterBreak="0">
    <w:nsid w:val="55CA62DF"/>
    <w:multiLevelType w:val="hybridMultilevel"/>
    <w:tmpl w:val="6D8AAB38"/>
    <w:lvl w:ilvl="0" w:tplc="04030001">
      <w:start w:val="1"/>
      <w:numFmt w:val="bullet"/>
      <w:lvlText w:val=""/>
      <w:lvlJc w:val="left"/>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9"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2" w15:restartNumberingAfterBreak="0">
    <w:nsid w:val="61C91A84"/>
    <w:multiLevelType w:val="hybridMultilevel"/>
    <w:tmpl w:val="C7B62B8E"/>
    <w:lvl w:ilvl="0" w:tplc="FFFFFFFF">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7" w15:restartNumberingAfterBreak="0">
    <w:nsid w:val="7AEC01B2"/>
    <w:multiLevelType w:val="hybridMultilevel"/>
    <w:tmpl w:val="3B269944"/>
    <w:lvl w:ilvl="0" w:tplc="0403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8"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9"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465197719">
    <w:abstractNumId w:val="6"/>
  </w:num>
  <w:num w:numId="2" w16cid:durableId="398944651">
    <w:abstractNumId w:val="7"/>
  </w:num>
  <w:num w:numId="3" w16cid:durableId="374814669">
    <w:abstractNumId w:val="18"/>
  </w:num>
  <w:num w:numId="4" w16cid:durableId="1026953086">
    <w:abstractNumId w:val="8"/>
  </w:num>
  <w:num w:numId="5" w16cid:durableId="1639647190">
    <w:abstractNumId w:val="10"/>
  </w:num>
  <w:num w:numId="6" w16cid:durableId="797333276">
    <w:abstractNumId w:val="11"/>
  </w:num>
  <w:num w:numId="7" w16cid:durableId="824778169">
    <w:abstractNumId w:val="0"/>
  </w:num>
  <w:num w:numId="8" w16cid:durableId="1086995775">
    <w:abstractNumId w:val="3"/>
  </w:num>
  <w:num w:numId="9" w16cid:durableId="427239396">
    <w:abstractNumId w:val="9"/>
  </w:num>
  <w:num w:numId="10" w16cid:durableId="324432872">
    <w:abstractNumId w:val="12"/>
  </w:num>
  <w:num w:numId="11" w16cid:durableId="1180437098">
    <w:abstractNumId w:val="17"/>
  </w:num>
  <w:num w:numId="12" w16cid:durableId="1546285107">
    <w:abstractNumId w:val="13"/>
  </w:num>
  <w:num w:numId="13" w16cid:durableId="75323234">
    <w:abstractNumId w:val="4"/>
  </w:num>
  <w:num w:numId="14" w16cid:durableId="347410920">
    <w:abstractNumId w:val="14"/>
  </w:num>
  <w:num w:numId="15" w16cid:durableId="2085568727">
    <w:abstractNumId w:val="15"/>
  </w:num>
  <w:num w:numId="16" w16cid:durableId="366563973">
    <w:abstractNumId w:val="16"/>
  </w:num>
  <w:num w:numId="17" w16cid:durableId="465467711">
    <w:abstractNumId w:val="47"/>
  </w:num>
  <w:num w:numId="18" w16cid:durableId="798181696">
    <w:abstractNumId w:val="59"/>
  </w:num>
  <w:num w:numId="19" w16cid:durableId="725957200">
    <w:abstractNumId w:val="24"/>
  </w:num>
  <w:num w:numId="20" w16cid:durableId="1244997783">
    <w:abstractNumId w:val="68"/>
  </w:num>
  <w:num w:numId="21" w16cid:durableId="1121387254">
    <w:abstractNumId w:val="37"/>
  </w:num>
  <w:num w:numId="22" w16cid:durableId="1032346496">
    <w:abstractNumId w:val="25"/>
  </w:num>
  <w:num w:numId="23" w16cid:durableId="1614289569">
    <w:abstractNumId w:val="5"/>
  </w:num>
  <w:num w:numId="24" w16cid:durableId="1134178154">
    <w:abstractNumId w:val="42"/>
  </w:num>
  <w:num w:numId="25" w16cid:durableId="110325320">
    <w:abstractNumId w:val="21"/>
  </w:num>
  <w:num w:numId="26" w16cid:durableId="64376189">
    <w:abstractNumId w:val="26"/>
  </w:num>
  <w:num w:numId="27" w16cid:durableId="782335884">
    <w:abstractNumId w:val="30"/>
  </w:num>
  <w:num w:numId="28" w16cid:durableId="498614466">
    <w:abstractNumId w:val="32"/>
  </w:num>
  <w:num w:numId="29" w16cid:durableId="597718441">
    <w:abstractNumId w:val="38"/>
  </w:num>
  <w:num w:numId="30" w16cid:durableId="1902903596">
    <w:abstractNumId w:val="39"/>
  </w:num>
  <w:num w:numId="31" w16cid:durableId="1301577240">
    <w:abstractNumId w:val="45"/>
  </w:num>
  <w:num w:numId="32" w16cid:durableId="695077510">
    <w:abstractNumId w:val="49"/>
  </w:num>
  <w:num w:numId="33" w16cid:durableId="2066416325">
    <w:abstractNumId w:val="51"/>
  </w:num>
  <w:num w:numId="34" w16cid:durableId="641693292">
    <w:abstractNumId w:val="36"/>
  </w:num>
  <w:num w:numId="35" w16cid:durableId="1131440722">
    <w:abstractNumId w:val="33"/>
  </w:num>
  <w:num w:numId="36" w16cid:durableId="510877401">
    <w:abstractNumId w:val="60"/>
  </w:num>
  <w:num w:numId="37" w16cid:durableId="1968005923">
    <w:abstractNumId w:val="20"/>
  </w:num>
  <w:num w:numId="38" w16cid:durableId="1144811986">
    <w:abstractNumId w:val="65"/>
  </w:num>
  <w:num w:numId="39" w16cid:durableId="193272435">
    <w:abstractNumId w:val="41"/>
  </w:num>
  <w:num w:numId="40" w16cid:durableId="467822005">
    <w:abstractNumId w:val="34"/>
  </w:num>
  <w:num w:numId="41" w16cid:durableId="801193650">
    <w:abstractNumId w:val="27"/>
  </w:num>
  <w:num w:numId="42" w16cid:durableId="1693603534">
    <w:abstractNumId w:val="67"/>
  </w:num>
  <w:num w:numId="43" w16cid:durableId="1906840491">
    <w:abstractNumId w:val="53"/>
  </w:num>
  <w:num w:numId="44" w16cid:durableId="2143841058">
    <w:abstractNumId w:val="46"/>
  </w:num>
  <w:num w:numId="45" w16cid:durableId="1901288076">
    <w:abstractNumId w:val="57"/>
  </w:num>
  <w:num w:numId="46" w16cid:durableId="1221406801">
    <w:abstractNumId w:val="43"/>
  </w:num>
  <w:num w:numId="47" w16cid:durableId="1368213818">
    <w:abstractNumId w:val="28"/>
  </w:num>
  <w:num w:numId="48" w16cid:durableId="1595240706">
    <w:abstractNumId w:val="40"/>
  </w:num>
  <w:num w:numId="49" w16cid:durableId="2055498126">
    <w:abstractNumId w:val="1"/>
    <w:lvlOverride w:ilvl="0"/>
    <w:lvlOverride w:ilvl="1">
      <w:startOverride w:val="1"/>
    </w:lvlOverride>
    <w:lvlOverride w:ilvl="2"/>
    <w:lvlOverride w:ilvl="3"/>
    <w:lvlOverride w:ilvl="4"/>
    <w:lvlOverride w:ilvl="5"/>
    <w:lvlOverride w:ilvl="6"/>
    <w:lvlOverride w:ilvl="7"/>
    <w:lvlOverride w:ilvl="8"/>
  </w:num>
  <w:num w:numId="50" w16cid:durableId="2137291343">
    <w:abstractNumId w:val="44"/>
  </w:num>
  <w:num w:numId="51" w16cid:durableId="2049143398">
    <w:abstractNumId w:val="63"/>
  </w:num>
  <w:num w:numId="52" w16cid:durableId="1010134924">
    <w:abstractNumId w:val="55"/>
  </w:num>
  <w:num w:numId="53" w16cid:durableId="335696434">
    <w:abstractNumId w:val="52"/>
  </w:num>
  <w:num w:numId="54" w16cid:durableId="549003668">
    <w:abstractNumId w:val="58"/>
  </w:num>
  <w:num w:numId="55" w16cid:durableId="1928423675">
    <w:abstractNumId w:val="64"/>
  </w:num>
  <w:num w:numId="56" w16cid:durableId="1048719748">
    <w:abstractNumId w:val="48"/>
  </w:num>
  <w:num w:numId="57" w16cid:durableId="1800680760">
    <w:abstractNumId w:val="35"/>
  </w:num>
  <w:num w:numId="58" w16cid:durableId="1810588157">
    <w:abstractNumId w:val="66"/>
  </w:num>
  <w:num w:numId="59" w16cid:durableId="1109157597">
    <w:abstractNumId w:val="54"/>
  </w:num>
  <w:num w:numId="60" w16cid:durableId="727072324">
    <w:abstractNumId w:val="50"/>
  </w:num>
  <w:num w:numId="61" w16cid:durableId="2058583844">
    <w:abstractNumId w:val="61"/>
  </w:num>
  <w:num w:numId="62" w16cid:durableId="1565990551">
    <w:abstractNumId w:val="29"/>
  </w:num>
  <w:num w:numId="63" w16cid:durableId="888416697">
    <w:abstractNumId w:val="69"/>
  </w:num>
  <w:num w:numId="64" w16cid:durableId="1770198960">
    <w:abstractNumId w:val="19"/>
  </w:num>
  <w:num w:numId="65" w16cid:durableId="1140073874">
    <w:abstractNumId w:val="22"/>
  </w:num>
  <w:num w:numId="66" w16cid:durableId="456800226">
    <w:abstractNumId w:val="62"/>
  </w:num>
  <w:num w:numId="67" w16cid:durableId="662322034">
    <w:abstractNumId w:val="31"/>
  </w:num>
  <w:num w:numId="68" w16cid:durableId="1125201846">
    <w:abstractNumId w:val="1"/>
  </w:num>
  <w:num w:numId="69" w16cid:durableId="1195776435">
    <w:abstractNumId w:val="23"/>
  </w:num>
  <w:num w:numId="70" w16cid:durableId="1755937147">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3828"/>
    <w:rsid w:val="000153DD"/>
    <w:rsid w:val="00016FAD"/>
    <w:rsid w:val="000237F4"/>
    <w:rsid w:val="000240F4"/>
    <w:rsid w:val="000252C7"/>
    <w:rsid w:val="00026C4D"/>
    <w:rsid w:val="00026E76"/>
    <w:rsid w:val="00037732"/>
    <w:rsid w:val="0004112D"/>
    <w:rsid w:val="00044869"/>
    <w:rsid w:val="00046ADF"/>
    <w:rsid w:val="00050A4B"/>
    <w:rsid w:val="00053506"/>
    <w:rsid w:val="00054645"/>
    <w:rsid w:val="00063EDB"/>
    <w:rsid w:val="00065391"/>
    <w:rsid w:val="00065956"/>
    <w:rsid w:val="00072401"/>
    <w:rsid w:val="000760BE"/>
    <w:rsid w:val="00086137"/>
    <w:rsid w:val="00087CAA"/>
    <w:rsid w:val="00087FD2"/>
    <w:rsid w:val="00092EB1"/>
    <w:rsid w:val="000952EC"/>
    <w:rsid w:val="0009693C"/>
    <w:rsid w:val="000974BE"/>
    <w:rsid w:val="000A3BFC"/>
    <w:rsid w:val="000A42FD"/>
    <w:rsid w:val="000B448A"/>
    <w:rsid w:val="000B4802"/>
    <w:rsid w:val="000B58AC"/>
    <w:rsid w:val="000B6263"/>
    <w:rsid w:val="000C1353"/>
    <w:rsid w:val="000C2904"/>
    <w:rsid w:val="000C41D6"/>
    <w:rsid w:val="000C5811"/>
    <w:rsid w:val="000C6C63"/>
    <w:rsid w:val="000D20CA"/>
    <w:rsid w:val="000D2F0F"/>
    <w:rsid w:val="000D67A5"/>
    <w:rsid w:val="000E305A"/>
    <w:rsid w:val="000E330B"/>
    <w:rsid w:val="000E6B1B"/>
    <w:rsid w:val="000F1958"/>
    <w:rsid w:val="000F250D"/>
    <w:rsid w:val="000F46CB"/>
    <w:rsid w:val="00102E22"/>
    <w:rsid w:val="001031D6"/>
    <w:rsid w:val="00112099"/>
    <w:rsid w:val="001122E1"/>
    <w:rsid w:val="00114732"/>
    <w:rsid w:val="00137312"/>
    <w:rsid w:val="00141378"/>
    <w:rsid w:val="00142601"/>
    <w:rsid w:val="00142C7B"/>
    <w:rsid w:val="0014460C"/>
    <w:rsid w:val="00144F93"/>
    <w:rsid w:val="00152C5F"/>
    <w:rsid w:val="00154AF5"/>
    <w:rsid w:val="001578EB"/>
    <w:rsid w:val="00163B49"/>
    <w:rsid w:val="00164EF6"/>
    <w:rsid w:val="00165FAD"/>
    <w:rsid w:val="00166D26"/>
    <w:rsid w:val="00166F59"/>
    <w:rsid w:val="001671E3"/>
    <w:rsid w:val="00170893"/>
    <w:rsid w:val="001739F0"/>
    <w:rsid w:val="001B1BC5"/>
    <w:rsid w:val="001B3012"/>
    <w:rsid w:val="001B454D"/>
    <w:rsid w:val="001B753D"/>
    <w:rsid w:val="001C40DD"/>
    <w:rsid w:val="001D0706"/>
    <w:rsid w:val="001D14FD"/>
    <w:rsid w:val="001D476E"/>
    <w:rsid w:val="001D7612"/>
    <w:rsid w:val="001E095E"/>
    <w:rsid w:val="001E2F1F"/>
    <w:rsid w:val="001E388A"/>
    <w:rsid w:val="001E3F7B"/>
    <w:rsid w:val="001E50C2"/>
    <w:rsid w:val="001F0F29"/>
    <w:rsid w:val="001F26FC"/>
    <w:rsid w:val="001F4BD8"/>
    <w:rsid w:val="001F6315"/>
    <w:rsid w:val="001F6D5A"/>
    <w:rsid w:val="00202D56"/>
    <w:rsid w:val="0020371B"/>
    <w:rsid w:val="00212836"/>
    <w:rsid w:val="00215D1B"/>
    <w:rsid w:val="00221552"/>
    <w:rsid w:val="00230E9D"/>
    <w:rsid w:val="00233CD9"/>
    <w:rsid w:val="00242926"/>
    <w:rsid w:val="00251711"/>
    <w:rsid w:val="00251907"/>
    <w:rsid w:val="00252F2E"/>
    <w:rsid w:val="00253277"/>
    <w:rsid w:val="00253AD7"/>
    <w:rsid w:val="002618A7"/>
    <w:rsid w:val="002623FC"/>
    <w:rsid w:val="00266935"/>
    <w:rsid w:val="00267B6F"/>
    <w:rsid w:val="00270D55"/>
    <w:rsid w:val="002726EE"/>
    <w:rsid w:val="00277C5D"/>
    <w:rsid w:val="002851B8"/>
    <w:rsid w:val="00285E2E"/>
    <w:rsid w:val="002861B8"/>
    <w:rsid w:val="00290B6E"/>
    <w:rsid w:val="00292A4D"/>
    <w:rsid w:val="002A35D5"/>
    <w:rsid w:val="002A3786"/>
    <w:rsid w:val="002A453C"/>
    <w:rsid w:val="002A589E"/>
    <w:rsid w:val="002A596F"/>
    <w:rsid w:val="002B112D"/>
    <w:rsid w:val="002B774B"/>
    <w:rsid w:val="002C2C9D"/>
    <w:rsid w:val="002C41A9"/>
    <w:rsid w:val="002C5DC1"/>
    <w:rsid w:val="002D3D40"/>
    <w:rsid w:val="002D4F82"/>
    <w:rsid w:val="002D5B6B"/>
    <w:rsid w:val="002F0180"/>
    <w:rsid w:val="002F2862"/>
    <w:rsid w:val="002F34D1"/>
    <w:rsid w:val="002F3985"/>
    <w:rsid w:val="002F45BA"/>
    <w:rsid w:val="00300C9D"/>
    <w:rsid w:val="003052F0"/>
    <w:rsid w:val="00305318"/>
    <w:rsid w:val="00313CDF"/>
    <w:rsid w:val="003167D6"/>
    <w:rsid w:val="00323658"/>
    <w:rsid w:val="00323FD3"/>
    <w:rsid w:val="00325072"/>
    <w:rsid w:val="00330C87"/>
    <w:rsid w:val="00334844"/>
    <w:rsid w:val="00334934"/>
    <w:rsid w:val="00334E4D"/>
    <w:rsid w:val="0033596A"/>
    <w:rsid w:val="00335F5C"/>
    <w:rsid w:val="003370C1"/>
    <w:rsid w:val="00340090"/>
    <w:rsid w:val="003409F0"/>
    <w:rsid w:val="00341D65"/>
    <w:rsid w:val="0034617D"/>
    <w:rsid w:val="0034752D"/>
    <w:rsid w:val="00353F33"/>
    <w:rsid w:val="00356A03"/>
    <w:rsid w:val="00374B5F"/>
    <w:rsid w:val="00374DD4"/>
    <w:rsid w:val="003804AC"/>
    <w:rsid w:val="00390176"/>
    <w:rsid w:val="00392079"/>
    <w:rsid w:val="003944F2"/>
    <w:rsid w:val="003A4875"/>
    <w:rsid w:val="003A527E"/>
    <w:rsid w:val="003A6A5E"/>
    <w:rsid w:val="003B3613"/>
    <w:rsid w:val="003B41A7"/>
    <w:rsid w:val="003B7B3A"/>
    <w:rsid w:val="003C294E"/>
    <w:rsid w:val="003C46C6"/>
    <w:rsid w:val="003C48F0"/>
    <w:rsid w:val="003D2742"/>
    <w:rsid w:val="003D3EFB"/>
    <w:rsid w:val="003D5B86"/>
    <w:rsid w:val="003E1159"/>
    <w:rsid w:val="003E442E"/>
    <w:rsid w:val="003E57E0"/>
    <w:rsid w:val="003E64A2"/>
    <w:rsid w:val="003E7D33"/>
    <w:rsid w:val="003F002B"/>
    <w:rsid w:val="003F36EA"/>
    <w:rsid w:val="003F3CC1"/>
    <w:rsid w:val="003F66AB"/>
    <w:rsid w:val="004011C5"/>
    <w:rsid w:val="004069D4"/>
    <w:rsid w:val="00407F53"/>
    <w:rsid w:val="00410E96"/>
    <w:rsid w:val="00413DD0"/>
    <w:rsid w:val="00414707"/>
    <w:rsid w:val="00416210"/>
    <w:rsid w:val="00423AB6"/>
    <w:rsid w:val="00425340"/>
    <w:rsid w:val="00434704"/>
    <w:rsid w:val="00434BA4"/>
    <w:rsid w:val="004360F4"/>
    <w:rsid w:val="00437A2C"/>
    <w:rsid w:val="00445E41"/>
    <w:rsid w:val="00447341"/>
    <w:rsid w:val="0045041B"/>
    <w:rsid w:val="00455137"/>
    <w:rsid w:val="00466AE0"/>
    <w:rsid w:val="00467095"/>
    <w:rsid w:val="00467610"/>
    <w:rsid w:val="00472FB7"/>
    <w:rsid w:val="004779D8"/>
    <w:rsid w:val="004812B0"/>
    <w:rsid w:val="00486207"/>
    <w:rsid w:val="00490729"/>
    <w:rsid w:val="0049251A"/>
    <w:rsid w:val="00493F78"/>
    <w:rsid w:val="00494095"/>
    <w:rsid w:val="00495538"/>
    <w:rsid w:val="004A5FD5"/>
    <w:rsid w:val="004C168D"/>
    <w:rsid w:val="004C39B6"/>
    <w:rsid w:val="004C76D7"/>
    <w:rsid w:val="004E51B9"/>
    <w:rsid w:val="004E7DCB"/>
    <w:rsid w:val="004F47DE"/>
    <w:rsid w:val="004F6810"/>
    <w:rsid w:val="004F6F6A"/>
    <w:rsid w:val="00500D30"/>
    <w:rsid w:val="005015EF"/>
    <w:rsid w:val="0050167C"/>
    <w:rsid w:val="00504D6E"/>
    <w:rsid w:val="00505B53"/>
    <w:rsid w:val="005116E7"/>
    <w:rsid w:val="00512749"/>
    <w:rsid w:val="00513AF6"/>
    <w:rsid w:val="00520669"/>
    <w:rsid w:val="005208EB"/>
    <w:rsid w:val="005226D0"/>
    <w:rsid w:val="00522DFD"/>
    <w:rsid w:val="00523360"/>
    <w:rsid w:val="00536131"/>
    <w:rsid w:val="00545A58"/>
    <w:rsid w:val="005478D4"/>
    <w:rsid w:val="005540C9"/>
    <w:rsid w:val="00555BA9"/>
    <w:rsid w:val="00563F2A"/>
    <w:rsid w:val="0056776F"/>
    <w:rsid w:val="00572EC1"/>
    <w:rsid w:val="00577789"/>
    <w:rsid w:val="00577B33"/>
    <w:rsid w:val="00581A0E"/>
    <w:rsid w:val="00583587"/>
    <w:rsid w:val="00583DFD"/>
    <w:rsid w:val="005840D2"/>
    <w:rsid w:val="005902CE"/>
    <w:rsid w:val="005911EF"/>
    <w:rsid w:val="00592F1F"/>
    <w:rsid w:val="00593CDE"/>
    <w:rsid w:val="005A1B12"/>
    <w:rsid w:val="005A38FF"/>
    <w:rsid w:val="005A5D10"/>
    <w:rsid w:val="005A7BAE"/>
    <w:rsid w:val="005B1512"/>
    <w:rsid w:val="005C19DD"/>
    <w:rsid w:val="005C2822"/>
    <w:rsid w:val="005C2EF3"/>
    <w:rsid w:val="005C4BAA"/>
    <w:rsid w:val="005D073F"/>
    <w:rsid w:val="005D08A8"/>
    <w:rsid w:val="005D6D7B"/>
    <w:rsid w:val="005E2B4E"/>
    <w:rsid w:val="005E3021"/>
    <w:rsid w:val="005E58FD"/>
    <w:rsid w:val="005E790D"/>
    <w:rsid w:val="005F3A12"/>
    <w:rsid w:val="005F48B7"/>
    <w:rsid w:val="00600DC3"/>
    <w:rsid w:val="00601EF5"/>
    <w:rsid w:val="00605554"/>
    <w:rsid w:val="006214E4"/>
    <w:rsid w:val="00622381"/>
    <w:rsid w:val="006404A8"/>
    <w:rsid w:val="00640B4A"/>
    <w:rsid w:val="0064355C"/>
    <w:rsid w:val="00645E37"/>
    <w:rsid w:val="00646627"/>
    <w:rsid w:val="006476EA"/>
    <w:rsid w:val="00650190"/>
    <w:rsid w:val="0065112F"/>
    <w:rsid w:val="00656C90"/>
    <w:rsid w:val="006615AD"/>
    <w:rsid w:val="0067238D"/>
    <w:rsid w:val="0067692A"/>
    <w:rsid w:val="006816FA"/>
    <w:rsid w:val="006834EE"/>
    <w:rsid w:val="0068352B"/>
    <w:rsid w:val="00683905"/>
    <w:rsid w:val="006854A0"/>
    <w:rsid w:val="0069033B"/>
    <w:rsid w:val="00691B76"/>
    <w:rsid w:val="006936DC"/>
    <w:rsid w:val="00694103"/>
    <w:rsid w:val="0069608E"/>
    <w:rsid w:val="006961C8"/>
    <w:rsid w:val="00696335"/>
    <w:rsid w:val="00696B61"/>
    <w:rsid w:val="006A2613"/>
    <w:rsid w:val="006A6421"/>
    <w:rsid w:val="006A6DE1"/>
    <w:rsid w:val="006B13DB"/>
    <w:rsid w:val="006B1ADC"/>
    <w:rsid w:val="006B1D21"/>
    <w:rsid w:val="006B29A9"/>
    <w:rsid w:val="006B3329"/>
    <w:rsid w:val="006B4DF7"/>
    <w:rsid w:val="006C13B8"/>
    <w:rsid w:val="006C366C"/>
    <w:rsid w:val="006C5F9C"/>
    <w:rsid w:val="006C698C"/>
    <w:rsid w:val="006C7064"/>
    <w:rsid w:val="006D138D"/>
    <w:rsid w:val="006D39F5"/>
    <w:rsid w:val="006D4F37"/>
    <w:rsid w:val="006D51CF"/>
    <w:rsid w:val="006D54E3"/>
    <w:rsid w:val="006D604D"/>
    <w:rsid w:val="006E2503"/>
    <w:rsid w:val="006E3315"/>
    <w:rsid w:val="006E3E3E"/>
    <w:rsid w:val="006E4900"/>
    <w:rsid w:val="006F28F7"/>
    <w:rsid w:val="006F2B5E"/>
    <w:rsid w:val="007004D5"/>
    <w:rsid w:val="007022A0"/>
    <w:rsid w:val="00703CFA"/>
    <w:rsid w:val="007044C1"/>
    <w:rsid w:val="0070547A"/>
    <w:rsid w:val="007054C7"/>
    <w:rsid w:val="007070AE"/>
    <w:rsid w:val="0070786F"/>
    <w:rsid w:val="00707DB7"/>
    <w:rsid w:val="007107BB"/>
    <w:rsid w:val="00713429"/>
    <w:rsid w:val="007149AA"/>
    <w:rsid w:val="007168FC"/>
    <w:rsid w:val="00720FD4"/>
    <w:rsid w:val="00722A58"/>
    <w:rsid w:val="00725CB8"/>
    <w:rsid w:val="00737F45"/>
    <w:rsid w:val="007429B3"/>
    <w:rsid w:val="00744EAC"/>
    <w:rsid w:val="007457AA"/>
    <w:rsid w:val="00754AAD"/>
    <w:rsid w:val="00754C42"/>
    <w:rsid w:val="007629CA"/>
    <w:rsid w:val="00763F56"/>
    <w:rsid w:val="00766CB7"/>
    <w:rsid w:val="007672DF"/>
    <w:rsid w:val="00771A80"/>
    <w:rsid w:val="00772889"/>
    <w:rsid w:val="007806E2"/>
    <w:rsid w:val="00784362"/>
    <w:rsid w:val="00786004"/>
    <w:rsid w:val="00787774"/>
    <w:rsid w:val="00796EC3"/>
    <w:rsid w:val="007A0B73"/>
    <w:rsid w:val="007A1338"/>
    <w:rsid w:val="007A49A0"/>
    <w:rsid w:val="007A512E"/>
    <w:rsid w:val="007A7825"/>
    <w:rsid w:val="007B3ACC"/>
    <w:rsid w:val="007B5024"/>
    <w:rsid w:val="007B5902"/>
    <w:rsid w:val="007C1EFE"/>
    <w:rsid w:val="007C4A81"/>
    <w:rsid w:val="007C6453"/>
    <w:rsid w:val="007D134E"/>
    <w:rsid w:val="007D2B37"/>
    <w:rsid w:val="007D3332"/>
    <w:rsid w:val="007D6B92"/>
    <w:rsid w:val="007E2137"/>
    <w:rsid w:val="007E4F2A"/>
    <w:rsid w:val="007F74F1"/>
    <w:rsid w:val="00800F3A"/>
    <w:rsid w:val="008045CD"/>
    <w:rsid w:val="008119E0"/>
    <w:rsid w:val="008127BE"/>
    <w:rsid w:val="00816A34"/>
    <w:rsid w:val="00816ACE"/>
    <w:rsid w:val="00817C54"/>
    <w:rsid w:val="00822B77"/>
    <w:rsid w:val="00824F9C"/>
    <w:rsid w:val="00826330"/>
    <w:rsid w:val="00826CD0"/>
    <w:rsid w:val="008329A1"/>
    <w:rsid w:val="00834D3A"/>
    <w:rsid w:val="00836DC0"/>
    <w:rsid w:val="0084661E"/>
    <w:rsid w:val="00846822"/>
    <w:rsid w:val="008568FF"/>
    <w:rsid w:val="00857D39"/>
    <w:rsid w:val="00865F74"/>
    <w:rsid w:val="00866EE5"/>
    <w:rsid w:val="008721CC"/>
    <w:rsid w:val="008732A2"/>
    <w:rsid w:val="00873E62"/>
    <w:rsid w:val="008826FB"/>
    <w:rsid w:val="00894A8D"/>
    <w:rsid w:val="008A1148"/>
    <w:rsid w:val="008A590A"/>
    <w:rsid w:val="008B5AE3"/>
    <w:rsid w:val="008B76F1"/>
    <w:rsid w:val="008C1D0D"/>
    <w:rsid w:val="008C2A6F"/>
    <w:rsid w:val="008C304C"/>
    <w:rsid w:val="008D0921"/>
    <w:rsid w:val="008D0B11"/>
    <w:rsid w:val="008D3F97"/>
    <w:rsid w:val="008E27AB"/>
    <w:rsid w:val="008E33E2"/>
    <w:rsid w:val="008E3920"/>
    <w:rsid w:val="008F0AE4"/>
    <w:rsid w:val="008F5BCB"/>
    <w:rsid w:val="00901612"/>
    <w:rsid w:val="0090350C"/>
    <w:rsid w:val="00910211"/>
    <w:rsid w:val="00920DF1"/>
    <w:rsid w:val="0092157B"/>
    <w:rsid w:val="009246AB"/>
    <w:rsid w:val="00924F5C"/>
    <w:rsid w:val="0092694E"/>
    <w:rsid w:val="00927457"/>
    <w:rsid w:val="0094138D"/>
    <w:rsid w:val="00946BB6"/>
    <w:rsid w:val="00947F7F"/>
    <w:rsid w:val="0095571C"/>
    <w:rsid w:val="009705B6"/>
    <w:rsid w:val="00973965"/>
    <w:rsid w:val="00980CDE"/>
    <w:rsid w:val="009841FD"/>
    <w:rsid w:val="00991110"/>
    <w:rsid w:val="00991A4E"/>
    <w:rsid w:val="00996CCC"/>
    <w:rsid w:val="009A6973"/>
    <w:rsid w:val="009C4236"/>
    <w:rsid w:val="009C67F1"/>
    <w:rsid w:val="009C7B39"/>
    <w:rsid w:val="009D03F7"/>
    <w:rsid w:val="009D255B"/>
    <w:rsid w:val="009D2C4F"/>
    <w:rsid w:val="009D7240"/>
    <w:rsid w:val="009E21AC"/>
    <w:rsid w:val="009F1498"/>
    <w:rsid w:val="009F3E01"/>
    <w:rsid w:val="009F705A"/>
    <w:rsid w:val="00A00B7D"/>
    <w:rsid w:val="00A113C1"/>
    <w:rsid w:val="00A151DF"/>
    <w:rsid w:val="00A17084"/>
    <w:rsid w:val="00A17E43"/>
    <w:rsid w:val="00A22535"/>
    <w:rsid w:val="00A2293E"/>
    <w:rsid w:val="00A230AA"/>
    <w:rsid w:val="00A31464"/>
    <w:rsid w:val="00A33BBC"/>
    <w:rsid w:val="00A4068F"/>
    <w:rsid w:val="00A4101A"/>
    <w:rsid w:val="00A4168A"/>
    <w:rsid w:val="00A424F5"/>
    <w:rsid w:val="00A42B42"/>
    <w:rsid w:val="00A54226"/>
    <w:rsid w:val="00A5605F"/>
    <w:rsid w:val="00A6106A"/>
    <w:rsid w:val="00A619AD"/>
    <w:rsid w:val="00A637A8"/>
    <w:rsid w:val="00A656F6"/>
    <w:rsid w:val="00A74E91"/>
    <w:rsid w:val="00A75969"/>
    <w:rsid w:val="00A75E7B"/>
    <w:rsid w:val="00A81A79"/>
    <w:rsid w:val="00A85981"/>
    <w:rsid w:val="00A92E19"/>
    <w:rsid w:val="00A96A45"/>
    <w:rsid w:val="00A97BC2"/>
    <w:rsid w:val="00AA234A"/>
    <w:rsid w:val="00AA4AED"/>
    <w:rsid w:val="00AB3EB2"/>
    <w:rsid w:val="00AB655B"/>
    <w:rsid w:val="00AB762C"/>
    <w:rsid w:val="00AC3812"/>
    <w:rsid w:val="00AC3A6D"/>
    <w:rsid w:val="00AC4747"/>
    <w:rsid w:val="00AC5002"/>
    <w:rsid w:val="00AD4DFA"/>
    <w:rsid w:val="00AE15F4"/>
    <w:rsid w:val="00AF034A"/>
    <w:rsid w:val="00AF32D6"/>
    <w:rsid w:val="00AF3EC2"/>
    <w:rsid w:val="00AF4CA2"/>
    <w:rsid w:val="00AF572C"/>
    <w:rsid w:val="00AF6162"/>
    <w:rsid w:val="00B013F6"/>
    <w:rsid w:val="00B12AFE"/>
    <w:rsid w:val="00B17B18"/>
    <w:rsid w:val="00B17C0C"/>
    <w:rsid w:val="00B2482C"/>
    <w:rsid w:val="00B25ECC"/>
    <w:rsid w:val="00B260A3"/>
    <w:rsid w:val="00B27148"/>
    <w:rsid w:val="00B3150A"/>
    <w:rsid w:val="00B45CD3"/>
    <w:rsid w:val="00B46D1C"/>
    <w:rsid w:val="00B508AB"/>
    <w:rsid w:val="00B51786"/>
    <w:rsid w:val="00B51928"/>
    <w:rsid w:val="00B55025"/>
    <w:rsid w:val="00B61DAE"/>
    <w:rsid w:val="00B70DA3"/>
    <w:rsid w:val="00B75411"/>
    <w:rsid w:val="00B81810"/>
    <w:rsid w:val="00B842A7"/>
    <w:rsid w:val="00B84ECD"/>
    <w:rsid w:val="00B918FC"/>
    <w:rsid w:val="00B93DA5"/>
    <w:rsid w:val="00BA0638"/>
    <w:rsid w:val="00BA2F84"/>
    <w:rsid w:val="00BA3113"/>
    <w:rsid w:val="00BB258F"/>
    <w:rsid w:val="00BB39E1"/>
    <w:rsid w:val="00BB3BE3"/>
    <w:rsid w:val="00BB64B8"/>
    <w:rsid w:val="00BB69EC"/>
    <w:rsid w:val="00BB73D6"/>
    <w:rsid w:val="00BC008B"/>
    <w:rsid w:val="00BC06E1"/>
    <w:rsid w:val="00BC1FB1"/>
    <w:rsid w:val="00BC2D56"/>
    <w:rsid w:val="00BD0F44"/>
    <w:rsid w:val="00BD21F8"/>
    <w:rsid w:val="00BD4507"/>
    <w:rsid w:val="00BD45AC"/>
    <w:rsid w:val="00BD5EF6"/>
    <w:rsid w:val="00BE4D7B"/>
    <w:rsid w:val="00BE6417"/>
    <w:rsid w:val="00BF054F"/>
    <w:rsid w:val="00BF0CF6"/>
    <w:rsid w:val="00BF1276"/>
    <w:rsid w:val="00BF3F50"/>
    <w:rsid w:val="00BF6697"/>
    <w:rsid w:val="00C00AE0"/>
    <w:rsid w:val="00C00D70"/>
    <w:rsid w:val="00C01617"/>
    <w:rsid w:val="00C0380A"/>
    <w:rsid w:val="00C06902"/>
    <w:rsid w:val="00C17086"/>
    <w:rsid w:val="00C17856"/>
    <w:rsid w:val="00C2028A"/>
    <w:rsid w:val="00C2035D"/>
    <w:rsid w:val="00C204FC"/>
    <w:rsid w:val="00C23E22"/>
    <w:rsid w:val="00C24FD8"/>
    <w:rsid w:val="00C34B5D"/>
    <w:rsid w:val="00C42966"/>
    <w:rsid w:val="00C43890"/>
    <w:rsid w:val="00C4402A"/>
    <w:rsid w:val="00C448EB"/>
    <w:rsid w:val="00C472C2"/>
    <w:rsid w:val="00C52143"/>
    <w:rsid w:val="00C57456"/>
    <w:rsid w:val="00C64682"/>
    <w:rsid w:val="00C65CE4"/>
    <w:rsid w:val="00C7108C"/>
    <w:rsid w:val="00C7209F"/>
    <w:rsid w:val="00C75D76"/>
    <w:rsid w:val="00C774FB"/>
    <w:rsid w:val="00C82ADD"/>
    <w:rsid w:val="00C82F29"/>
    <w:rsid w:val="00C85671"/>
    <w:rsid w:val="00C86AB7"/>
    <w:rsid w:val="00C90795"/>
    <w:rsid w:val="00C91D4C"/>
    <w:rsid w:val="00CA3132"/>
    <w:rsid w:val="00CA59B9"/>
    <w:rsid w:val="00CA6455"/>
    <w:rsid w:val="00CA6CCB"/>
    <w:rsid w:val="00CB5A83"/>
    <w:rsid w:val="00CB5EAA"/>
    <w:rsid w:val="00CC12AA"/>
    <w:rsid w:val="00CC3B50"/>
    <w:rsid w:val="00CC3CE2"/>
    <w:rsid w:val="00CD3575"/>
    <w:rsid w:val="00CD6BAD"/>
    <w:rsid w:val="00CE05B6"/>
    <w:rsid w:val="00CE58E8"/>
    <w:rsid w:val="00CE6842"/>
    <w:rsid w:val="00CF7C16"/>
    <w:rsid w:val="00D07BB9"/>
    <w:rsid w:val="00D154DC"/>
    <w:rsid w:val="00D364F1"/>
    <w:rsid w:val="00D37C14"/>
    <w:rsid w:val="00D4337E"/>
    <w:rsid w:val="00D43BC6"/>
    <w:rsid w:val="00D44E36"/>
    <w:rsid w:val="00D455B6"/>
    <w:rsid w:val="00D47250"/>
    <w:rsid w:val="00D4735F"/>
    <w:rsid w:val="00D504FC"/>
    <w:rsid w:val="00D50E52"/>
    <w:rsid w:val="00D54449"/>
    <w:rsid w:val="00D60244"/>
    <w:rsid w:val="00D61351"/>
    <w:rsid w:val="00D657D0"/>
    <w:rsid w:val="00D65C88"/>
    <w:rsid w:val="00D757A8"/>
    <w:rsid w:val="00D82F16"/>
    <w:rsid w:val="00D84E20"/>
    <w:rsid w:val="00D85785"/>
    <w:rsid w:val="00D861F0"/>
    <w:rsid w:val="00D93E7F"/>
    <w:rsid w:val="00D96F2E"/>
    <w:rsid w:val="00DB3019"/>
    <w:rsid w:val="00DB4981"/>
    <w:rsid w:val="00DB4B76"/>
    <w:rsid w:val="00DB5C55"/>
    <w:rsid w:val="00DB6506"/>
    <w:rsid w:val="00DB7DD6"/>
    <w:rsid w:val="00DC2353"/>
    <w:rsid w:val="00DE0BB1"/>
    <w:rsid w:val="00DE1210"/>
    <w:rsid w:val="00DE2163"/>
    <w:rsid w:val="00DE4E0C"/>
    <w:rsid w:val="00DE7C12"/>
    <w:rsid w:val="00DF1457"/>
    <w:rsid w:val="00DF37D3"/>
    <w:rsid w:val="00DF630B"/>
    <w:rsid w:val="00E06519"/>
    <w:rsid w:val="00E07A01"/>
    <w:rsid w:val="00E17A44"/>
    <w:rsid w:val="00E17C2C"/>
    <w:rsid w:val="00E234EE"/>
    <w:rsid w:val="00E27002"/>
    <w:rsid w:val="00E27F2A"/>
    <w:rsid w:val="00E337C9"/>
    <w:rsid w:val="00E36055"/>
    <w:rsid w:val="00E51437"/>
    <w:rsid w:val="00E567BC"/>
    <w:rsid w:val="00E571D9"/>
    <w:rsid w:val="00E6482B"/>
    <w:rsid w:val="00E70C34"/>
    <w:rsid w:val="00E725FE"/>
    <w:rsid w:val="00E74F8B"/>
    <w:rsid w:val="00E75187"/>
    <w:rsid w:val="00E777DC"/>
    <w:rsid w:val="00E81323"/>
    <w:rsid w:val="00E82870"/>
    <w:rsid w:val="00E9060C"/>
    <w:rsid w:val="00E90618"/>
    <w:rsid w:val="00E91405"/>
    <w:rsid w:val="00E91A98"/>
    <w:rsid w:val="00EA1B35"/>
    <w:rsid w:val="00EB2273"/>
    <w:rsid w:val="00EB45D3"/>
    <w:rsid w:val="00EC110F"/>
    <w:rsid w:val="00EC58D5"/>
    <w:rsid w:val="00EC62FA"/>
    <w:rsid w:val="00EC66CE"/>
    <w:rsid w:val="00EC6DC6"/>
    <w:rsid w:val="00EC789B"/>
    <w:rsid w:val="00ED1D6C"/>
    <w:rsid w:val="00ED3321"/>
    <w:rsid w:val="00ED49C8"/>
    <w:rsid w:val="00ED4BA4"/>
    <w:rsid w:val="00ED7592"/>
    <w:rsid w:val="00EE196D"/>
    <w:rsid w:val="00EE24AF"/>
    <w:rsid w:val="00EE2739"/>
    <w:rsid w:val="00EF0DBA"/>
    <w:rsid w:val="00EF16B7"/>
    <w:rsid w:val="00EF3EAA"/>
    <w:rsid w:val="00EF461C"/>
    <w:rsid w:val="00EF6AD0"/>
    <w:rsid w:val="00F03306"/>
    <w:rsid w:val="00F05D83"/>
    <w:rsid w:val="00F06E02"/>
    <w:rsid w:val="00F114AF"/>
    <w:rsid w:val="00F13313"/>
    <w:rsid w:val="00F17487"/>
    <w:rsid w:val="00F22232"/>
    <w:rsid w:val="00F2473F"/>
    <w:rsid w:val="00F3407C"/>
    <w:rsid w:val="00F359D3"/>
    <w:rsid w:val="00F40CDC"/>
    <w:rsid w:val="00F40D45"/>
    <w:rsid w:val="00F44C32"/>
    <w:rsid w:val="00F47626"/>
    <w:rsid w:val="00F57603"/>
    <w:rsid w:val="00F64630"/>
    <w:rsid w:val="00F65122"/>
    <w:rsid w:val="00F658BF"/>
    <w:rsid w:val="00F677BB"/>
    <w:rsid w:val="00F713A2"/>
    <w:rsid w:val="00F74FD9"/>
    <w:rsid w:val="00F76CB6"/>
    <w:rsid w:val="00F76D2D"/>
    <w:rsid w:val="00F770F8"/>
    <w:rsid w:val="00F8404D"/>
    <w:rsid w:val="00F85464"/>
    <w:rsid w:val="00F90EC1"/>
    <w:rsid w:val="00F949FF"/>
    <w:rsid w:val="00F95973"/>
    <w:rsid w:val="00F961D2"/>
    <w:rsid w:val="00FB0381"/>
    <w:rsid w:val="00FB1D65"/>
    <w:rsid w:val="00FB7963"/>
    <w:rsid w:val="00FC1739"/>
    <w:rsid w:val="00FC2106"/>
    <w:rsid w:val="00FC308D"/>
    <w:rsid w:val="00FC739E"/>
    <w:rsid w:val="00FD151C"/>
    <w:rsid w:val="00FD1527"/>
    <w:rsid w:val="00FD2234"/>
    <w:rsid w:val="00FD3B8F"/>
    <w:rsid w:val="00FD44B3"/>
    <w:rsid w:val="00FD7709"/>
    <w:rsid w:val="00FE2E24"/>
    <w:rsid w:val="00FE337C"/>
    <w:rsid w:val="00FE75AE"/>
    <w:rsid w:val="00FE7C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3"/>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7"/>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8"/>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19"/>
      </w:numPr>
    </w:pPr>
  </w:style>
  <w:style w:type="numbering" w:customStyle="1" w:styleId="Estiloimportado24">
    <w:name w:val="Estilo importado 24"/>
    <w:rsid w:val="004F6810"/>
    <w:pPr>
      <w:numPr>
        <w:numId w:val="20"/>
      </w:numPr>
    </w:pPr>
  </w:style>
  <w:style w:type="character" w:customStyle="1" w:styleId="PeuCar1">
    <w:name w:val="Peu Car1"/>
    <w:aliases w:val="Pie de página Car Car1,Peu Car Car Car1 Car1,Peu Car Car Car Car1,Peu Car Car Car Car Car,Peu Car Car1,Footer Char Car Car"/>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1"/>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2"/>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2">
    <w:name w:val="Párrafo de lista2"/>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24"/>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25"/>
      </w:numPr>
    </w:pPr>
  </w:style>
  <w:style w:type="numbering" w:customStyle="1" w:styleId="Estiloimportado27">
    <w:name w:val="Estilo importado 27"/>
    <w:rsid w:val="00DB6506"/>
    <w:pPr>
      <w:numPr>
        <w:numId w:val="26"/>
      </w:numPr>
    </w:pPr>
  </w:style>
  <w:style w:type="numbering" w:customStyle="1" w:styleId="Estiloimportado32">
    <w:name w:val="Estilo importado 32"/>
    <w:rsid w:val="00DB6506"/>
    <w:pPr>
      <w:numPr>
        <w:numId w:val="27"/>
      </w:numPr>
    </w:pPr>
  </w:style>
  <w:style w:type="numbering" w:customStyle="1" w:styleId="Estiloimportado26">
    <w:name w:val="Estilo importado 26"/>
    <w:rsid w:val="00DB6506"/>
    <w:pPr>
      <w:numPr>
        <w:numId w:val="28"/>
      </w:numPr>
    </w:pPr>
  </w:style>
  <w:style w:type="numbering" w:customStyle="1" w:styleId="Estiloimportado31">
    <w:name w:val="Estilo importado 31"/>
    <w:rsid w:val="00DB6506"/>
    <w:pPr>
      <w:numPr>
        <w:numId w:val="29"/>
      </w:numPr>
    </w:pPr>
  </w:style>
  <w:style w:type="numbering" w:customStyle="1" w:styleId="Estiloimportado23">
    <w:name w:val="Estilo importado 23"/>
    <w:rsid w:val="00DB6506"/>
    <w:pPr>
      <w:numPr>
        <w:numId w:val="30"/>
      </w:numPr>
    </w:pPr>
  </w:style>
  <w:style w:type="numbering" w:customStyle="1" w:styleId="Estiloimportado29">
    <w:name w:val="Estilo importado 29"/>
    <w:rsid w:val="00DB6506"/>
    <w:pPr>
      <w:numPr>
        <w:numId w:val="31"/>
      </w:numPr>
    </w:pPr>
  </w:style>
  <w:style w:type="numbering" w:customStyle="1" w:styleId="Estiloimportado30">
    <w:name w:val="Estilo importado 30"/>
    <w:rsid w:val="00DB6506"/>
    <w:pPr>
      <w:numPr>
        <w:numId w:val="32"/>
      </w:numPr>
    </w:pPr>
  </w:style>
  <w:style w:type="numbering" w:customStyle="1" w:styleId="Estiloimportado25">
    <w:name w:val="Estilo importado 25"/>
    <w:rsid w:val="00DB6506"/>
    <w:pPr>
      <w:numPr>
        <w:numId w:val="33"/>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34"/>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35"/>
      </w:numPr>
    </w:pPr>
  </w:style>
  <w:style w:type="numbering" w:customStyle="1" w:styleId="Estiloimportado7">
    <w:name w:val="Estilo importado 7"/>
    <w:rsid w:val="00DB6506"/>
    <w:pPr>
      <w:numPr>
        <w:numId w:val="36"/>
      </w:numPr>
    </w:pPr>
  </w:style>
  <w:style w:type="numbering" w:customStyle="1" w:styleId="Estiloimportado20">
    <w:name w:val="Estilo importado 20"/>
    <w:rsid w:val="00DB6506"/>
    <w:pPr>
      <w:numPr>
        <w:numId w:val="37"/>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2">
    <w:name w:val="Fuente de párrafo predeter.2"/>
    <w:rsid w:val="00DB6506"/>
  </w:style>
  <w:style w:type="paragraph" w:customStyle="1" w:styleId="Piedepgina1">
    <w:name w:val="Pie de página1"/>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38"/>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39"/>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0"/>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387">
      <w:bodyDiv w:val="1"/>
      <w:marLeft w:val="0"/>
      <w:marRight w:val="0"/>
      <w:marTop w:val="0"/>
      <w:marBottom w:val="0"/>
      <w:divBdr>
        <w:top w:val="none" w:sz="0" w:space="0" w:color="auto"/>
        <w:left w:val="none" w:sz="0" w:space="0" w:color="auto"/>
        <w:bottom w:val="none" w:sz="0" w:space="0" w:color="auto"/>
        <w:right w:val="none" w:sz="0" w:space="0" w:color="auto"/>
      </w:divBdr>
    </w:div>
    <w:div w:id="206336120">
      <w:bodyDiv w:val="1"/>
      <w:marLeft w:val="0"/>
      <w:marRight w:val="0"/>
      <w:marTop w:val="0"/>
      <w:marBottom w:val="0"/>
      <w:divBdr>
        <w:top w:val="none" w:sz="0" w:space="0" w:color="auto"/>
        <w:left w:val="none" w:sz="0" w:space="0" w:color="auto"/>
        <w:bottom w:val="none" w:sz="0" w:space="0" w:color="auto"/>
        <w:right w:val="none" w:sz="0" w:space="0" w:color="auto"/>
      </w:divBdr>
    </w:div>
    <w:div w:id="364865809">
      <w:bodyDiv w:val="1"/>
      <w:marLeft w:val="0"/>
      <w:marRight w:val="0"/>
      <w:marTop w:val="0"/>
      <w:marBottom w:val="0"/>
      <w:divBdr>
        <w:top w:val="none" w:sz="0" w:space="0" w:color="auto"/>
        <w:left w:val="none" w:sz="0" w:space="0" w:color="auto"/>
        <w:bottom w:val="none" w:sz="0" w:space="0" w:color="auto"/>
        <w:right w:val="none" w:sz="0" w:space="0" w:color="auto"/>
      </w:divBdr>
    </w:div>
    <w:div w:id="440759255">
      <w:bodyDiv w:val="1"/>
      <w:marLeft w:val="0"/>
      <w:marRight w:val="0"/>
      <w:marTop w:val="0"/>
      <w:marBottom w:val="0"/>
      <w:divBdr>
        <w:top w:val="none" w:sz="0" w:space="0" w:color="auto"/>
        <w:left w:val="none" w:sz="0" w:space="0" w:color="auto"/>
        <w:bottom w:val="none" w:sz="0" w:space="0" w:color="auto"/>
        <w:right w:val="none" w:sz="0" w:space="0" w:color="auto"/>
      </w:divBdr>
    </w:div>
    <w:div w:id="756367586">
      <w:bodyDiv w:val="1"/>
      <w:marLeft w:val="0"/>
      <w:marRight w:val="0"/>
      <w:marTop w:val="0"/>
      <w:marBottom w:val="0"/>
      <w:divBdr>
        <w:top w:val="none" w:sz="0" w:space="0" w:color="auto"/>
        <w:left w:val="none" w:sz="0" w:space="0" w:color="auto"/>
        <w:bottom w:val="none" w:sz="0" w:space="0" w:color="auto"/>
        <w:right w:val="none" w:sz="0" w:space="0" w:color="auto"/>
      </w:divBdr>
    </w:div>
    <w:div w:id="759982285">
      <w:bodyDiv w:val="1"/>
      <w:marLeft w:val="0"/>
      <w:marRight w:val="0"/>
      <w:marTop w:val="0"/>
      <w:marBottom w:val="0"/>
      <w:divBdr>
        <w:top w:val="none" w:sz="0" w:space="0" w:color="auto"/>
        <w:left w:val="none" w:sz="0" w:space="0" w:color="auto"/>
        <w:bottom w:val="none" w:sz="0" w:space="0" w:color="auto"/>
        <w:right w:val="none" w:sz="0" w:space="0" w:color="auto"/>
      </w:divBdr>
    </w:div>
    <w:div w:id="935480306">
      <w:bodyDiv w:val="1"/>
      <w:marLeft w:val="0"/>
      <w:marRight w:val="0"/>
      <w:marTop w:val="0"/>
      <w:marBottom w:val="0"/>
      <w:divBdr>
        <w:top w:val="none" w:sz="0" w:space="0" w:color="auto"/>
        <w:left w:val="none" w:sz="0" w:space="0" w:color="auto"/>
        <w:bottom w:val="none" w:sz="0" w:space="0" w:color="auto"/>
        <w:right w:val="none" w:sz="0" w:space="0" w:color="auto"/>
      </w:divBdr>
    </w:div>
    <w:div w:id="954016941">
      <w:bodyDiv w:val="1"/>
      <w:marLeft w:val="0"/>
      <w:marRight w:val="0"/>
      <w:marTop w:val="0"/>
      <w:marBottom w:val="0"/>
      <w:divBdr>
        <w:top w:val="none" w:sz="0" w:space="0" w:color="auto"/>
        <w:left w:val="none" w:sz="0" w:space="0" w:color="auto"/>
        <w:bottom w:val="none" w:sz="0" w:space="0" w:color="auto"/>
        <w:right w:val="none" w:sz="0" w:space="0" w:color="auto"/>
      </w:divBdr>
    </w:div>
    <w:div w:id="1014459172">
      <w:bodyDiv w:val="1"/>
      <w:marLeft w:val="0"/>
      <w:marRight w:val="0"/>
      <w:marTop w:val="0"/>
      <w:marBottom w:val="0"/>
      <w:divBdr>
        <w:top w:val="none" w:sz="0" w:space="0" w:color="auto"/>
        <w:left w:val="none" w:sz="0" w:space="0" w:color="auto"/>
        <w:bottom w:val="none" w:sz="0" w:space="0" w:color="auto"/>
        <w:right w:val="none" w:sz="0" w:space="0" w:color="auto"/>
      </w:divBdr>
    </w:div>
    <w:div w:id="1578126330">
      <w:bodyDiv w:val="1"/>
      <w:marLeft w:val="0"/>
      <w:marRight w:val="0"/>
      <w:marTop w:val="0"/>
      <w:marBottom w:val="0"/>
      <w:divBdr>
        <w:top w:val="none" w:sz="0" w:space="0" w:color="auto"/>
        <w:left w:val="none" w:sz="0" w:space="0" w:color="auto"/>
        <w:bottom w:val="none" w:sz="0" w:space="0" w:color="auto"/>
        <w:right w:val="none" w:sz="0" w:space="0" w:color="auto"/>
      </w:divBdr>
    </w:div>
    <w:div w:id="1671980027">
      <w:bodyDiv w:val="1"/>
      <w:marLeft w:val="0"/>
      <w:marRight w:val="0"/>
      <w:marTop w:val="0"/>
      <w:marBottom w:val="0"/>
      <w:divBdr>
        <w:top w:val="none" w:sz="0" w:space="0" w:color="auto"/>
        <w:left w:val="none" w:sz="0" w:space="0" w:color="auto"/>
        <w:bottom w:val="none" w:sz="0" w:space="0" w:color="auto"/>
        <w:right w:val="none" w:sz="0" w:space="0" w:color="auto"/>
      </w:divBdr>
    </w:div>
    <w:div w:id="1719861371">
      <w:bodyDiv w:val="1"/>
      <w:marLeft w:val="0"/>
      <w:marRight w:val="0"/>
      <w:marTop w:val="0"/>
      <w:marBottom w:val="0"/>
      <w:divBdr>
        <w:top w:val="none" w:sz="0" w:space="0" w:color="auto"/>
        <w:left w:val="none" w:sz="0" w:space="0" w:color="auto"/>
        <w:bottom w:val="none" w:sz="0" w:space="0" w:color="auto"/>
        <w:right w:val="none" w:sz="0" w:space="0" w:color="auto"/>
      </w:divBdr>
    </w:div>
    <w:div w:id="1766530963">
      <w:bodyDiv w:val="1"/>
      <w:marLeft w:val="0"/>
      <w:marRight w:val="0"/>
      <w:marTop w:val="0"/>
      <w:marBottom w:val="0"/>
      <w:divBdr>
        <w:top w:val="none" w:sz="0" w:space="0" w:color="auto"/>
        <w:left w:val="none" w:sz="0" w:space="0" w:color="auto"/>
        <w:bottom w:val="none" w:sz="0" w:space="0" w:color="auto"/>
        <w:right w:val="none" w:sz="0" w:space="0" w:color="auto"/>
      </w:divBdr>
    </w:div>
    <w:div w:id="1848330208">
      <w:bodyDiv w:val="1"/>
      <w:marLeft w:val="0"/>
      <w:marRight w:val="0"/>
      <w:marTop w:val="0"/>
      <w:marBottom w:val="0"/>
      <w:divBdr>
        <w:top w:val="none" w:sz="0" w:space="0" w:color="auto"/>
        <w:left w:val="none" w:sz="0" w:space="0" w:color="auto"/>
        <w:bottom w:val="none" w:sz="0" w:space="0" w:color="auto"/>
        <w:right w:val="none" w:sz="0" w:space="0" w:color="auto"/>
      </w:divBdr>
    </w:div>
    <w:div w:id="1863320306">
      <w:bodyDiv w:val="1"/>
      <w:marLeft w:val="0"/>
      <w:marRight w:val="0"/>
      <w:marTop w:val="0"/>
      <w:marBottom w:val="0"/>
      <w:divBdr>
        <w:top w:val="none" w:sz="0" w:space="0" w:color="auto"/>
        <w:left w:val="none" w:sz="0" w:space="0" w:color="auto"/>
        <w:bottom w:val="none" w:sz="0" w:space="0" w:color="auto"/>
        <w:right w:val="none" w:sz="0" w:space="0" w:color="auto"/>
      </w:divBdr>
    </w:div>
    <w:div w:id="18879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3586</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2025-11-20T18:29:00Z</cp:lastPrinted>
  <dcterms:created xsi:type="dcterms:W3CDTF">2025-12-02T08:08:00Z</dcterms:created>
  <dcterms:modified xsi:type="dcterms:W3CDTF">2025-12-02T08:08:00Z</dcterms:modified>
</cp:coreProperties>
</file>