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3.png" ContentType="image/pn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Arial" w:cs="Arial"/>
          <w:b/>
          <w:bCs/>
          <w:i/>
          <w:iCs/>
          <w:color w:val="000000"/>
          <w:sz w:val="22"/>
          <w:szCs w:val="22"/>
          <w:u w:val="single"/>
          <w:shd w:fill="auto" w:val="clear"/>
          <w:lang w:val="ca-ES" w:eastAsia="zh-CN" w:bidi="hi-IN"/>
        </w:rPr>
        <w:t>.</w:t>
      </w:r>
      <w:r>
        <w:rPr>
          <w:rFonts w:eastAsia="Arial" w:cs="Arial"/>
          <w:b w:val="false"/>
          <w:bCs w:val="false"/>
          <w:i/>
          <w:iCs/>
          <w:color w:val="000000"/>
          <w:sz w:val="22"/>
          <w:szCs w:val="22"/>
          <w:u w:val="single"/>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5"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6"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-7620</wp:posOffset>
          </wp:positionH>
          <wp:positionV relativeFrom="paragraph">
            <wp:posOffset>60960</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drawing>
        <wp:anchor behindDoc="0" distT="0" distB="0" distL="0" distR="0" simplePos="0" locked="0" layoutInCell="0" allowOverlap="1" relativeHeight="13">
          <wp:simplePos x="0" y="0"/>
          <wp:positionH relativeFrom="column">
            <wp:posOffset>4082415</wp:posOffset>
          </wp:positionH>
          <wp:positionV relativeFrom="paragraph">
            <wp:posOffset>233680</wp:posOffset>
          </wp:positionV>
          <wp:extent cx="1724025" cy="1002030"/>
          <wp:effectExtent l="0" t="0" r="0" b="0"/>
          <wp:wrapSquare wrapText="largest"/>
          <wp:docPr id="2"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4" descr=""/>
                  <pic:cNvPicPr>
                    <a:picLocks noChangeAspect="1" noChangeArrowheads="1"/>
                  </pic:cNvPicPr>
                </pic:nvPicPr>
                <pic:blipFill>
                  <a:blip r:embed="rId2"/>
                  <a:stretch>
                    <a:fillRect/>
                  </a:stretch>
                </pic:blipFill>
                <pic:spPr bwMode="auto">
                  <a:xfrm>
                    <a:off x="0" y="0"/>
                    <a:ext cx="1724025" cy="100203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-7620</wp:posOffset>
          </wp:positionH>
          <wp:positionV relativeFrom="paragraph">
            <wp:posOffset>60960</wp:posOffset>
          </wp:positionV>
          <wp:extent cx="4003040" cy="1335405"/>
          <wp:effectExtent l="0" t="0" r="0" b="0"/>
          <wp:wrapNone/>
          <wp:docPr id="3"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drawing>
        <wp:anchor behindDoc="0" distT="0" distB="0" distL="0" distR="0" simplePos="0" locked="0" layoutInCell="0" allowOverlap="1" relativeHeight="13">
          <wp:simplePos x="0" y="0"/>
          <wp:positionH relativeFrom="column">
            <wp:posOffset>4082415</wp:posOffset>
          </wp:positionH>
          <wp:positionV relativeFrom="paragraph">
            <wp:posOffset>233680</wp:posOffset>
          </wp:positionV>
          <wp:extent cx="1724025" cy="1002030"/>
          <wp:effectExtent l="0" t="0" r="0" b="0"/>
          <wp:wrapSquare wrapText="largest"/>
          <wp:docPr id="4"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4" descr=""/>
                  <pic:cNvPicPr>
                    <a:picLocks noChangeAspect="1" noChangeArrowheads="1"/>
                  </pic:cNvPicPr>
                </pic:nvPicPr>
                <pic:blipFill>
                  <a:blip r:embed="rId2"/>
                  <a:stretch>
                    <a:fillRect/>
                  </a:stretch>
                </pic:blipFill>
                <pic:spPr bwMode="auto">
                  <a:xfrm>
                    <a:off x="0" y="0"/>
                    <a:ext cx="1724025" cy="100203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LibreOffice/24.8.7.2$Windows_X86_64 LibreOffice_project/e07d0a63a46349d29051da79b1fde8160bab2a89</Application>
  <AppVersion>15.0000</AppVersion>
  <Pages>4</Pages>
  <Words>1077</Words>
  <Characters>6167</Characters>
  <CharactersWithSpaces>7236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2025-11-27T09:47:05Z</dcterms:modified>
  <cp:revision>21</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