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F78B7" w14:textId="19E8CB0B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C4B5E">
        <w:rPr>
          <w:rFonts w:eastAsia="Calibri" w:cs="Arial"/>
          <w:b/>
          <w:color w:val="000000"/>
          <w:szCs w:val="22"/>
          <w:u w:val="single"/>
        </w:rPr>
        <w:t>6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83BD204" w14:textId="14BF78FD" w:rsidR="008313CB" w:rsidRPr="006C7B93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35471E">
        <w:rPr>
          <w:rFonts w:eastAsia="Calibri" w:cs="Calibri"/>
          <w:color w:val="000000"/>
          <w:szCs w:val="22"/>
          <w:lang w:eastAsia="ca-ES"/>
        </w:rPr>
        <w:t>261/2025 del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 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contracte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p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el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servei extern de </w:t>
      </w:r>
      <w:r w:rsidR="00AC4CD3">
        <w:rPr>
          <w:rFonts w:eastAsia="Calibri" w:cs="Calibri"/>
          <w:b/>
          <w:color w:val="000000"/>
          <w:szCs w:val="22"/>
          <w:lang w:eastAsia="ca-ES"/>
        </w:rPr>
        <w:t>perruqueria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per diversos centres gestionats per</w:t>
      </w:r>
      <w:r w:rsidR="0035471E">
        <w:rPr>
          <w:rFonts w:eastAsia="Calibri" w:cs="Calibri"/>
          <w:color w:val="000000"/>
          <w:szCs w:val="22"/>
          <w:lang w:eastAsia="ca-ES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Pr="001B2DAA">
        <w:rPr>
          <w:rFonts w:cs="Calibri"/>
          <w:bCs/>
          <w:szCs w:val="22"/>
        </w:rPr>
        <w:t xml:space="preserve">, mitjançant procediment </w:t>
      </w:r>
      <w:r w:rsidR="0035471E">
        <w:rPr>
          <w:rFonts w:cs="Calibri"/>
          <w:bCs/>
          <w:szCs w:val="22"/>
        </w:rPr>
        <w:t xml:space="preserve">obert amb diversos </w:t>
      </w:r>
      <w:r w:rsidRPr="001B2DAA">
        <w:rPr>
          <w:rFonts w:cs="Calibri"/>
          <w:bCs/>
          <w:szCs w:val="22"/>
        </w:rPr>
        <w:t>criteri</w:t>
      </w:r>
      <w:r w:rsidR="0035471E">
        <w:rPr>
          <w:rFonts w:cs="Calibri"/>
          <w:bCs/>
          <w:szCs w:val="22"/>
        </w:rPr>
        <w:t>s</w:t>
      </w:r>
      <w:r w:rsidRPr="001B2DAA">
        <w:rPr>
          <w:rFonts w:cs="Calibri"/>
          <w:bCs/>
          <w:szCs w:val="22"/>
        </w:rPr>
        <w:t xml:space="preserve"> d’adjudicació.</w:t>
      </w:r>
    </w:p>
    <w:p w14:paraId="19F4B367" w14:textId="77777777" w:rsidR="008313CB" w:rsidRPr="00056FCD" w:rsidRDefault="008313CB" w:rsidP="008313CB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B9348FD" w14:textId="662FAE11" w:rsidR="008313CB" w:rsidRDefault="008313CB" w:rsidP="008313CB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</w:t>
      </w:r>
      <w:r w:rsidR="0035471E">
        <w:rPr>
          <w:rFonts w:cs="Calibri"/>
          <w:lang w:eastAsia="es-ES"/>
        </w:rPr>
        <w:t xml:space="preserve"> d’un altre ordre, l’ empresa contractista</w:t>
      </w:r>
      <w:r w:rsidRPr="00C57A0F">
        <w:rPr>
          <w:rFonts w:cs="Calibri"/>
          <w:lang w:eastAsia="es-ES"/>
        </w:rPr>
        <w:t xml:space="preserve"> haurà de complir les següents condicions:</w:t>
      </w:r>
    </w:p>
    <w:p w14:paraId="7426A1C1" w14:textId="77777777" w:rsidR="00AC4CD3" w:rsidRDefault="00AC4CD3" w:rsidP="008313CB">
      <w:pPr>
        <w:spacing w:after="0"/>
        <w:rPr>
          <w:rFonts w:cs="Calibri"/>
          <w:lang w:eastAsia="es-ES"/>
        </w:rPr>
      </w:pPr>
    </w:p>
    <w:p w14:paraId="0892D9EB" w14:textId="77777777" w:rsidR="00AC4CD3" w:rsidRPr="00765CF5" w:rsidRDefault="00AC4CD3" w:rsidP="00AC4CD3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rPr>
          <w:rFonts w:eastAsia="Calibri" w:cs="Calibri"/>
          <w:color w:val="000000"/>
          <w:szCs w:val="22"/>
          <w:u w:val="single"/>
        </w:rPr>
      </w:pPr>
      <w:r w:rsidRPr="00765CF5">
        <w:rPr>
          <w:rFonts w:eastAsia="Calibri" w:cs="Calibri"/>
          <w:color w:val="000000"/>
          <w:szCs w:val="22"/>
          <w:u w:val="single"/>
        </w:rPr>
        <w:t xml:space="preserve">Condicions especials d’execució sobre el tractament de les dades: </w:t>
      </w:r>
    </w:p>
    <w:p w14:paraId="3F749D97" w14:textId="77777777" w:rsidR="00AC4CD3" w:rsidRDefault="00AC4CD3" w:rsidP="00AC4CD3">
      <w:pPr>
        <w:widowControl/>
        <w:spacing w:after="160" w:line="259" w:lineRule="auto"/>
        <w:contextualSpacing/>
      </w:pPr>
      <w:r w:rsidRPr="00AC4CD3">
        <w:t>L’empresa proposada com adjudicatària haurà de signar, en el moment de la formalització del contracte Annex Encarregat de Tractament segons article 28.3 del RGPD.</w:t>
      </w:r>
    </w:p>
    <w:p w14:paraId="04BEBE21" w14:textId="77777777" w:rsidR="00AC4CD3" w:rsidRDefault="00AC4CD3" w:rsidP="00AC4CD3">
      <w:pPr>
        <w:widowControl/>
        <w:spacing w:after="160" w:line="259" w:lineRule="auto"/>
        <w:contextualSpacing/>
      </w:pPr>
    </w:p>
    <w:p w14:paraId="2F7F9B05" w14:textId="77777777" w:rsidR="00AC4CD3" w:rsidRPr="00B75556" w:rsidRDefault="00AC4CD3" w:rsidP="00AC4CD3">
      <w:pPr>
        <w:spacing w:after="240"/>
        <w:rPr>
          <w:u w:val="single"/>
          <w:lang w:eastAsia="es-ES" w:bidi="ar-SA"/>
        </w:rPr>
      </w:pPr>
      <w:r w:rsidRPr="00B75556">
        <w:rPr>
          <w:u w:val="single"/>
          <w:lang w:eastAsia="es-ES" w:bidi="ar-SA"/>
        </w:rPr>
        <w:t>Condicions es</w:t>
      </w:r>
      <w:r>
        <w:rPr>
          <w:u w:val="single"/>
          <w:lang w:eastAsia="es-ES" w:bidi="ar-SA"/>
        </w:rPr>
        <w:t>pecials d’execució de caràcter ambiental</w:t>
      </w:r>
      <w:r w:rsidRPr="00B75556">
        <w:rPr>
          <w:u w:val="single"/>
          <w:lang w:eastAsia="es-ES" w:bidi="ar-SA"/>
        </w:rPr>
        <w:t xml:space="preserve">: </w:t>
      </w:r>
    </w:p>
    <w:p w14:paraId="4D6AE176" w14:textId="77777777" w:rsidR="00AC4CD3" w:rsidRPr="0001410B" w:rsidRDefault="00AC4CD3" w:rsidP="00AC4CD3">
      <w:pPr>
        <w:numPr>
          <w:ilvl w:val="0"/>
          <w:numId w:val="32"/>
        </w:numPr>
        <w:rPr>
          <w:lang w:eastAsia="es-ES" w:bidi="ar-SA"/>
        </w:rPr>
      </w:pPr>
      <w:r w:rsidRPr="0001410B">
        <w:rPr>
          <w:lang w:eastAsia="es-ES" w:bidi="ar-SA"/>
        </w:rPr>
        <w:t>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</w:t>
      </w:r>
    </w:p>
    <w:p w14:paraId="1858531F" w14:textId="77777777" w:rsidR="00AC4CD3" w:rsidRPr="00B75556" w:rsidRDefault="00AC4CD3" w:rsidP="00AC4CD3">
      <w:pPr>
        <w:spacing w:after="240"/>
        <w:rPr>
          <w:u w:val="single"/>
          <w:lang w:eastAsia="es-ES" w:bidi="ar-SA"/>
        </w:rPr>
      </w:pPr>
      <w:r w:rsidRPr="00B75556">
        <w:rPr>
          <w:u w:val="single"/>
          <w:lang w:eastAsia="es-ES" w:bidi="ar-SA"/>
        </w:rPr>
        <w:t xml:space="preserve">Condicions especials d’execució de caràcter ètic: </w:t>
      </w:r>
    </w:p>
    <w:p w14:paraId="0F798B48" w14:textId="77777777" w:rsidR="00AC4CD3" w:rsidRPr="00212D66" w:rsidRDefault="00AC4CD3" w:rsidP="00AC4CD3">
      <w:pPr>
        <w:numPr>
          <w:ilvl w:val="0"/>
          <w:numId w:val="33"/>
        </w:numPr>
        <w:rPr>
          <w:lang w:eastAsia="es-ES" w:bidi="ar-SA"/>
        </w:rPr>
      </w:pPr>
      <w:r w:rsidRPr="00212D66">
        <w:rPr>
          <w:lang w:eastAsia="es-ES" w:bidi="ar-SA"/>
        </w:rPr>
        <w:t xml:space="preserve">L’adjudicatari, està obligat a presentar una declaració responsable en la qual es comprometi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  <w:bookmarkStart w:id="2" w:name="_Hlk52806907"/>
      <w:r w:rsidRPr="00212D66">
        <w:rPr>
          <w:lang w:eastAsia="es-ES" w:bidi="ar-SA"/>
        </w:rPr>
        <w:t>Així mateix aquesta declaració també haurà d’incloure el compromís de respectar el Codi Ètic de SUMAR</w:t>
      </w:r>
      <w:bookmarkEnd w:id="2"/>
      <w:r w:rsidRPr="00212D66">
        <w:rPr>
          <w:lang w:eastAsia="es-ES" w:bidi="ar-SA"/>
        </w:rPr>
        <w:t>.</w:t>
      </w:r>
    </w:p>
    <w:p w14:paraId="44E0F36A" w14:textId="77777777" w:rsidR="00AC4CD3" w:rsidRPr="00212D66" w:rsidRDefault="00AC4CD3" w:rsidP="00AC4CD3">
      <w:pPr>
        <w:numPr>
          <w:ilvl w:val="0"/>
          <w:numId w:val="33"/>
        </w:numPr>
        <w:rPr>
          <w:lang w:eastAsia="es-ES" w:bidi="ar-SA"/>
        </w:rPr>
      </w:pPr>
      <w:bookmarkStart w:id="3" w:name="_Hlk52801073"/>
      <w:r w:rsidRPr="00212D66">
        <w:rPr>
          <w:lang w:eastAsia="es-ES" w:bidi="ar-SA"/>
        </w:rPr>
        <w:t xml:space="preserve">L’adjudicatari està obligat a complir els següents compromisos en el marc de la prestació de serveis objecte del present contracte i que són necessaris per la implantació i </w:t>
      </w:r>
      <w:r w:rsidRPr="00212D66">
        <w:rPr>
          <w:lang w:eastAsia="es-ES" w:bidi="ar-SA"/>
        </w:rPr>
        <w:lastRenderedPageBreak/>
        <w:t xml:space="preserve">desenvolupament del </w:t>
      </w:r>
      <w:r w:rsidRPr="00212D66">
        <w:rPr>
          <w:b/>
          <w:lang w:eastAsia="es-ES" w:bidi="ar-SA"/>
        </w:rPr>
        <w:t>model ACP</w:t>
      </w:r>
      <w:r w:rsidRPr="00212D66">
        <w:rPr>
          <w:lang w:eastAsia="es-ES" w:bidi="ar-SA"/>
        </w:rPr>
        <w:t xml:space="preserve"> (Atenció Centrada en la Persona) que SUMAR desenvolupa en els centres que gestiona:</w:t>
      </w:r>
    </w:p>
    <w:p w14:paraId="04E7146F" w14:textId="77777777" w:rsidR="00AC4CD3" w:rsidRPr="00212D66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Demanar les opinions, preferències i gustos de les persones usuàries en relació a la prestació del servei, i respectar-los en la mesura que siguin aplicables dins el compliment del present contracte.</w:t>
      </w:r>
    </w:p>
    <w:p w14:paraId="3007A185" w14:textId="77777777" w:rsidR="00AC4CD3" w:rsidRPr="00212D66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Proporcionar un clima càlid i confortable. </w:t>
      </w:r>
    </w:p>
    <w:p w14:paraId="2FCC31D3" w14:textId="77777777" w:rsidR="00AC4CD3" w:rsidRPr="00212D66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Respectar la intimitat i confidencialitat de les persones usuàries en les sessions individuals i grupals. Aquest compromís implica:</w:t>
      </w:r>
    </w:p>
    <w:p w14:paraId="47A04292" w14:textId="77777777" w:rsidR="00AC4CD3" w:rsidRPr="00212D66" w:rsidRDefault="00AC4CD3" w:rsidP="00AC4CD3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bookmarkStart w:id="4" w:name="_GoBack"/>
      <w:bookmarkEnd w:id="4"/>
      <w:r w:rsidRPr="00212D66">
        <w:rPr>
          <w:rFonts w:ascii="Calibri" w:hAnsi="Calibri" w:cs="Calibri"/>
          <w:sz w:val="22"/>
          <w:szCs w:val="22"/>
          <w:lang w:val="ca-ES"/>
        </w:rPr>
        <w:t>El tancament de la porta de l’estança.</w:t>
      </w:r>
    </w:p>
    <w:p w14:paraId="6A26A97D" w14:textId="77777777" w:rsidR="00AC4CD3" w:rsidRPr="00212D66" w:rsidRDefault="00AC4CD3" w:rsidP="00AC4CD3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La confidencialitat de la informació rebuda i el màxim tacte i respecte cap a les persones usuàries quan es parli amb elles i d’elles davant terceres persones.</w:t>
      </w:r>
    </w:p>
    <w:p w14:paraId="68410111" w14:textId="77777777" w:rsidR="00AC4CD3" w:rsidRPr="00212D66" w:rsidRDefault="00AC4CD3" w:rsidP="00AC4CD3">
      <w:pPr>
        <w:pStyle w:val="Prrafodelista"/>
        <w:widowControl/>
        <w:numPr>
          <w:ilvl w:val="0"/>
          <w:numId w:val="30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En les sessions en les que s’escaigui, el cobriment de la persona usuària durant la prestació del servei, de forma que no quedi indegudament exposat.</w:t>
      </w:r>
    </w:p>
    <w:p w14:paraId="20D2CF28" w14:textId="77777777" w:rsidR="00AC4CD3" w:rsidRPr="00212D66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Ajustar el ritme de </w:t>
      </w:r>
      <w:proofErr w:type="spellStart"/>
      <w:r w:rsidRPr="00212D66">
        <w:rPr>
          <w:rFonts w:ascii="Calibri" w:hAnsi="Calibri" w:cs="Calibri"/>
          <w:sz w:val="22"/>
          <w:szCs w:val="22"/>
          <w:lang w:val="ca-ES"/>
        </w:rPr>
        <w:t>deambulació</w:t>
      </w:r>
      <w:proofErr w:type="spellEnd"/>
      <w:r w:rsidRPr="00212D66">
        <w:rPr>
          <w:rFonts w:ascii="Calibri" w:hAnsi="Calibri" w:cs="Calibri"/>
          <w:sz w:val="22"/>
          <w:szCs w:val="22"/>
          <w:lang w:val="ca-ES"/>
        </w:rPr>
        <w:t>, de conversa i d’intervenció i prestació del servei a les capacitats efectives de la persona usuària amb naturalitat i respectant el seu ritme vital. S’informarà sempre a l’usuari del servei que es presta i de les accions a dur a terme de forma que conegui prèviament les intervencions que rebrà durant cada sessió.</w:t>
      </w:r>
    </w:p>
    <w:p w14:paraId="5261ED2C" w14:textId="77777777" w:rsidR="00AC4CD3" w:rsidRPr="00212D66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Cuidar el llenguatge i el to en què els professionals s’adrecen a la persona usuària. S’emprarà un to assertiu, s’evitarà la </w:t>
      </w:r>
      <w:proofErr w:type="spellStart"/>
      <w:r w:rsidRPr="00212D66">
        <w:rPr>
          <w:rFonts w:ascii="Calibri" w:hAnsi="Calibri" w:cs="Calibri"/>
          <w:sz w:val="22"/>
          <w:szCs w:val="22"/>
          <w:lang w:val="ca-ES"/>
        </w:rPr>
        <w:t>infantilització</w:t>
      </w:r>
      <w:proofErr w:type="spellEnd"/>
      <w:r w:rsidRPr="00212D66">
        <w:rPr>
          <w:rFonts w:ascii="Calibri" w:hAnsi="Calibri" w:cs="Calibri"/>
          <w:sz w:val="22"/>
          <w:szCs w:val="22"/>
          <w:lang w:val="ca-ES"/>
        </w:rPr>
        <w:t>, la cosificació, les ironies i les crítiques.</w:t>
      </w:r>
    </w:p>
    <w:p w14:paraId="11D4A14E" w14:textId="77777777" w:rsidR="00AC4CD3" w:rsidRDefault="00AC4CD3" w:rsidP="00AC4CD3">
      <w:pPr>
        <w:pStyle w:val="Prrafodelista"/>
        <w:widowControl/>
        <w:numPr>
          <w:ilvl w:val="0"/>
          <w:numId w:val="29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S’assumeix l’obligació de comunicar al responsable del centre tota aquella informació que es consideri rellevant per a l’atenció de la persona usuària tant en relació a la seva salut física com al seu benestar emocional.</w:t>
      </w:r>
      <w:bookmarkEnd w:id="3"/>
    </w:p>
    <w:p w14:paraId="253CEB87" w14:textId="77777777" w:rsidR="00AC4CD3" w:rsidRDefault="00AC4CD3" w:rsidP="00AC4CD3">
      <w:pPr>
        <w:pStyle w:val="Prrafodelista"/>
        <w:widowControl/>
        <w:numPr>
          <w:ilvl w:val="0"/>
          <w:numId w:val="0"/>
        </w:numPr>
        <w:ind w:left="360" w:hanging="360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2D246ABE" w14:textId="77777777" w:rsidR="00AC4CD3" w:rsidRPr="00C14B53" w:rsidRDefault="00AC4CD3" w:rsidP="00AC4CD3">
      <w:pPr>
        <w:pStyle w:val="Prrafodelista"/>
        <w:widowControl/>
        <w:numPr>
          <w:ilvl w:val="0"/>
          <w:numId w:val="0"/>
        </w:numPr>
        <w:ind w:left="360" w:hanging="360"/>
        <w:contextualSpacing/>
        <w:rPr>
          <w:rFonts w:ascii="Calibri" w:hAnsi="Calibri" w:cs="Calibri"/>
          <w:sz w:val="22"/>
          <w:szCs w:val="22"/>
          <w:u w:val="single"/>
          <w:lang w:val="ca-ES"/>
        </w:rPr>
      </w:pPr>
      <w:r w:rsidRPr="00C14B53">
        <w:rPr>
          <w:rFonts w:ascii="Calibri" w:hAnsi="Calibri" w:cs="Calibri"/>
          <w:sz w:val="22"/>
          <w:szCs w:val="22"/>
          <w:u w:val="single"/>
          <w:lang w:val="ca-ES"/>
        </w:rPr>
        <w:t>Condicions especials d’execució de caràcter laboral:</w:t>
      </w:r>
    </w:p>
    <w:p w14:paraId="691FC68D" w14:textId="77777777" w:rsidR="00AC4CD3" w:rsidRPr="00C14B53" w:rsidRDefault="00AC4CD3" w:rsidP="00AC4CD3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rPr>
          <w:rFonts w:eastAsia="Calibri" w:cs="Calibri"/>
          <w:color w:val="000000"/>
          <w:szCs w:val="22"/>
        </w:rPr>
      </w:pPr>
      <w:r w:rsidRPr="00C14B53">
        <w:rPr>
          <w:rFonts w:eastAsia="Calibri" w:cs="Calibri"/>
          <w:color w:val="000000"/>
          <w:szCs w:val="22"/>
        </w:rPr>
        <w:t xml:space="preserve">L’entitat adjudicatària haurà de facilitar la vigilància de la salut dels seus treballadors/es i establir el corresponent Pla de Prevenció. Aquest, sempre haurà de garantir la formació dels professionals necessària en matèria de prevenció de riscos laborals i la dotació dels mitjans materials i equips de protecció personal que, d’acord amb les característiques de les tasques a realitzar, es necessitin per prestar el servei. Aquest material inclou tant la roba personal, com el material personal higiènic o de seguretat que sigui necessari d’acord amb el risc associat a l’activitat professional a desenvolupar. </w:t>
      </w:r>
    </w:p>
    <w:p w14:paraId="0310ECAA" w14:textId="77777777" w:rsidR="00AC4CD3" w:rsidRDefault="00AC4CD3" w:rsidP="00AC4CD3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rPr>
          <w:rFonts w:eastAsia="Calibri" w:cs="Calibri"/>
          <w:color w:val="000000"/>
          <w:szCs w:val="22"/>
        </w:rPr>
      </w:pPr>
      <w:r w:rsidRPr="00C14B53">
        <w:rPr>
          <w:rFonts w:eastAsia="Calibri" w:cs="Calibri"/>
          <w:color w:val="000000"/>
          <w:szCs w:val="22"/>
        </w:rPr>
        <w:t xml:space="preserve">Qualsevol relació de caràcter laboral o de qualsevol altre mena que  estableixi l’entitat adjudicatària en motiu de la realització del servei de referència serà de la seva exclusiva competència i risc, sense que impliqui en cap cas responsabilitat solidària o subsidiària de </w:t>
      </w:r>
      <w:r w:rsidRPr="00C14B53">
        <w:rPr>
          <w:rFonts w:eastAsia="Calibri" w:cs="Calibri"/>
          <w:color w:val="000000"/>
          <w:szCs w:val="22"/>
        </w:rPr>
        <w:lastRenderedPageBreak/>
        <w:t xml:space="preserve">SUMAR, així com qualsevol vinculació laboral entre el contractista o dels seus </w:t>
      </w:r>
      <w:proofErr w:type="spellStart"/>
      <w:r w:rsidRPr="00C14B53">
        <w:rPr>
          <w:rFonts w:eastAsia="Calibri" w:cs="Calibri"/>
          <w:color w:val="000000"/>
          <w:szCs w:val="22"/>
        </w:rPr>
        <w:t>subcontractistes</w:t>
      </w:r>
      <w:proofErr w:type="spellEnd"/>
      <w:r w:rsidRPr="00C14B53">
        <w:rPr>
          <w:rFonts w:eastAsia="Calibri" w:cs="Calibri"/>
          <w:color w:val="000000"/>
          <w:szCs w:val="22"/>
        </w:rPr>
        <w:t xml:space="preserve"> amb SUMAR.</w:t>
      </w:r>
    </w:p>
    <w:p w14:paraId="24909C7B" w14:textId="77777777" w:rsidR="00AC4CD3" w:rsidRPr="00AC4CD3" w:rsidRDefault="00AC4CD3" w:rsidP="00AC4CD3">
      <w:pPr>
        <w:widowControl/>
        <w:spacing w:after="160" w:line="259" w:lineRule="auto"/>
        <w:contextualSpacing/>
      </w:pPr>
    </w:p>
    <w:p w14:paraId="38BB3A6E" w14:textId="77777777" w:rsidR="00AC4CD3" w:rsidRDefault="00AC4CD3" w:rsidP="008313CB">
      <w:pPr>
        <w:spacing w:after="0"/>
        <w:rPr>
          <w:rFonts w:cs="Calibri"/>
          <w:lang w:eastAsia="es-ES"/>
        </w:rPr>
      </w:pPr>
    </w:p>
    <w:p w14:paraId="6688E8C0" w14:textId="18FB48EA" w:rsidR="008313CB" w:rsidRPr="00935406" w:rsidRDefault="008313CB" w:rsidP="00F92E8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</w:p>
    <w:sectPr w:rsidR="008313CB" w:rsidRPr="00935406" w:rsidSect="00AC4CD3">
      <w:headerReference w:type="default" r:id="rId8"/>
      <w:footerReference w:type="default" r:id="rId9"/>
      <w:pgSz w:w="11906" w:h="16838"/>
      <w:pgMar w:top="2552" w:right="1701" w:bottom="2552" w:left="1418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5D0F8DAE" w:rsidR="00160C82" w:rsidRPr="00B924CE" w:rsidRDefault="00AC4CD3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339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3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46158" w14:textId="570B4704" w:rsidR="00AC4CD3" w:rsidRDefault="00AC4CD3" w:rsidP="00AC4C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15C01EFD" wp14:editId="78365296">
          <wp:simplePos x="0" y="0"/>
          <wp:positionH relativeFrom="margin">
            <wp:posOffset>3308985</wp:posOffset>
          </wp:positionH>
          <wp:positionV relativeFrom="paragraph">
            <wp:posOffset>5080</wp:posOffset>
          </wp:positionV>
          <wp:extent cx="1722120" cy="837565"/>
          <wp:effectExtent l="0" t="0" r="0" b="635"/>
          <wp:wrapNone/>
          <wp:docPr id="117" name="Imagen 117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  </w:t>
    </w:r>
    <w:r w:rsidRPr="00AC461F">
      <w:rPr>
        <w:rFonts w:cs="Calibri"/>
        <w:noProof/>
        <w:lang w:eastAsia="ca-ES" w:bidi="ar-SA"/>
      </w:rPr>
      <w:drawing>
        <wp:inline distT="0" distB="0" distL="0" distR="0" wp14:anchorId="067193F3" wp14:editId="46234192">
          <wp:extent cx="845820" cy="845820"/>
          <wp:effectExtent l="0" t="0" r="0" b="0"/>
          <wp:docPr id="118" name="Imagen 118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4E45820E" wp14:editId="4BBFAE31">
          <wp:extent cx="838200" cy="838200"/>
          <wp:effectExtent l="0" t="0" r="0" b="0"/>
          <wp:docPr id="119" name="Imagen 119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61F">
      <w:rPr>
        <w:rFonts w:cs="Calibri"/>
        <w:b/>
        <w:noProof/>
        <w:lang w:eastAsia="ca-ES" w:bidi="ar-SA"/>
      </w:rPr>
      <w:drawing>
        <wp:inline distT="0" distB="0" distL="0" distR="0" wp14:anchorId="5B9B3671" wp14:editId="41D3C988">
          <wp:extent cx="845820" cy="838200"/>
          <wp:effectExtent l="0" t="0" r="0" b="0"/>
          <wp:docPr id="120" name="Imagen 120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379B4"/>
    <w:multiLevelType w:val="hybridMultilevel"/>
    <w:tmpl w:val="A382275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D74068"/>
    <w:multiLevelType w:val="hybridMultilevel"/>
    <w:tmpl w:val="51908FE2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D4823"/>
    <w:multiLevelType w:val="hybridMultilevel"/>
    <w:tmpl w:val="3470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527D2"/>
    <w:multiLevelType w:val="hybridMultilevel"/>
    <w:tmpl w:val="BB9847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3027F"/>
    <w:multiLevelType w:val="hybridMultilevel"/>
    <w:tmpl w:val="E2FED104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C2F"/>
    <w:multiLevelType w:val="hybridMultilevel"/>
    <w:tmpl w:val="CC9889AC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3" w15:restartNumberingAfterBreak="0">
    <w:nsid w:val="5DCF1DE8"/>
    <w:multiLevelType w:val="hybridMultilevel"/>
    <w:tmpl w:val="0DD029A8"/>
    <w:lvl w:ilvl="0" w:tplc="10A4AF0A">
      <w:start w:val="1"/>
      <w:numFmt w:val="bullet"/>
      <w:lvlText w:val="-"/>
      <w:lvlJc w:val="left"/>
      <w:pPr>
        <w:ind w:left="1429" w:hanging="360"/>
      </w:pPr>
      <w:rPr>
        <w:rFonts w:ascii="Calibri" w:eastAsia="SimSun" w:hAnsi="Calibri" w:cs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5"/>
  </w:num>
  <w:num w:numId="9">
    <w:abstractNumId w:val="5"/>
  </w:num>
  <w:num w:numId="10">
    <w:abstractNumId w:val="27"/>
  </w:num>
  <w:num w:numId="11">
    <w:abstractNumId w:val="17"/>
  </w:num>
  <w:num w:numId="12">
    <w:abstractNumId w:val="26"/>
  </w:num>
  <w:num w:numId="13">
    <w:abstractNumId w:val="11"/>
  </w:num>
  <w:num w:numId="14">
    <w:abstractNumId w:val="24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13"/>
  </w:num>
  <w:num w:numId="20">
    <w:abstractNumId w:val="22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6"/>
  </w:num>
  <w:num w:numId="23">
    <w:abstractNumId w:val="10"/>
  </w:num>
  <w:num w:numId="24">
    <w:abstractNumId w:val="7"/>
  </w:num>
  <w:num w:numId="25">
    <w:abstractNumId w:val="9"/>
  </w:num>
  <w:num w:numId="26">
    <w:abstractNumId w:val="1"/>
  </w:num>
  <w:num w:numId="27">
    <w:abstractNumId w:val="14"/>
  </w:num>
  <w:num w:numId="28">
    <w:abstractNumId w:val="20"/>
  </w:num>
  <w:num w:numId="29">
    <w:abstractNumId w:val="6"/>
  </w:num>
  <w:num w:numId="30">
    <w:abstractNumId w:val="23"/>
  </w:num>
  <w:num w:numId="31">
    <w:abstractNumId w:val="15"/>
  </w:num>
  <w:num w:numId="32">
    <w:abstractNumId w:val="19"/>
  </w:num>
  <w:num w:numId="33">
    <w:abstractNumId w:val="18"/>
  </w:num>
  <w:num w:numId="3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4CD3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14879-60E7-4A59-A440-A3CC6105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5007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Noemí Rincón</cp:lastModifiedBy>
  <cp:revision>5</cp:revision>
  <cp:lastPrinted>2022-06-03T11:22:00Z</cp:lastPrinted>
  <dcterms:created xsi:type="dcterms:W3CDTF">2025-08-26T09:18:00Z</dcterms:created>
  <dcterms:modified xsi:type="dcterms:W3CDTF">2025-11-05T15:26:00Z</dcterms:modified>
</cp:coreProperties>
</file>