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68385" w14:textId="77777777" w:rsidR="00CD0F6F" w:rsidRDefault="00560411" w:rsidP="00CD0F6F">
      <w:pPr>
        <w:pStyle w:val="Capalera"/>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BEGINBODY_ANNEX4</w:t>
      </w:r>
      <w:r>
        <w:rPr>
          <w:rFonts w:cs="Arial"/>
          <w:bCs/>
          <w:sz w:val="20"/>
        </w:rPr>
        <w:t xml:space="preserve"> </w:t>
      </w:r>
    </w:p>
    <w:p w14:paraId="68205005" w14:textId="77777777" w:rsidR="00B80EE0" w:rsidRPr="00245720" w:rsidRDefault="00560411" w:rsidP="00B80EE0">
      <w:pPr>
        <w:rPr>
          <w:b/>
          <w:sz w:val="20"/>
          <w:u w:val="single"/>
        </w:rPr>
      </w:pPr>
      <w:r w:rsidRPr="00245720">
        <w:rPr>
          <w:b/>
          <w:sz w:val="20"/>
          <w:u w:val="single"/>
        </w:rPr>
        <w:t>ANNEX 4</w:t>
      </w:r>
    </w:p>
    <w:p w14:paraId="443A59A7" w14:textId="77777777" w:rsidR="00F72915" w:rsidRPr="00B80EE0" w:rsidRDefault="00F72915" w:rsidP="00B80EE0">
      <w:pPr>
        <w:rPr>
          <w:rFonts w:cs="Arial"/>
          <w:color w:val="000000"/>
          <w:spacing w:val="-2"/>
          <w:sz w:val="20"/>
        </w:rPr>
      </w:pPr>
    </w:p>
    <w:p w14:paraId="0D8E29AC" w14:textId="77777777" w:rsidR="00B80EE0" w:rsidRPr="00B80EE0" w:rsidRDefault="00560411" w:rsidP="00B80EE0">
      <w:pPr>
        <w:rPr>
          <w:rFonts w:cs="Arial"/>
          <w:b/>
          <w:bCs/>
          <w:color w:val="000000"/>
          <w:spacing w:val="-2"/>
          <w:sz w:val="20"/>
        </w:rPr>
      </w:pPr>
      <w:r w:rsidRPr="00B80EE0">
        <w:rPr>
          <w:rFonts w:cs="Arial"/>
          <w:b/>
          <w:bCs/>
          <w:color w:val="000000"/>
          <w:spacing w:val="-2"/>
          <w:sz w:val="20"/>
        </w:rPr>
        <w:t xml:space="preserve">A. MODEL D’OFERTA ECONÒMICA GENERAL </w:t>
      </w:r>
    </w:p>
    <w:p w14:paraId="21E16256" w14:textId="77777777" w:rsidR="00B80EE0" w:rsidRPr="00B80EE0" w:rsidRDefault="00B80EE0" w:rsidP="00B80EE0">
      <w:pPr>
        <w:rPr>
          <w:rFonts w:cs="Arial"/>
          <w:color w:val="000000"/>
          <w:spacing w:val="-2"/>
          <w:sz w:val="20"/>
        </w:rPr>
      </w:pPr>
    </w:p>
    <w:p w14:paraId="5E862F38" w14:textId="77777777" w:rsidR="00B80EE0" w:rsidRPr="00B80EE0" w:rsidRDefault="006D636C" w:rsidP="00B80EE0">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Pr="00B80EE0">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B80EE0">
        <w:rPr>
          <w:rFonts w:cs="Arial"/>
          <w:sz w:val="20"/>
        </w:rPr>
        <w:t xml:space="preserve"> , amb CIF </w:t>
      </w:r>
      <w:r w:rsidRPr="00D46852">
        <w:rPr>
          <w:rFonts w:cs="Arial"/>
          <w:sz w:val="20"/>
          <w:highlight w:val="lightGray"/>
        </w:rPr>
        <w:t>...</w:t>
      </w:r>
      <w:r w:rsidRPr="00B80EE0">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B80EE0">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w:t>
      </w:r>
    </w:p>
    <w:p w14:paraId="5CCE571A" w14:textId="77777777" w:rsidR="006D636C" w:rsidRDefault="006D636C" w:rsidP="00B80EE0">
      <w:pPr>
        <w:rPr>
          <w:rFonts w:cs="Arial"/>
          <w:sz w:val="20"/>
        </w:rPr>
      </w:pPr>
    </w:p>
    <w:p w14:paraId="72F05F87" w14:textId="77777777" w:rsidR="00B80EE0" w:rsidRPr="00B80EE0" w:rsidRDefault="00560411" w:rsidP="00B80EE0">
      <w:pPr>
        <w:rPr>
          <w:rFonts w:cs="Arial"/>
          <w:sz w:val="20"/>
        </w:rPr>
      </w:pPr>
      <w:r w:rsidRPr="00B80EE0">
        <w:rPr>
          <w:rFonts w:cs="Arial"/>
          <w:sz w:val="20"/>
        </w:rPr>
        <w:t xml:space="preserve">assabentat/da de l’anunci publicat en data </w:t>
      </w:r>
      <w:r w:rsidRPr="00D46852">
        <w:rPr>
          <w:rFonts w:cs="Arial"/>
          <w:sz w:val="20"/>
          <w:highlight w:val="lightGray"/>
        </w:rPr>
        <w:t>...</w:t>
      </w:r>
      <w:r w:rsidRPr="00B80EE0">
        <w:rPr>
          <w:rFonts w:cs="Arial"/>
          <w:sz w:val="20"/>
        </w:rPr>
        <w:t xml:space="preserve"> en el perfil del contractant de l’Ajuntament de Sabadell i de les condicions i requisits que s’exigeixen per a l’adjudicació del contracte anomenat</w:t>
      </w:r>
    </w:p>
    <w:p w14:paraId="0A8DAB24" w14:textId="06DA1982" w:rsidR="006D636C" w:rsidRDefault="001F675F" w:rsidP="00B80EE0">
      <w:pPr>
        <w:rPr>
          <w:rFonts w:cs="Arial"/>
          <w:sz w:val="20"/>
        </w:rPr>
      </w:pPr>
      <w:r w:rsidRPr="001F675F">
        <w:rPr>
          <w:rFonts w:cs="Arial"/>
          <w:sz w:val="20"/>
        </w:rPr>
        <w:t>MANTENIMENT CORRECTIU DE LES COBERTES DELS EQUIPAMENTS MUNICIPALS</w:t>
      </w:r>
      <w:r>
        <w:rPr>
          <w:rFonts w:cs="Arial"/>
          <w:sz w:val="20"/>
        </w:rPr>
        <w:t>,</w:t>
      </w:r>
    </w:p>
    <w:p w14:paraId="77EB4989" w14:textId="77777777" w:rsidR="006D636C" w:rsidRDefault="006D636C" w:rsidP="00B80EE0">
      <w:pPr>
        <w:rPr>
          <w:rFonts w:cs="Arial"/>
          <w:sz w:val="20"/>
        </w:rPr>
      </w:pPr>
    </w:p>
    <w:p w14:paraId="1870F539" w14:textId="77777777" w:rsidR="00B80EE0" w:rsidRPr="00B80EE0" w:rsidRDefault="00560411" w:rsidP="00B80EE0">
      <w:pPr>
        <w:rPr>
          <w:rFonts w:cs="Arial"/>
          <w:color w:val="000000"/>
          <w:spacing w:val="-2"/>
          <w:sz w:val="20"/>
        </w:rPr>
      </w:pPr>
      <w:r w:rsidRPr="00B80EE0">
        <w:rPr>
          <w:rFonts w:cs="Arial"/>
          <w:color w:val="000000"/>
          <w:spacing w:val="-2"/>
          <w:sz w:val="20"/>
        </w:rPr>
        <w:t xml:space="preserve">concorre a aquest procediment i es compromet, en cas de ser seleccionada la seva oferta, a l’execució del contracte amb estricta subjecció al plec de clàusules administratives particulars, al plec de </w:t>
      </w:r>
      <w:r w:rsidRPr="00B80EE0">
        <w:rPr>
          <w:rFonts w:cs="Arial"/>
          <w:color w:val="000000"/>
          <w:spacing w:val="-2"/>
          <w:sz w:val="20"/>
        </w:rPr>
        <w:t>condicions tècniques particulars i la resta de documentació que forma part de la licitació.</w:t>
      </w:r>
    </w:p>
    <w:p w14:paraId="407C4746" w14:textId="77777777" w:rsidR="00B80EE0" w:rsidRPr="00B80EE0" w:rsidRDefault="00560411" w:rsidP="00B80EE0">
      <w:pPr>
        <w:rPr>
          <w:rFonts w:cs="Arial"/>
          <w:color w:val="000000"/>
          <w:spacing w:val="-2"/>
          <w:sz w:val="20"/>
        </w:rPr>
      </w:pPr>
      <w:r w:rsidRPr="00B80EE0">
        <w:rPr>
          <w:rFonts w:cs="Arial"/>
          <w:color w:val="000000"/>
          <w:spacing w:val="-2"/>
          <w:sz w:val="20"/>
        </w:rPr>
        <w:t xml:space="preserve"> </w:t>
      </w:r>
    </w:p>
    <w:p w14:paraId="7AC731C7" w14:textId="77777777" w:rsidR="00B80EE0" w:rsidRPr="00B80EE0" w:rsidRDefault="00560411" w:rsidP="00B80EE0">
      <w:pPr>
        <w:rPr>
          <w:rFonts w:cs="Arial"/>
          <w:color w:val="000000"/>
          <w:spacing w:val="-2"/>
          <w:sz w:val="20"/>
        </w:rPr>
      </w:pPr>
      <w:r w:rsidRPr="00B80EE0">
        <w:rPr>
          <w:rFonts w:cs="Arial"/>
          <w:color w:val="000000"/>
          <w:spacing w:val="-2"/>
          <w:sz w:val="20"/>
        </w:rPr>
        <w:t>En relació als criteris d’adjudicació avaluables mitjançant l’aplicació de fórmules que preveu el Plec de clàusules administratives particulars fa constar que l’o</w:t>
      </w:r>
      <w:r w:rsidRPr="00B80EE0">
        <w:rPr>
          <w:rFonts w:cs="Arial"/>
          <w:color w:val="000000"/>
          <w:spacing w:val="-2"/>
          <w:sz w:val="20"/>
        </w:rPr>
        <w:t>ferta presentada es desglossa conforme el següent:</w:t>
      </w:r>
    </w:p>
    <w:p w14:paraId="46CD87F8" w14:textId="77777777" w:rsidR="00B80EE0" w:rsidRPr="00B80EE0" w:rsidRDefault="00B80EE0" w:rsidP="00B80EE0">
      <w:pPr>
        <w:rPr>
          <w:rFonts w:cs="Arial"/>
          <w:color w:val="000000"/>
          <w:spacing w:val="-2"/>
          <w:sz w:val="20"/>
        </w:rPr>
      </w:pPr>
    </w:p>
    <w:p w14:paraId="3323B96D" w14:textId="77777777" w:rsidR="001F675F" w:rsidRPr="001F675F" w:rsidRDefault="001F675F" w:rsidP="001F675F">
      <w:pPr>
        <w:rPr>
          <w:rFonts w:cs="Arial"/>
          <w:b/>
          <w:bCs/>
          <w:color w:val="000000"/>
          <w:spacing w:val="-2"/>
          <w:sz w:val="20"/>
          <w:szCs w:val="18"/>
        </w:rPr>
      </w:pPr>
      <w:r w:rsidRPr="001F675F">
        <w:rPr>
          <w:rFonts w:cs="Arial"/>
          <w:b/>
          <w:bCs/>
          <w:color w:val="000000"/>
          <w:spacing w:val="-2"/>
          <w:sz w:val="20"/>
          <w:szCs w:val="18"/>
        </w:rPr>
        <w:t>Criteri 1: Baixa econòmica</w:t>
      </w:r>
    </w:p>
    <w:p w14:paraId="7C8D6389" w14:textId="77777777" w:rsidR="001F675F" w:rsidRPr="001F675F" w:rsidRDefault="001F675F" w:rsidP="001F675F">
      <w:pPr>
        <w:rPr>
          <w:rFonts w:cs="Arial"/>
          <w:color w:val="000000"/>
          <w:spacing w:val="-2"/>
          <w:sz w:val="20"/>
          <w:szCs w:val="18"/>
        </w:rPr>
      </w:pPr>
    </w:p>
    <w:p w14:paraId="57306FE9" w14:textId="5737B002" w:rsidR="001F675F" w:rsidRPr="001F675F" w:rsidRDefault="001F675F" w:rsidP="001F675F">
      <w:pPr>
        <w:rPr>
          <w:rFonts w:cs="Arial"/>
          <w:color w:val="000000"/>
          <w:spacing w:val="-2"/>
          <w:sz w:val="20"/>
          <w:szCs w:val="18"/>
        </w:rPr>
      </w:pPr>
      <w:r w:rsidRPr="001F675F">
        <w:rPr>
          <w:rFonts w:cs="Arial"/>
          <w:color w:val="000000"/>
          <w:spacing w:val="-2"/>
          <w:sz w:val="20"/>
          <w:szCs w:val="18"/>
        </w:rPr>
        <w:t>__ % de baixa que s’aplicarà al preus unitaris, de mà d’obra i de material necessaris per realitzar les actuacions de manteniment correctiu.</w:t>
      </w:r>
    </w:p>
    <w:p w14:paraId="78422245" w14:textId="77777777" w:rsidR="001F675F" w:rsidRPr="001F675F" w:rsidRDefault="001F675F" w:rsidP="001F675F">
      <w:pPr>
        <w:rPr>
          <w:rFonts w:cs="Arial"/>
          <w:color w:val="000000"/>
          <w:spacing w:val="-2"/>
          <w:sz w:val="20"/>
          <w:szCs w:val="18"/>
        </w:rPr>
      </w:pPr>
    </w:p>
    <w:p w14:paraId="5A1787AF" w14:textId="77777777" w:rsidR="001F675F" w:rsidRPr="001F675F" w:rsidRDefault="001F675F" w:rsidP="001F675F">
      <w:pPr>
        <w:rPr>
          <w:rFonts w:cs="Arial"/>
          <w:i/>
          <w:iCs/>
          <w:szCs w:val="22"/>
          <w:lang w:eastAsia="ca-ES"/>
        </w:rPr>
      </w:pPr>
      <w:r w:rsidRPr="001F675F">
        <w:rPr>
          <w:rFonts w:cs="Arial"/>
          <w:i/>
          <w:iCs/>
          <w:szCs w:val="22"/>
          <w:lang w:eastAsia="ca-ES"/>
        </w:rPr>
        <w:t xml:space="preserve">Per tal de realitzar el càlcul de la puntuació per cada oferta, atès que la oferta es presentarà en percentatge de baixa, s’aplicarà l’anterior fórmula amb els resultats corresponents al preu del contracte per a cada oferta. És a dir, amb el percentatge ofert, es calcularà quin preu d’adjudicació en resultaria: pressupost base de licitació de manteniment correctiu (en que no s’aplica la baixa ja que és un límit de despesa). </w:t>
      </w:r>
    </w:p>
    <w:p w14:paraId="53BD2D8C" w14:textId="77777777" w:rsidR="001F675F" w:rsidRPr="001F675F" w:rsidRDefault="001F675F" w:rsidP="001F675F">
      <w:pPr>
        <w:rPr>
          <w:rFonts w:cs="Arial"/>
          <w:i/>
          <w:iCs/>
          <w:szCs w:val="22"/>
          <w:lang w:eastAsia="ca-ES"/>
        </w:rPr>
      </w:pPr>
      <w:r w:rsidRPr="001F675F">
        <w:rPr>
          <w:rFonts w:cs="Arial"/>
          <w:i/>
          <w:iCs/>
          <w:szCs w:val="22"/>
          <w:lang w:eastAsia="ca-ES"/>
        </w:rPr>
        <w:t>Un cop calculat aquest preu per cada oferta, es farà servir la fórmula proporcional inversa per obtenir la puntuació de cada oferta.</w:t>
      </w:r>
    </w:p>
    <w:p w14:paraId="18178A0B" w14:textId="77777777" w:rsidR="001F675F" w:rsidRDefault="001F675F" w:rsidP="001F675F">
      <w:pPr>
        <w:rPr>
          <w:rFonts w:cs="Arial"/>
          <w:color w:val="000000"/>
          <w:spacing w:val="-2"/>
          <w:sz w:val="20"/>
          <w:szCs w:val="18"/>
        </w:rPr>
      </w:pPr>
    </w:p>
    <w:p w14:paraId="1C29AF19" w14:textId="27B9A5BA" w:rsidR="001F675F" w:rsidRPr="001F675F" w:rsidRDefault="001F675F" w:rsidP="001F675F">
      <w:pPr>
        <w:rPr>
          <w:rFonts w:cs="Arial"/>
          <w:b/>
          <w:bCs/>
          <w:color w:val="000000"/>
          <w:spacing w:val="-2"/>
          <w:sz w:val="20"/>
          <w:szCs w:val="18"/>
        </w:rPr>
      </w:pPr>
      <w:r w:rsidRPr="001F675F">
        <w:rPr>
          <w:rFonts w:cs="Arial"/>
          <w:b/>
          <w:bCs/>
          <w:color w:val="000000"/>
          <w:spacing w:val="-2"/>
          <w:sz w:val="20"/>
          <w:szCs w:val="18"/>
        </w:rPr>
        <w:t>(en cas de no oferir % de baixa, la puntuació per aquest criteri serà 0)</w:t>
      </w:r>
    </w:p>
    <w:p w14:paraId="062F19A4" w14:textId="77777777" w:rsidR="001F675F" w:rsidRPr="001F675F" w:rsidRDefault="001F675F" w:rsidP="001F675F">
      <w:pPr>
        <w:rPr>
          <w:rFonts w:cs="Arial"/>
          <w:color w:val="000000"/>
          <w:spacing w:val="-2"/>
          <w:sz w:val="20"/>
          <w:szCs w:val="18"/>
        </w:rPr>
      </w:pPr>
    </w:p>
    <w:p w14:paraId="57F76DF6" w14:textId="19150840" w:rsidR="001F675F" w:rsidRPr="001F675F" w:rsidRDefault="001F675F" w:rsidP="001F675F">
      <w:pPr>
        <w:rPr>
          <w:rFonts w:cs="Arial"/>
          <w:b/>
          <w:bCs/>
          <w:color w:val="000000"/>
          <w:spacing w:val="-2"/>
          <w:sz w:val="20"/>
          <w:szCs w:val="18"/>
        </w:rPr>
      </w:pPr>
      <w:r w:rsidRPr="001F675F">
        <w:rPr>
          <w:rFonts w:cs="Arial"/>
          <w:b/>
          <w:bCs/>
          <w:color w:val="000000"/>
          <w:spacing w:val="-2"/>
          <w:sz w:val="20"/>
          <w:szCs w:val="18"/>
        </w:rPr>
        <w:t>Criteri 2: Disponibilitat de vehicle</w:t>
      </w:r>
      <w:r>
        <w:rPr>
          <w:rFonts w:cs="Arial"/>
          <w:b/>
          <w:bCs/>
          <w:color w:val="000000"/>
          <w:spacing w:val="-2"/>
          <w:sz w:val="20"/>
          <w:szCs w:val="18"/>
        </w:rPr>
        <w:t>s</w:t>
      </w:r>
      <w:r w:rsidRPr="001F675F">
        <w:rPr>
          <w:rFonts w:cs="Arial"/>
          <w:b/>
          <w:bCs/>
          <w:color w:val="000000"/>
          <w:spacing w:val="-2"/>
          <w:sz w:val="20"/>
          <w:szCs w:val="18"/>
        </w:rPr>
        <w:t>/taller amb menor impacte ecològic, assignat</w:t>
      </w:r>
      <w:r>
        <w:rPr>
          <w:rFonts w:cs="Arial"/>
          <w:b/>
          <w:bCs/>
          <w:color w:val="000000"/>
          <w:spacing w:val="-2"/>
          <w:sz w:val="20"/>
          <w:szCs w:val="18"/>
        </w:rPr>
        <w:t>s</w:t>
      </w:r>
      <w:r w:rsidRPr="001F675F">
        <w:rPr>
          <w:rFonts w:cs="Arial"/>
          <w:b/>
          <w:bCs/>
          <w:color w:val="000000"/>
          <w:spacing w:val="-2"/>
          <w:sz w:val="20"/>
          <w:szCs w:val="18"/>
        </w:rPr>
        <w:t xml:space="preserve"> de forma continuada al contracte, de la categoria següent (marcar o deixar únicament la categoria que s’ofereix):</w:t>
      </w:r>
    </w:p>
    <w:p w14:paraId="4A4257D9" w14:textId="77777777" w:rsidR="001F675F" w:rsidRDefault="001F675F" w:rsidP="001F675F">
      <w:pPr>
        <w:rPr>
          <w:rFonts w:cs="Arial"/>
          <w:color w:val="000000"/>
          <w:spacing w:val="-2"/>
          <w:sz w:val="20"/>
          <w:szCs w:val="18"/>
        </w:rPr>
      </w:pPr>
    </w:p>
    <w:tbl>
      <w:tblPr>
        <w:tblStyle w:val="Taulaambquadrcula"/>
        <w:tblW w:w="9493" w:type="dxa"/>
        <w:jc w:val="center"/>
        <w:tblLook w:val="04A0" w:firstRow="1" w:lastRow="0" w:firstColumn="1" w:lastColumn="0" w:noHBand="0" w:noVBand="1"/>
      </w:tblPr>
      <w:tblGrid>
        <w:gridCol w:w="4248"/>
        <w:gridCol w:w="425"/>
        <w:gridCol w:w="4253"/>
        <w:gridCol w:w="567"/>
      </w:tblGrid>
      <w:tr w:rsidR="001F675F" w14:paraId="5606F709" w14:textId="49BE3BF8" w:rsidTr="001F675F">
        <w:trPr>
          <w:jc w:val="center"/>
        </w:trPr>
        <w:tc>
          <w:tcPr>
            <w:tcW w:w="4673" w:type="dxa"/>
            <w:gridSpan w:val="2"/>
          </w:tcPr>
          <w:p w14:paraId="61FC6F42" w14:textId="4C138A85" w:rsidR="001F675F" w:rsidRPr="001F675F" w:rsidRDefault="001F675F" w:rsidP="001F675F">
            <w:pPr>
              <w:jc w:val="center"/>
              <w:rPr>
                <w:rFonts w:cs="Arial"/>
                <w:b/>
                <w:bCs/>
                <w:color w:val="000000"/>
                <w:spacing w:val="-2"/>
                <w:sz w:val="20"/>
                <w:szCs w:val="18"/>
              </w:rPr>
            </w:pPr>
            <w:r w:rsidRPr="001F675F">
              <w:rPr>
                <w:rFonts w:cs="Arial"/>
                <w:b/>
                <w:bCs/>
                <w:color w:val="000000"/>
                <w:spacing w:val="-2"/>
                <w:sz w:val="20"/>
                <w:szCs w:val="18"/>
              </w:rPr>
              <w:t>Primer vehicle</w:t>
            </w:r>
          </w:p>
        </w:tc>
        <w:tc>
          <w:tcPr>
            <w:tcW w:w="4820" w:type="dxa"/>
            <w:gridSpan w:val="2"/>
          </w:tcPr>
          <w:p w14:paraId="220F79D4" w14:textId="02342DBA" w:rsidR="001F675F" w:rsidRPr="001F675F" w:rsidRDefault="001F675F" w:rsidP="001F675F">
            <w:pPr>
              <w:jc w:val="center"/>
              <w:rPr>
                <w:rFonts w:cs="Arial"/>
                <w:b/>
                <w:bCs/>
                <w:color w:val="000000"/>
                <w:spacing w:val="-2"/>
                <w:sz w:val="20"/>
                <w:szCs w:val="18"/>
              </w:rPr>
            </w:pPr>
            <w:r w:rsidRPr="001F675F">
              <w:rPr>
                <w:rFonts w:cs="Arial"/>
                <w:b/>
                <w:bCs/>
                <w:color w:val="000000"/>
                <w:spacing w:val="-2"/>
                <w:sz w:val="20"/>
                <w:szCs w:val="18"/>
              </w:rPr>
              <w:t>Segon vehicle</w:t>
            </w:r>
          </w:p>
        </w:tc>
      </w:tr>
      <w:tr w:rsidR="001F675F" w14:paraId="44623500" w14:textId="46C18099" w:rsidTr="001F675F">
        <w:trPr>
          <w:jc w:val="center"/>
        </w:trPr>
        <w:tc>
          <w:tcPr>
            <w:tcW w:w="4248" w:type="dxa"/>
          </w:tcPr>
          <w:p w14:paraId="643FEF61" w14:textId="4EE9B847" w:rsidR="001F675F" w:rsidRDefault="001F675F" w:rsidP="001F675F">
            <w:pPr>
              <w:contextualSpacing/>
              <w:rPr>
                <w:rFonts w:cs="Arial"/>
                <w:color w:val="000000"/>
                <w:spacing w:val="-2"/>
                <w:sz w:val="20"/>
                <w:szCs w:val="18"/>
              </w:rPr>
            </w:pPr>
            <w:r w:rsidRPr="001F675F">
              <w:rPr>
                <w:rFonts w:cs="Arial"/>
                <w:color w:val="000000"/>
                <w:spacing w:val="-2"/>
                <w:sz w:val="20"/>
                <w:szCs w:val="18"/>
              </w:rPr>
              <w:t>Vehicle de combustió amb categoria Euro 6</w:t>
            </w:r>
          </w:p>
        </w:tc>
        <w:tc>
          <w:tcPr>
            <w:tcW w:w="425" w:type="dxa"/>
          </w:tcPr>
          <w:p w14:paraId="7465E845" w14:textId="77777777" w:rsidR="001F675F" w:rsidRDefault="001F675F" w:rsidP="001F675F">
            <w:pPr>
              <w:rPr>
                <w:rFonts w:cs="Arial"/>
                <w:color w:val="000000"/>
                <w:spacing w:val="-2"/>
                <w:sz w:val="20"/>
                <w:szCs w:val="18"/>
              </w:rPr>
            </w:pPr>
          </w:p>
        </w:tc>
        <w:tc>
          <w:tcPr>
            <w:tcW w:w="4253" w:type="dxa"/>
          </w:tcPr>
          <w:p w14:paraId="03CF57A6" w14:textId="774F67FD" w:rsidR="001F675F" w:rsidRDefault="001F675F" w:rsidP="001F675F">
            <w:pPr>
              <w:contextualSpacing/>
              <w:rPr>
                <w:rFonts w:cs="Arial"/>
                <w:color w:val="000000"/>
                <w:spacing w:val="-2"/>
                <w:sz w:val="20"/>
                <w:szCs w:val="18"/>
              </w:rPr>
            </w:pPr>
            <w:r w:rsidRPr="001F675F">
              <w:rPr>
                <w:rFonts w:cs="Arial"/>
                <w:color w:val="000000"/>
                <w:spacing w:val="-2"/>
                <w:sz w:val="20"/>
                <w:szCs w:val="18"/>
              </w:rPr>
              <w:t>Vehicle de combustió amb categoria Euro 6</w:t>
            </w:r>
          </w:p>
        </w:tc>
        <w:tc>
          <w:tcPr>
            <w:tcW w:w="567" w:type="dxa"/>
          </w:tcPr>
          <w:p w14:paraId="086F4B79" w14:textId="77777777" w:rsidR="001F675F" w:rsidRDefault="001F675F" w:rsidP="001F675F">
            <w:pPr>
              <w:rPr>
                <w:rFonts w:cs="Arial"/>
                <w:color w:val="000000"/>
                <w:spacing w:val="-2"/>
                <w:sz w:val="20"/>
                <w:szCs w:val="18"/>
              </w:rPr>
            </w:pPr>
          </w:p>
        </w:tc>
      </w:tr>
      <w:tr w:rsidR="001F675F" w14:paraId="613A6656" w14:textId="30AF04ED" w:rsidTr="001F675F">
        <w:trPr>
          <w:jc w:val="center"/>
        </w:trPr>
        <w:tc>
          <w:tcPr>
            <w:tcW w:w="4248" w:type="dxa"/>
          </w:tcPr>
          <w:p w14:paraId="06981599" w14:textId="51953964" w:rsidR="001F675F" w:rsidRDefault="001F675F" w:rsidP="001F675F">
            <w:pPr>
              <w:rPr>
                <w:rFonts w:cs="Arial"/>
                <w:color w:val="000000"/>
                <w:spacing w:val="-2"/>
                <w:sz w:val="20"/>
                <w:szCs w:val="18"/>
              </w:rPr>
            </w:pPr>
            <w:r w:rsidRPr="001F675F">
              <w:rPr>
                <w:rFonts w:cs="Arial"/>
                <w:color w:val="000000"/>
                <w:spacing w:val="-2"/>
                <w:sz w:val="20"/>
                <w:szCs w:val="18"/>
              </w:rPr>
              <w:t>Vehicle híbrid amb auto recàrrega</w:t>
            </w:r>
          </w:p>
        </w:tc>
        <w:tc>
          <w:tcPr>
            <w:tcW w:w="425" w:type="dxa"/>
          </w:tcPr>
          <w:p w14:paraId="21C9CB9C" w14:textId="77777777" w:rsidR="001F675F" w:rsidRDefault="001F675F" w:rsidP="001F675F">
            <w:pPr>
              <w:rPr>
                <w:rFonts w:cs="Arial"/>
                <w:color w:val="000000"/>
                <w:spacing w:val="-2"/>
                <w:sz w:val="20"/>
                <w:szCs w:val="18"/>
              </w:rPr>
            </w:pPr>
          </w:p>
        </w:tc>
        <w:tc>
          <w:tcPr>
            <w:tcW w:w="4253" w:type="dxa"/>
          </w:tcPr>
          <w:p w14:paraId="138144D5" w14:textId="59BF196D" w:rsidR="001F675F" w:rsidRDefault="001F675F" w:rsidP="001F675F">
            <w:pPr>
              <w:rPr>
                <w:rFonts w:cs="Arial"/>
                <w:color w:val="000000"/>
                <w:spacing w:val="-2"/>
                <w:sz w:val="20"/>
                <w:szCs w:val="18"/>
              </w:rPr>
            </w:pPr>
            <w:r w:rsidRPr="001F675F">
              <w:rPr>
                <w:rFonts w:cs="Arial"/>
                <w:color w:val="000000"/>
                <w:spacing w:val="-2"/>
                <w:sz w:val="20"/>
                <w:szCs w:val="18"/>
              </w:rPr>
              <w:t>Vehicle híbrid amb auto recàrrega</w:t>
            </w:r>
          </w:p>
        </w:tc>
        <w:tc>
          <w:tcPr>
            <w:tcW w:w="567" w:type="dxa"/>
          </w:tcPr>
          <w:p w14:paraId="455CB2C4" w14:textId="77777777" w:rsidR="001F675F" w:rsidRDefault="001F675F" w:rsidP="001F675F">
            <w:pPr>
              <w:rPr>
                <w:rFonts w:cs="Arial"/>
                <w:color w:val="000000"/>
                <w:spacing w:val="-2"/>
                <w:sz w:val="20"/>
                <w:szCs w:val="18"/>
              </w:rPr>
            </w:pPr>
          </w:p>
        </w:tc>
      </w:tr>
      <w:tr w:rsidR="001F675F" w14:paraId="350E6699" w14:textId="1042EBAA" w:rsidTr="001F675F">
        <w:trPr>
          <w:jc w:val="center"/>
        </w:trPr>
        <w:tc>
          <w:tcPr>
            <w:tcW w:w="4248" w:type="dxa"/>
          </w:tcPr>
          <w:p w14:paraId="1874CB9C" w14:textId="14BFF654" w:rsidR="001F675F" w:rsidRDefault="001F675F" w:rsidP="001F675F">
            <w:pPr>
              <w:contextualSpacing/>
              <w:rPr>
                <w:rFonts w:cs="Arial"/>
                <w:color w:val="000000"/>
                <w:spacing w:val="-2"/>
                <w:sz w:val="20"/>
                <w:szCs w:val="18"/>
              </w:rPr>
            </w:pPr>
            <w:r w:rsidRPr="001F675F">
              <w:rPr>
                <w:sz w:val="20"/>
                <w:szCs w:val="18"/>
              </w:rPr>
              <w:t>Vehicle propulsat per gas natural (GNC)</w:t>
            </w:r>
          </w:p>
        </w:tc>
        <w:tc>
          <w:tcPr>
            <w:tcW w:w="425" w:type="dxa"/>
          </w:tcPr>
          <w:p w14:paraId="4E859026" w14:textId="77777777" w:rsidR="001F675F" w:rsidRDefault="001F675F" w:rsidP="001F675F">
            <w:pPr>
              <w:rPr>
                <w:rFonts w:cs="Arial"/>
                <w:color w:val="000000"/>
                <w:spacing w:val="-2"/>
                <w:sz w:val="20"/>
                <w:szCs w:val="18"/>
              </w:rPr>
            </w:pPr>
          </w:p>
        </w:tc>
        <w:tc>
          <w:tcPr>
            <w:tcW w:w="4253" w:type="dxa"/>
          </w:tcPr>
          <w:p w14:paraId="53B3D565" w14:textId="2359A020" w:rsidR="001F675F" w:rsidRDefault="001F675F" w:rsidP="001F675F">
            <w:pPr>
              <w:contextualSpacing/>
              <w:rPr>
                <w:rFonts w:cs="Arial"/>
                <w:color w:val="000000"/>
                <w:spacing w:val="-2"/>
                <w:sz w:val="20"/>
                <w:szCs w:val="18"/>
              </w:rPr>
            </w:pPr>
            <w:r w:rsidRPr="001F675F">
              <w:rPr>
                <w:sz w:val="20"/>
                <w:szCs w:val="18"/>
              </w:rPr>
              <w:t>Vehicle propulsat per gas natural (GNC)</w:t>
            </w:r>
          </w:p>
        </w:tc>
        <w:tc>
          <w:tcPr>
            <w:tcW w:w="567" w:type="dxa"/>
          </w:tcPr>
          <w:p w14:paraId="72577FCB" w14:textId="77777777" w:rsidR="001F675F" w:rsidRDefault="001F675F" w:rsidP="001F675F">
            <w:pPr>
              <w:rPr>
                <w:rFonts w:cs="Arial"/>
                <w:color w:val="000000"/>
                <w:spacing w:val="-2"/>
                <w:sz w:val="20"/>
                <w:szCs w:val="18"/>
              </w:rPr>
            </w:pPr>
          </w:p>
        </w:tc>
      </w:tr>
      <w:tr w:rsidR="001F675F" w14:paraId="1EB137CB" w14:textId="21CE80F0" w:rsidTr="001F675F">
        <w:trPr>
          <w:jc w:val="center"/>
        </w:trPr>
        <w:tc>
          <w:tcPr>
            <w:tcW w:w="4248" w:type="dxa"/>
          </w:tcPr>
          <w:p w14:paraId="0482CC6F" w14:textId="66FD4D0B" w:rsidR="001F675F" w:rsidRDefault="001F675F" w:rsidP="001F675F">
            <w:pPr>
              <w:rPr>
                <w:rFonts w:cs="Arial"/>
                <w:color w:val="000000"/>
                <w:spacing w:val="-2"/>
                <w:sz w:val="20"/>
                <w:szCs w:val="18"/>
              </w:rPr>
            </w:pPr>
            <w:r w:rsidRPr="001F675F">
              <w:rPr>
                <w:rFonts w:cs="Arial"/>
                <w:color w:val="000000"/>
                <w:spacing w:val="-2"/>
                <w:sz w:val="20"/>
                <w:szCs w:val="18"/>
              </w:rPr>
              <w:t>Vehicle propulsat per gas (GNL)</w:t>
            </w:r>
          </w:p>
        </w:tc>
        <w:tc>
          <w:tcPr>
            <w:tcW w:w="425" w:type="dxa"/>
          </w:tcPr>
          <w:p w14:paraId="66CE56CA" w14:textId="77777777" w:rsidR="001F675F" w:rsidRDefault="001F675F" w:rsidP="001F675F">
            <w:pPr>
              <w:rPr>
                <w:rFonts w:cs="Arial"/>
                <w:color w:val="000000"/>
                <w:spacing w:val="-2"/>
                <w:sz w:val="20"/>
                <w:szCs w:val="18"/>
              </w:rPr>
            </w:pPr>
          </w:p>
        </w:tc>
        <w:tc>
          <w:tcPr>
            <w:tcW w:w="4253" w:type="dxa"/>
          </w:tcPr>
          <w:p w14:paraId="28E9716D" w14:textId="68F130CF" w:rsidR="001F675F" w:rsidRDefault="001F675F" w:rsidP="001F675F">
            <w:pPr>
              <w:rPr>
                <w:rFonts w:cs="Arial"/>
                <w:color w:val="000000"/>
                <w:spacing w:val="-2"/>
                <w:sz w:val="20"/>
                <w:szCs w:val="18"/>
              </w:rPr>
            </w:pPr>
            <w:r w:rsidRPr="001F675F">
              <w:rPr>
                <w:rFonts w:cs="Arial"/>
                <w:color w:val="000000"/>
                <w:spacing w:val="-2"/>
                <w:sz w:val="20"/>
                <w:szCs w:val="18"/>
              </w:rPr>
              <w:t>Vehicle propulsat per gas (GNL)</w:t>
            </w:r>
          </w:p>
        </w:tc>
        <w:tc>
          <w:tcPr>
            <w:tcW w:w="567" w:type="dxa"/>
          </w:tcPr>
          <w:p w14:paraId="0A354A23" w14:textId="77777777" w:rsidR="001F675F" w:rsidRDefault="001F675F" w:rsidP="001F675F">
            <w:pPr>
              <w:rPr>
                <w:rFonts w:cs="Arial"/>
                <w:color w:val="000000"/>
                <w:spacing w:val="-2"/>
                <w:sz w:val="20"/>
                <w:szCs w:val="18"/>
              </w:rPr>
            </w:pPr>
          </w:p>
        </w:tc>
      </w:tr>
      <w:tr w:rsidR="001F675F" w14:paraId="2AAF7D38" w14:textId="3969D71D" w:rsidTr="001F675F">
        <w:trPr>
          <w:jc w:val="center"/>
        </w:trPr>
        <w:tc>
          <w:tcPr>
            <w:tcW w:w="4248" w:type="dxa"/>
          </w:tcPr>
          <w:p w14:paraId="0FB62E61" w14:textId="7382B2FB" w:rsidR="001F675F" w:rsidRDefault="001F675F" w:rsidP="001F675F">
            <w:pPr>
              <w:rPr>
                <w:rFonts w:cs="Arial"/>
                <w:color w:val="000000"/>
                <w:spacing w:val="-2"/>
                <w:sz w:val="20"/>
                <w:szCs w:val="18"/>
              </w:rPr>
            </w:pPr>
            <w:r w:rsidRPr="001F675F">
              <w:rPr>
                <w:rFonts w:cs="Arial"/>
                <w:color w:val="000000"/>
                <w:spacing w:val="-2"/>
                <w:sz w:val="20"/>
                <w:szCs w:val="18"/>
              </w:rPr>
              <w:t>Vehicle propulsat per gas liquat del petroli (GLP)</w:t>
            </w:r>
          </w:p>
        </w:tc>
        <w:tc>
          <w:tcPr>
            <w:tcW w:w="425" w:type="dxa"/>
          </w:tcPr>
          <w:p w14:paraId="193215DD" w14:textId="77777777" w:rsidR="001F675F" w:rsidRDefault="001F675F" w:rsidP="001F675F">
            <w:pPr>
              <w:rPr>
                <w:rFonts w:cs="Arial"/>
                <w:color w:val="000000"/>
                <w:spacing w:val="-2"/>
                <w:sz w:val="20"/>
                <w:szCs w:val="18"/>
              </w:rPr>
            </w:pPr>
          </w:p>
        </w:tc>
        <w:tc>
          <w:tcPr>
            <w:tcW w:w="4253" w:type="dxa"/>
          </w:tcPr>
          <w:p w14:paraId="5B1E0B97" w14:textId="7BEE7D0E" w:rsidR="001F675F" w:rsidRDefault="001F675F" w:rsidP="001F675F">
            <w:pPr>
              <w:rPr>
                <w:rFonts w:cs="Arial"/>
                <w:color w:val="000000"/>
                <w:spacing w:val="-2"/>
                <w:sz w:val="20"/>
                <w:szCs w:val="18"/>
              </w:rPr>
            </w:pPr>
            <w:r w:rsidRPr="001F675F">
              <w:rPr>
                <w:rFonts w:cs="Arial"/>
                <w:color w:val="000000"/>
                <w:spacing w:val="-2"/>
                <w:sz w:val="20"/>
                <w:szCs w:val="18"/>
              </w:rPr>
              <w:t>Vehicle propulsat per gas liquat del petroli (GLP)</w:t>
            </w:r>
          </w:p>
        </w:tc>
        <w:tc>
          <w:tcPr>
            <w:tcW w:w="567" w:type="dxa"/>
          </w:tcPr>
          <w:p w14:paraId="2C6E486E" w14:textId="77777777" w:rsidR="001F675F" w:rsidRDefault="001F675F" w:rsidP="001F675F">
            <w:pPr>
              <w:rPr>
                <w:rFonts w:cs="Arial"/>
                <w:color w:val="000000"/>
                <w:spacing w:val="-2"/>
                <w:sz w:val="20"/>
                <w:szCs w:val="18"/>
              </w:rPr>
            </w:pPr>
          </w:p>
        </w:tc>
      </w:tr>
      <w:tr w:rsidR="001F675F" w14:paraId="0366659C" w14:textId="1DDD7616" w:rsidTr="001F675F">
        <w:trPr>
          <w:jc w:val="center"/>
        </w:trPr>
        <w:tc>
          <w:tcPr>
            <w:tcW w:w="4248" w:type="dxa"/>
          </w:tcPr>
          <w:p w14:paraId="29638D42" w14:textId="55F08702" w:rsidR="001F675F" w:rsidRPr="001F675F" w:rsidRDefault="001F675F" w:rsidP="001F675F">
            <w:pPr>
              <w:contextualSpacing/>
              <w:rPr>
                <w:rFonts w:cs="Arial"/>
                <w:color w:val="000000"/>
                <w:spacing w:val="-2"/>
                <w:sz w:val="20"/>
                <w:szCs w:val="18"/>
              </w:rPr>
            </w:pPr>
            <w:r w:rsidRPr="001F675F">
              <w:rPr>
                <w:sz w:val="20"/>
                <w:szCs w:val="18"/>
              </w:rPr>
              <w:t>Vehicle híbrid amb endoll i autonomia inferior a 40 km</w:t>
            </w:r>
          </w:p>
        </w:tc>
        <w:tc>
          <w:tcPr>
            <w:tcW w:w="425" w:type="dxa"/>
          </w:tcPr>
          <w:p w14:paraId="35382E0C" w14:textId="77777777" w:rsidR="001F675F" w:rsidRDefault="001F675F" w:rsidP="001F675F">
            <w:pPr>
              <w:rPr>
                <w:rFonts w:cs="Arial"/>
                <w:color w:val="000000"/>
                <w:spacing w:val="-2"/>
                <w:sz w:val="20"/>
                <w:szCs w:val="18"/>
              </w:rPr>
            </w:pPr>
          </w:p>
        </w:tc>
        <w:tc>
          <w:tcPr>
            <w:tcW w:w="4253" w:type="dxa"/>
          </w:tcPr>
          <w:p w14:paraId="6B2EF47E" w14:textId="4F9FD79C" w:rsidR="001F675F" w:rsidRPr="001F675F" w:rsidRDefault="001F675F" w:rsidP="001F675F">
            <w:pPr>
              <w:contextualSpacing/>
              <w:rPr>
                <w:rFonts w:cs="Arial"/>
                <w:color w:val="000000"/>
                <w:spacing w:val="-2"/>
                <w:sz w:val="20"/>
                <w:szCs w:val="18"/>
              </w:rPr>
            </w:pPr>
            <w:r w:rsidRPr="001F675F">
              <w:rPr>
                <w:sz w:val="20"/>
                <w:szCs w:val="18"/>
              </w:rPr>
              <w:t>Vehicle híbrid amb endoll i autonomia inferior a 40 k</w:t>
            </w:r>
            <w:r>
              <w:rPr>
                <w:sz w:val="20"/>
                <w:szCs w:val="18"/>
              </w:rPr>
              <w:t>m</w:t>
            </w:r>
          </w:p>
        </w:tc>
        <w:tc>
          <w:tcPr>
            <w:tcW w:w="567" w:type="dxa"/>
          </w:tcPr>
          <w:p w14:paraId="5407E077" w14:textId="77777777" w:rsidR="001F675F" w:rsidRDefault="001F675F" w:rsidP="001F675F">
            <w:pPr>
              <w:rPr>
                <w:rFonts w:cs="Arial"/>
                <w:color w:val="000000"/>
                <w:spacing w:val="-2"/>
                <w:sz w:val="20"/>
                <w:szCs w:val="18"/>
              </w:rPr>
            </w:pPr>
          </w:p>
        </w:tc>
      </w:tr>
      <w:tr w:rsidR="001F675F" w14:paraId="02663BC8" w14:textId="4D3B1118" w:rsidTr="001F675F">
        <w:trPr>
          <w:jc w:val="center"/>
        </w:trPr>
        <w:tc>
          <w:tcPr>
            <w:tcW w:w="4248" w:type="dxa"/>
          </w:tcPr>
          <w:p w14:paraId="0A54D171" w14:textId="39F7FDC0" w:rsidR="001F675F" w:rsidRPr="001F675F" w:rsidRDefault="001F675F" w:rsidP="001F675F">
            <w:pPr>
              <w:contextualSpacing/>
              <w:rPr>
                <w:rFonts w:cs="Arial"/>
                <w:color w:val="000000"/>
                <w:spacing w:val="-2"/>
                <w:sz w:val="20"/>
                <w:szCs w:val="18"/>
              </w:rPr>
            </w:pPr>
            <w:r w:rsidRPr="001F675F">
              <w:rPr>
                <w:sz w:val="20"/>
                <w:szCs w:val="18"/>
              </w:rPr>
              <w:t>Vehicle híbrid amb endoll i autonomia superior a 40km</w:t>
            </w:r>
          </w:p>
        </w:tc>
        <w:tc>
          <w:tcPr>
            <w:tcW w:w="425" w:type="dxa"/>
          </w:tcPr>
          <w:p w14:paraId="2EE97B8C" w14:textId="77777777" w:rsidR="001F675F" w:rsidRDefault="001F675F" w:rsidP="001F675F">
            <w:pPr>
              <w:rPr>
                <w:rFonts w:cs="Arial"/>
                <w:color w:val="000000"/>
                <w:spacing w:val="-2"/>
                <w:sz w:val="20"/>
                <w:szCs w:val="18"/>
              </w:rPr>
            </w:pPr>
          </w:p>
        </w:tc>
        <w:tc>
          <w:tcPr>
            <w:tcW w:w="4253" w:type="dxa"/>
          </w:tcPr>
          <w:p w14:paraId="72F37F44" w14:textId="5811A702" w:rsidR="001F675F" w:rsidRPr="001F675F" w:rsidRDefault="001F675F" w:rsidP="001F675F">
            <w:pPr>
              <w:contextualSpacing/>
              <w:rPr>
                <w:rFonts w:cs="Arial"/>
                <w:color w:val="000000"/>
                <w:spacing w:val="-2"/>
                <w:sz w:val="20"/>
                <w:szCs w:val="18"/>
              </w:rPr>
            </w:pPr>
            <w:r w:rsidRPr="001F675F">
              <w:rPr>
                <w:sz w:val="20"/>
                <w:szCs w:val="18"/>
              </w:rPr>
              <w:t>Vehicle híbrid amb endoll i autonomia superior a 40km</w:t>
            </w:r>
          </w:p>
        </w:tc>
        <w:tc>
          <w:tcPr>
            <w:tcW w:w="567" w:type="dxa"/>
          </w:tcPr>
          <w:p w14:paraId="6E0B93B7" w14:textId="77777777" w:rsidR="001F675F" w:rsidRDefault="001F675F" w:rsidP="001F675F">
            <w:pPr>
              <w:rPr>
                <w:rFonts w:cs="Arial"/>
                <w:color w:val="000000"/>
                <w:spacing w:val="-2"/>
                <w:sz w:val="20"/>
                <w:szCs w:val="18"/>
              </w:rPr>
            </w:pPr>
          </w:p>
        </w:tc>
      </w:tr>
      <w:tr w:rsidR="001F675F" w14:paraId="05ED4287" w14:textId="4D2ED70E" w:rsidTr="001F675F">
        <w:trPr>
          <w:jc w:val="center"/>
        </w:trPr>
        <w:tc>
          <w:tcPr>
            <w:tcW w:w="4248" w:type="dxa"/>
          </w:tcPr>
          <w:p w14:paraId="571AAAEA" w14:textId="35A1E2B7" w:rsidR="001F675F" w:rsidRPr="001F675F" w:rsidRDefault="001F675F" w:rsidP="001F675F">
            <w:pPr>
              <w:contextualSpacing/>
              <w:rPr>
                <w:rFonts w:cs="Arial"/>
                <w:color w:val="000000"/>
                <w:spacing w:val="-2"/>
                <w:sz w:val="20"/>
                <w:szCs w:val="18"/>
              </w:rPr>
            </w:pPr>
            <w:r w:rsidRPr="001F675F">
              <w:rPr>
                <w:sz w:val="20"/>
                <w:szCs w:val="18"/>
              </w:rPr>
              <w:t>Vehicle totalment elèctri</w:t>
            </w:r>
            <w:r>
              <w:rPr>
                <w:sz w:val="20"/>
                <w:szCs w:val="18"/>
              </w:rPr>
              <w:t>c</w:t>
            </w:r>
          </w:p>
        </w:tc>
        <w:tc>
          <w:tcPr>
            <w:tcW w:w="425" w:type="dxa"/>
          </w:tcPr>
          <w:p w14:paraId="764978DA" w14:textId="77777777" w:rsidR="001F675F" w:rsidRDefault="001F675F" w:rsidP="001F675F">
            <w:pPr>
              <w:rPr>
                <w:rFonts w:cs="Arial"/>
                <w:color w:val="000000"/>
                <w:spacing w:val="-2"/>
                <w:sz w:val="20"/>
                <w:szCs w:val="18"/>
              </w:rPr>
            </w:pPr>
          </w:p>
        </w:tc>
        <w:tc>
          <w:tcPr>
            <w:tcW w:w="4253" w:type="dxa"/>
          </w:tcPr>
          <w:p w14:paraId="351BC8A5" w14:textId="19F1E659" w:rsidR="001F675F" w:rsidRPr="001F675F" w:rsidRDefault="001F675F" w:rsidP="001F675F">
            <w:pPr>
              <w:contextualSpacing/>
              <w:rPr>
                <w:rFonts w:cs="Arial"/>
                <w:color w:val="000000"/>
                <w:spacing w:val="-2"/>
                <w:sz w:val="20"/>
                <w:szCs w:val="18"/>
              </w:rPr>
            </w:pPr>
            <w:r w:rsidRPr="001F675F">
              <w:rPr>
                <w:sz w:val="20"/>
                <w:szCs w:val="18"/>
              </w:rPr>
              <w:t>Vehicle totalment elèctric</w:t>
            </w:r>
          </w:p>
        </w:tc>
        <w:tc>
          <w:tcPr>
            <w:tcW w:w="567" w:type="dxa"/>
          </w:tcPr>
          <w:p w14:paraId="18FD0C6E" w14:textId="77777777" w:rsidR="001F675F" w:rsidRDefault="001F675F" w:rsidP="001F675F">
            <w:pPr>
              <w:rPr>
                <w:rFonts w:cs="Arial"/>
                <w:color w:val="000000"/>
                <w:spacing w:val="-2"/>
                <w:sz w:val="20"/>
                <w:szCs w:val="18"/>
              </w:rPr>
            </w:pPr>
          </w:p>
        </w:tc>
      </w:tr>
      <w:tr w:rsidR="001F675F" w14:paraId="174E83B7" w14:textId="77777777" w:rsidTr="001F675F">
        <w:trPr>
          <w:jc w:val="center"/>
        </w:trPr>
        <w:tc>
          <w:tcPr>
            <w:tcW w:w="4248" w:type="dxa"/>
          </w:tcPr>
          <w:p w14:paraId="56E4DEBC" w14:textId="00CF4012" w:rsidR="001F675F" w:rsidRPr="001F675F" w:rsidRDefault="001F675F" w:rsidP="001F675F">
            <w:pPr>
              <w:contextualSpacing/>
              <w:rPr>
                <w:rFonts w:cs="Arial"/>
                <w:color w:val="000000"/>
                <w:spacing w:val="-2"/>
                <w:sz w:val="20"/>
                <w:szCs w:val="18"/>
              </w:rPr>
            </w:pPr>
            <w:r w:rsidRPr="001F675F">
              <w:rPr>
                <w:sz w:val="20"/>
                <w:szCs w:val="18"/>
              </w:rPr>
              <w:t>Vehicle de pila de combustible</w:t>
            </w:r>
          </w:p>
        </w:tc>
        <w:tc>
          <w:tcPr>
            <w:tcW w:w="425" w:type="dxa"/>
          </w:tcPr>
          <w:p w14:paraId="2541A77E" w14:textId="77777777" w:rsidR="001F675F" w:rsidRDefault="001F675F" w:rsidP="001F675F">
            <w:pPr>
              <w:rPr>
                <w:rFonts w:cs="Arial"/>
                <w:color w:val="000000"/>
                <w:spacing w:val="-2"/>
                <w:sz w:val="20"/>
                <w:szCs w:val="18"/>
              </w:rPr>
            </w:pPr>
          </w:p>
        </w:tc>
        <w:tc>
          <w:tcPr>
            <w:tcW w:w="4253" w:type="dxa"/>
          </w:tcPr>
          <w:p w14:paraId="62C35467" w14:textId="1806D0A2" w:rsidR="001F675F" w:rsidRPr="001F675F" w:rsidRDefault="001F675F" w:rsidP="001F675F">
            <w:pPr>
              <w:contextualSpacing/>
              <w:rPr>
                <w:rFonts w:cs="Arial"/>
                <w:color w:val="000000"/>
                <w:spacing w:val="-2"/>
                <w:sz w:val="20"/>
                <w:szCs w:val="18"/>
              </w:rPr>
            </w:pPr>
            <w:r w:rsidRPr="001F675F">
              <w:rPr>
                <w:sz w:val="20"/>
                <w:szCs w:val="18"/>
              </w:rPr>
              <w:t>Vehicle de pila de combustible</w:t>
            </w:r>
          </w:p>
        </w:tc>
        <w:tc>
          <w:tcPr>
            <w:tcW w:w="567" w:type="dxa"/>
          </w:tcPr>
          <w:p w14:paraId="7A89E621" w14:textId="77777777" w:rsidR="001F675F" w:rsidRDefault="001F675F" w:rsidP="001F675F">
            <w:pPr>
              <w:rPr>
                <w:rFonts w:cs="Arial"/>
                <w:color w:val="000000"/>
                <w:spacing w:val="-2"/>
                <w:sz w:val="20"/>
                <w:szCs w:val="18"/>
              </w:rPr>
            </w:pPr>
          </w:p>
        </w:tc>
      </w:tr>
    </w:tbl>
    <w:p w14:paraId="2F956CE6" w14:textId="4F0B8C83" w:rsidR="001F675F" w:rsidRDefault="001F675F" w:rsidP="001F675F">
      <w:pPr>
        <w:rPr>
          <w:rFonts w:cs="Arial"/>
          <w:color w:val="000000"/>
          <w:spacing w:val="-2"/>
          <w:sz w:val="20"/>
          <w:szCs w:val="18"/>
        </w:rPr>
      </w:pPr>
    </w:p>
    <w:p w14:paraId="091A6DE9" w14:textId="77777777" w:rsidR="001F675F" w:rsidRDefault="001F675F">
      <w:pPr>
        <w:jc w:val="left"/>
        <w:rPr>
          <w:rFonts w:cs="Arial"/>
          <w:color w:val="000000"/>
          <w:spacing w:val="-2"/>
          <w:sz w:val="20"/>
          <w:szCs w:val="18"/>
        </w:rPr>
      </w:pPr>
      <w:r>
        <w:rPr>
          <w:rFonts w:cs="Arial"/>
          <w:color w:val="000000"/>
          <w:spacing w:val="-2"/>
          <w:sz w:val="20"/>
          <w:szCs w:val="18"/>
        </w:rPr>
        <w:br w:type="page"/>
      </w:r>
    </w:p>
    <w:p w14:paraId="7B03777A" w14:textId="77777777" w:rsidR="001F675F" w:rsidRDefault="001F675F" w:rsidP="001F675F">
      <w:pPr>
        <w:rPr>
          <w:rFonts w:cs="Arial"/>
          <w:color w:val="000000"/>
          <w:spacing w:val="-2"/>
          <w:sz w:val="20"/>
          <w:szCs w:val="18"/>
        </w:rPr>
      </w:pPr>
    </w:p>
    <w:p w14:paraId="26BED824" w14:textId="0504FAFF" w:rsidR="001F675F" w:rsidRPr="001F675F" w:rsidRDefault="001F675F" w:rsidP="001F675F">
      <w:pPr>
        <w:rPr>
          <w:rFonts w:cs="Arial"/>
          <w:color w:val="000000"/>
          <w:spacing w:val="-2"/>
          <w:sz w:val="20"/>
          <w:szCs w:val="18"/>
        </w:rPr>
      </w:pPr>
      <w:r w:rsidRPr="001F675F">
        <w:rPr>
          <w:rFonts w:cs="Arial"/>
          <w:color w:val="000000"/>
          <w:spacing w:val="-2"/>
          <w:sz w:val="20"/>
          <w:szCs w:val="18"/>
        </w:rPr>
        <w:t>S’acompanya el criteri 2 amb compromís formal signat pel representant legal d’adscripció del</w:t>
      </w:r>
      <w:r>
        <w:rPr>
          <w:rFonts w:cs="Arial"/>
          <w:color w:val="000000"/>
          <w:spacing w:val="-2"/>
          <w:sz w:val="20"/>
          <w:szCs w:val="18"/>
        </w:rPr>
        <w:t>s</w:t>
      </w:r>
      <w:r w:rsidRPr="001F675F">
        <w:rPr>
          <w:rFonts w:cs="Arial"/>
          <w:color w:val="000000"/>
          <w:spacing w:val="-2"/>
          <w:sz w:val="20"/>
          <w:szCs w:val="18"/>
        </w:rPr>
        <w:t xml:space="preserve"> vehicle ofert</w:t>
      </w:r>
      <w:r>
        <w:rPr>
          <w:rFonts w:cs="Arial"/>
          <w:color w:val="000000"/>
          <w:spacing w:val="-2"/>
          <w:sz w:val="20"/>
          <w:szCs w:val="18"/>
        </w:rPr>
        <w:t>s</w:t>
      </w:r>
      <w:r w:rsidRPr="001F675F">
        <w:rPr>
          <w:rFonts w:cs="Arial"/>
          <w:color w:val="000000"/>
          <w:spacing w:val="-2"/>
          <w:sz w:val="20"/>
          <w:szCs w:val="18"/>
        </w:rPr>
        <w:t>, així com l</w:t>
      </w:r>
      <w:r>
        <w:rPr>
          <w:rFonts w:cs="Arial"/>
          <w:color w:val="000000"/>
          <w:spacing w:val="-2"/>
          <w:sz w:val="20"/>
          <w:szCs w:val="18"/>
        </w:rPr>
        <w:t>es fitxes tècniques</w:t>
      </w:r>
      <w:r w:rsidRPr="001F675F">
        <w:rPr>
          <w:rFonts w:cs="Arial"/>
          <w:color w:val="000000"/>
          <w:spacing w:val="-2"/>
          <w:sz w:val="20"/>
          <w:szCs w:val="18"/>
        </w:rPr>
        <w:t>.</w:t>
      </w:r>
    </w:p>
    <w:p w14:paraId="02769B93" w14:textId="77777777" w:rsidR="001F675F" w:rsidRPr="001F675F" w:rsidRDefault="001F675F" w:rsidP="001F675F">
      <w:pPr>
        <w:rPr>
          <w:rFonts w:cs="Arial"/>
          <w:color w:val="000000"/>
          <w:spacing w:val="-2"/>
          <w:sz w:val="20"/>
          <w:szCs w:val="18"/>
        </w:rPr>
      </w:pPr>
    </w:p>
    <w:p w14:paraId="1B3AF640" w14:textId="77777777" w:rsidR="001F675F" w:rsidRPr="001F675F" w:rsidRDefault="001F675F" w:rsidP="001F675F">
      <w:pPr>
        <w:rPr>
          <w:rFonts w:cs="Arial"/>
          <w:b/>
          <w:bCs/>
          <w:color w:val="000000"/>
          <w:spacing w:val="-2"/>
          <w:sz w:val="20"/>
          <w:szCs w:val="18"/>
        </w:rPr>
      </w:pPr>
      <w:r w:rsidRPr="001F675F">
        <w:rPr>
          <w:rFonts w:cs="Arial"/>
          <w:b/>
          <w:bCs/>
          <w:color w:val="000000"/>
          <w:spacing w:val="-2"/>
          <w:sz w:val="20"/>
          <w:szCs w:val="18"/>
        </w:rPr>
        <w:t>En cas que sigui necessari assignar equips de treball addicional, hauran de disposar d’un vehicle addicional amb el mateix impacte ecològic que el vehicle ofert.</w:t>
      </w:r>
    </w:p>
    <w:p w14:paraId="77B2C7F1" w14:textId="77777777" w:rsidR="00B80EE0" w:rsidRPr="00B80EE0" w:rsidRDefault="00B80EE0" w:rsidP="00B80EE0">
      <w:pPr>
        <w:rPr>
          <w:rFonts w:cs="Arial"/>
          <w:color w:val="000000"/>
          <w:spacing w:val="-2"/>
          <w:sz w:val="20"/>
        </w:rPr>
      </w:pPr>
    </w:p>
    <w:p w14:paraId="20AD6A54" w14:textId="77777777" w:rsidR="00B80EE0" w:rsidRPr="00B80EE0" w:rsidRDefault="00B80EE0" w:rsidP="00B80EE0">
      <w:pPr>
        <w:rPr>
          <w:rFonts w:cs="Arial"/>
          <w:color w:val="000000"/>
          <w:spacing w:val="-2"/>
          <w:sz w:val="20"/>
        </w:rPr>
      </w:pPr>
    </w:p>
    <w:p w14:paraId="37D4E312" w14:textId="77777777" w:rsidR="00B80EE0" w:rsidRPr="00B80EE0" w:rsidRDefault="00560411" w:rsidP="00B80EE0">
      <w:pPr>
        <w:rPr>
          <w:rFonts w:cs="Arial"/>
          <w:spacing w:val="-2"/>
          <w:sz w:val="20"/>
        </w:rPr>
      </w:pPr>
      <w:r w:rsidRPr="00D46852">
        <w:rPr>
          <w:rFonts w:cs="Arial"/>
          <w:sz w:val="20"/>
          <w:highlight w:val="lightGray"/>
        </w:rPr>
        <w:t>...</w:t>
      </w:r>
      <w:r>
        <w:rPr>
          <w:rFonts w:cs="Arial"/>
          <w:sz w:val="20"/>
        </w:rPr>
        <w:t xml:space="preserve"> </w:t>
      </w:r>
      <w:r>
        <w:rPr>
          <w:rFonts w:cs="Arial"/>
          <w:spacing w:val="-2"/>
          <w:sz w:val="20"/>
        </w:rPr>
        <w:t>, a data de signatura electrònica.</w:t>
      </w:r>
    </w:p>
    <w:p w14:paraId="7D17F91C" w14:textId="77777777" w:rsidR="00B80EE0" w:rsidRPr="00B80EE0" w:rsidRDefault="00B80EE0" w:rsidP="00B80EE0">
      <w:pPr>
        <w:rPr>
          <w:rFonts w:cs="Arial"/>
          <w:spacing w:val="-2"/>
          <w:sz w:val="20"/>
        </w:rPr>
      </w:pPr>
    </w:p>
    <w:p w14:paraId="1BBCA3A1" w14:textId="77777777" w:rsidR="00B80EE0" w:rsidRPr="00B80EE0" w:rsidRDefault="00B80EE0" w:rsidP="00B80EE0">
      <w:pPr>
        <w:rPr>
          <w:rFonts w:cs="Arial"/>
          <w:spacing w:val="-2"/>
          <w:sz w:val="20"/>
        </w:rPr>
      </w:pPr>
    </w:p>
    <w:p w14:paraId="2EDE2617" w14:textId="77777777" w:rsidR="00B80EE0" w:rsidRDefault="00560411" w:rsidP="00B80EE0">
      <w:pPr>
        <w:rPr>
          <w:rFonts w:cs="Arial"/>
          <w:spacing w:val="-2"/>
          <w:sz w:val="20"/>
        </w:rPr>
      </w:pPr>
      <w:r>
        <w:rPr>
          <w:rFonts w:cs="Arial"/>
          <w:spacing w:val="-2"/>
          <w:sz w:val="20"/>
        </w:rPr>
        <w:t>Si</w:t>
      </w:r>
      <w:r>
        <w:rPr>
          <w:rFonts w:cs="Arial"/>
          <w:spacing w:val="-2"/>
          <w:sz w:val="20"/>
        </w:rPr>
        <w:t>gnat,</w:t>
      </w:r>
    </w:p>
    <w:p w14:paraId="7D6930F0" w14:textId="77777777" w:rsidR="006D636C" w:rsidRPr="00B80EE0" w:rsidRDefault="006D636C" w:rsidP="00B80EE0">
      <w:pPr>
        <w:rPr>
          <w:rFonts w:cs="Arial"/>
          <w:color w:val="000000"/>
          <w:spacing w:val="-2"/>
          <w:sz w:val="20"/>
        </w:rPr>
      </w:pPr>
    </w:p>
    <w:p w14:paraId="4787528F" w14:textId="77777777" w:rsidR="00B80EE0" w:rsidRPr="00CD0F6F" w:rsidRDefault="00560411"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footerReference w:type="even" r:id="rId9"/>
      <w:footerReference w:type="default" r:id="rId10"/>
      <w:footerReference w:type="first" r:id="rId11"/>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32883" w14:textId="77777777" w:rsidR="00560411" w:rsidRDefault="00560411">
      <w:r>
        <w:separator/>
      </w:r>
    </w:p>
  </w:endnote>
  <w:endnote w:type="continuationSeparator" w:id="0">
    <w:p w14:paraId="20A6B988" w14:textId="77777777" w:rsidR="00560411" w:rsidRDefault="0056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04A05" w14:textId="77777777" w:rsidR="00A671FE" w:rsidRPr="00403A17" w:rsidRDefault="00560411" w:rsidP="00E06890">
    <w:pPr>
      <w:pStyle w:val="Peu"/>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Plaça de Sant Roc, 1 · 08201, Sabadell · Tel. 93 745 31 00 · www.sabadell.cat · NIF P0818600I</w:t>
    </w:r>
  </w:p>
  <w:p w14:paraId="7B8465EC" w14:textId="77777777" w:rsidR="00A671FE" w:rsidRPr="00403A17" w:rsidRDefault="00A671FE" w:rsidP="00E06890">
    <w:pPr>
      <w:pStyle w:val="Peu"/>
      <w:ind w:left="-993" w:right="-569"/>
      <w:jc w:val="center"/>
      <w:rPr>
        <w:rFonts w:cs="Arial"/>
        <w:sz w:val="8"/>
        <w:szCs w:val="16"/>
      </w:rPr>
    </w:pPr>
  </w:p>
  <w:p w14:paraId="21471336" w14:textId="77777777" w:rsidR="00A671FE" w:rsidRPr="00403A17" w:rsidRDefault="00560411" w:rsidP="00E06890">
    <w:pPr>
      <w:pStyle w:val="Peu"/>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40B14" w14:textId="77777777" w:rsidR="00A671FE" w:rsidRPr="00403A17" w:rsidRDefault="00A671FE" w:rsidP="009672BD">
    <w:pPr>
      <w:pStyle w:val="Peu"/>
      <w:jc w:val="righ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04AB" w14:textId="77777777" w:rsidR="00A671FE" w:rsidRPr="009344E9" w:rsidRDefault="00560411"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1101EEDD" w14:textId="77777777" w:rsidR="00A671FE" w:rsidRPr="009344E9" w:rsidRDefault="00560411"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1EE50CB4" wp14:editId="542506FE">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A02DE" w14:textId="77777777" w:rsidR="00A671FE" w:rsidRDefault="00560411"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50CB4"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" o:allowincell="f" filled="f" stroked="f">
              <v:textbox inset="0,0,0,0">
                <w:txbxContent>
                  <w:p w14:paraId="4E5A02DE"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2B8A218E" wp14:editId="6D3611E9">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10D4B" w14:textId="77777777" w:rsidR="00560411" w:rsidRDefault="00560411">
      <w:r>
        <w:separator/>
      </w:r>
    </w:p>
  </w:footnote>
  <w:footnote w:type="continuationSeparator" w:id="0">
    <w:p w14:paraId="195978BB" w14:textId="77777777" w:rsidR="00560411" w:rsidRDefault="00560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C39F" w14:textId="77777777" w:rsidR="00790D58" w:rsidRDefault="00790D58" w:rsidP="00790D58">
    <w:pPr>
      <w:rPr>
        <w:noProof/>
        <w:lang w:val="es-ES"/>
      </w:rPr>
    </w:pPr>
  </w:p>
  <w:p w14:paraId="76627B9B" w14:textId="77777777" w:rsidR="00A671FE" w:rsidRDefault="00560411" w:rsidP="00C077D7">
    <w:pPr>
      <w:pStyle w:val="Capalera"/>
      <w:ind w:firstLine="0"/>
      <w:jc w:val="left"/>
      <w:rPr>
        <w:noProof/>
        <w:lang w:val="es-ES"/>
      </w:rPr>
    </w:pPr>
    <w:r w:rsidRPr="00C478F9">
      <w:rPr>
        <w:noProof/>
        <w:lang w:eastAsia="ca-ES"/>
      </w:rPr>
      <w:drawing>
        <wp:inline distT="0" distB="0" distL="0" distR="0" wp14:anchorId="7E74D3D6" wp14:editId="62EFA6F6">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3B2CE923" w14:textId="77777777" w:rsidR="00403A17" w:rsidRDefault="00403A17" w:rsidP="00C077D7">
    <w:pPr>
      <w:pStyle w:val="Capalera"/>
      <w:ind w:firstLine="0"/>
      <w:jc w:val="left"/>
      <w:rPr>
        <w:noProof/>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DC6BCA"/>
    <w:multiLevelType w:val="hybridMultilevel"/>
    <w:tmpl w:val="EE56E12A"/>
    <w:lvl w:ilvl="0" w:tplc="4178E486">
      <w:start w:val="1"/>
      <w:numFmt w:val="bullet"/>
      <w:lvlText w:val=""/>
      <w:lvlJc w:val="left"/>
      <w:pPr>
        <w:ind w:left="720" w:hanging="360"/>
      </w:pPr>
      <w:rPr>
        <w:rFonts w:ascii="Symbol" w:hAnsi="Symbol" w:hint="default"/>
      </w:rPr>
    </w:lvl>
    <w:lvl w:ilvl="1" w:tplc="6D9468FC" w:tentative="1">
      <w:start w:val="1"/>
      <w:numFmt w:val="bullet"/>
      <w:lvlText w:val="o"/>
      <w:lvlJc w:val="left"/>
      <w:pPr>
        <w:ind w:left="1440" w:hanging="360"/>
      </w:pPr>
      <w:rPr>
        <w:rFonts w:ascii="Courier New" w:hAnsi="Courier New" w:cs="Courier New" w:hint="default"/>
      </w:rPr>
    </w:lvl>
    <w:lvl w:ilvl="2" w:tplc="E1AC20A2" w:tentative="1">
      <w:start w:val="1"/>
      <w:numFmt w:val="bullet"/>
      <w:lvlText w:val=""/>
      <w:lvlJc w:val="left"/>
      <w:pPr>
        <w:ind w:left="2160" w:hanging="360"/>
      </w:pPr>
      <w:rPr>
        <w:rFonts w:ascii="Wingdings" w:hAnsi="Wingdings" w:hint="default"/>
      </w:rPr>
    </w:lvl>
    <w:lvl w:ilvl="3" w:tplc="484AC276" w:tentative="1">
      <w:start w:val="1"/>
      <w:numFmt w:val="bullet"/>
      <w:lvlText w:val=""/>
      <w:lvlJc w:val="left"/>
      <w:pPr>
        <w:ind w:left="2880" w:hanging="360"/>
      </w:pPr>
      <w:rPr>
        <w:rFonts w:ascii="Symbol" w:hAnsi="Symbol" w:hint="default"/>
      </w:rPr>
    </w:lvl>
    <w:lvl w:ilvl="4" w:tplc="D3DEA14A" w:tentative="1">
      <w:start w:val="1"/>
      <w:numFmt w:val="bullet"/>
      <w:lvlText w:val="o"/>
      <w:lvlJc w:val="left"/>
      <w:pPr>
        <w:ind w:left="3600" w:hanging="360"/>
      </w:pPr>
      <w:rPr>
        <w:rFonts w:ascii="Courier New" w:hAnsi="Courier New" w:cs="Courier New" w:hint="default"/>
      </w:rPr>
    </w:lvl>
    <w:lvl w:ilvl="5" w:tplc="2430BB9A" w:tentative="1">
      <w:start w:val="1"/>
      <w:numFmt w:val="bullet"/>
      <w:lvlText w:val=""/>
      <w:lvlJc w:val="left"/>
      <w:pPr>
        <w:ind w:left="4320" w:hanging="360"/>
      </w:pPr>
      <w:rPr>
        <w:rFonts w:ascii="Wingdings" w:hAnsi="Wingdings" w:hint="default"/>
      </w:rPr>
    </w:lvl>
    <w:lvl w:ilvl="6" w:tplc="8BE0B6B4" w:tentative="1">
      <w:start w:val="1"/>
      <w:numFmt w:val="bullet"/>
      <w:lvlText w:val=""/>
      <w:lvlJc w:val="left"/>
      <w:pPr>
        <w:ind w:left="5040" w:hanging="360"/>
      </w:pPr>
      <w:rPr>
        <w:rFonts w:ascii="Symbol" w:hAnsi="Symbol" w:hint="default"/>
      </w:rPr>
    </w:lvl>
    <w:lvl w:ilvl="7" w:tplc="A0CA0A0E" w:tentative="1">
      <w:start w:val="1"/>
      <w:numFmt w:val="bullet"/>
      <w:lvlText w:val="o"/>
      <w:lvlJc w:val="left"/>
      <w:pPr>
        <w:ind w:left="5760" w:hanging="360"/>
      </w:pPr>
      <w:rPr>
        <w:rFonts w:ascii="Courier New" w:hAnsi="Courier New" w:cs="Courier New" w:hint="default"/>
      </w:rPr>
    </w:lvl>
    <w:lvl w:ilvl="8" w:tplc="093C9A48" w:tentative="1">
      <w:start w:val="1"/>
      <w:numFmt w:val="bullet"/>
      <w:lvlText w:val=""/>
      <w:lvlJc w:val="left"/>
      <w:pPr>
        <w:ind w:left="6480" w:hanging="360"/>
      </w:pPr>
      <w:rPr>
        <w:rFonts w:ascii="Wingdings" w:hAnsi="Wingdings" w:hint="default"/>
      </w:rPr>
    </w:lvl>
  </w:abstractNum>
  <w:abstractNum w:abstractNumId="11"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61E39"/>
    <w:rsid w:val="00171523"/>
    <w:rsid w:val="00174522"/>
    <w:rsid w:val="0018391D"/>
    <w:rsid w:val="00183A6F"/>
    <w:rsid w:val="001871BC"/>
    <w:rsid w:val="00197357"/>
    <w:rsid w:val="00197414"/>
    <w:rsid w:val="001A1C59"/>
    <w:rsid w:val="001A3C8B"/>
    <w:rsid w:val="001B7C41"/>
    <w:rsid w:val="001D5076"/>
    <w:rsid w:val="001F565E"/>
    <w:rsid w:val="001F675F"/>
    <w:rsid w:val="00211F7B"/>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218E2"/>
    <w:rsid w:val="0053180C"/>
    <w:rsid w:val="00560411"/>
    <w:rsid w:val="00576ECE"/>
    <w:rsid w:val="005912F2"/>
    <w:rsid w:val="005962BD"/>
    <w:rsid w:val="005969D8"/>
    <w:rsid w:val="005B585B"/>
    <w:rsid w:val="005E258C"/>
    <w:rsid w:val="005E435A"/>
    <w:rsid w:val="005F0538"/>
    <w:rsid w:val="005F2BFF"/>
    <w:rsid w:val="005F5F5D"/>
    <w:rsid w:val="00603CC8"/>
    <w:rsid w:val="006227E9"/>
    <w:rsid w:val="006252B7"/>
    <w:rsid w:val="00630471"/>
    <w:rsid w:val="00657069"/>
    <w:rsid w:val="00665296"/>
    <w:rsid w:val="0068716D"/>
    <w:rsid w:val="00690C89"/>
    <w:rsid w:val="006B3CBF"/>
    <w:rsid w:val="006C2ED8"/>
    <w:rsid w:val="006C47C6"/>
    <w:rsid w:val="006C5ABE"/>
    <w:rsid w:val="006D636C"/>
    <w:rsid w:val="006D6890"/>
    <w:rsid w:val="006E32A4"/>
    <w:rsid w:val="006E5083"/>
    <w:rsid w:val="006E71DD"/>
    <w:rsid w:val="006F6545"/>
    <w:rsid w:val="0070109B"/>
    <w:rsid w:val="007031A2"/>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D40A0"/>
    <w:rsid w:val="008D722B"/>
    <w:rsid w:val="008E04AE"/>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94935"/>
    <w:rsid w:val="00AD59EE"/>
    <w:rsid w:val="00AE60B4"/>
    <w:rsid w:val="00AF4F15"/>
    <w:rsid w:val="00B0072E"/>
    <w:rsid w:val="00B01AB3"/>
    <w:rsid w:val="00B029D2"/>
    <w:rsid w:val="00B05CF8"/>
    <w:rsid w:val="00B21CE2"/>
    <w:rsid w:val="00B32A13"/>
    <w:rsid w:val="00B40E25"/>
    <w:rsid w:val="00B62E36"/>
    <w:rsid w:val="00B71832"/>
    <w:rsid w:val="00B71F99"/>
    <w:rsid w:val="00B80EE0"/>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58C9"/>
    <w:rsid w:val="00C87A2A"/>
    <w:rsid w:val="00CA27EF"/>
    <w:rsid w:val="00CD0F6F"/>
    <w:rsid w:val="00CD2554"/>
    <w:rsid w:val="00CE06AF"/>
    <w:rsid w:val="00CE2AFF"/>
    <w:rsid w:val="00CF2658"/>
    <w:rsid w:val="00D05E8E"/>
    <w:rsid w:val="00D20644"/>
    <w:rsid w:val="00D46852"/>
    <w:rsid w:val="00D62B34"/>
    <w:rsid w:val="00D64CDE"/>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0967B"/>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Tipusde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Tipusdelletraperdefectedelpargraf"/>
    <w:link w:val="Ttol4"/>
    <w:rsid w:val="00C2470C"/>
    <w:rPr>
      <w:rFonts w:ascii="Arial" w:hAnsi="Arial"/>
      <w:sz w:val="22"/>
      <w:lang w:val="ca-ES"/>
    </w:rPr>
  </w:style>
  <w:style w:type="character" w:customStyle="1" w:styleId="CapaleraCar">
    <w:name w:val="Capçalera Car"/>
    <w:basedOn w:val="Tipusdelletraperdefectedelpargraf"/>
    <w:link w:val="Capalera"/>
    <w:semiHidden/>
    <w:rsid w:val="0001423A"/>
    <w:rPr>
      <w:rFonts w:ascii="Verdana" w:hAnsi="Verdana"/>
      <w:lang w:val="ca-ES"/>
    </w:rPr>
  </w:style>
  <w:style w:type="character" w:styleId="Enlla">
    <w:name w:val="Hyperlink"/>
    <w:basedOn w:val="Tipusde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Tipusdelletraperdefectedelpargraf"/>
    <w:link w:val="Ttol8"/>
    <w:uiPriority w:val="9"/>
    <w:rsid w:val="00C2470C"/>
    <w:rPr>
      <w:rFonts w:ascii="Arial" w:hAnsi="Arial"/>
      <w:sz w:val="22"/>
      <w:lang w:val="ca-ES"/>
    </w:rPr>
  </w:style>
  <w:style w:type="character" w:customStyle="1" w:styleId="Ttol9Car">
    <w:name w:val="Títol 9 Car"/>
    <w:basedOn w:val="Tipusdelletraperdefectedelpargraf"/>
    <w:link w:val="Ttol9"/>
    <w:uiPriority w:val="9"/>
    <w:rsid w:val="00C2470C"/>
    <w:rPr>
      <w:rFonts w:ascii="Arial" w:hAnsi="Arial"/>
      <w:sz w:val="22"/>
      <w:lang w:val="ca-ES"/>
    </w:rPr>
  </w:style>
  <w:style w:type="character" w:styleId="Refernciadecomentari">
    <w:name w:val="annotation reference"/>
    <w:basedOn w:val="Tipusde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Tipusde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Tipusde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Tipusde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3">
    <w:name w:val="Body Text 3"/>
    <w:basedOn w:val="Normal"/>
    <w:link w:val="Textindependent3Car"/>
    <w:semiHidden/>
    <w:rsid w:val="00B80EE0"/>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Tipusdelletraperdefectedelpargraf"/>
    <w:link w:val="Textindependent3"/>
    <w:semiHidden/>
    <w:rsid w:val="00B80EE0"/>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1F0CB-557D-4C90-9DCC-40AF3C60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2</Pages>
  <Words>482</Words>
  <Characters>2753</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  Jacint ESPAI PUBLIC</dc:creator>
  <cp:lastModifiedBy>Torres M  Jacint ESPAI PUBLIC</cp:lastModifiedBy>
  <cp:revision>2</cp:revision>
  <cp:lastPrinted>2015-04-24T12:36:00Z</cp:lastPrinted>
  <dcterms:created xsi:type="dcterms:W3CDTF">2025-11-20T08:29:00Z</dcterms:created>
  <dcterms:modified xsi:type="dcterms:W3CDTF">2025-11-20T08:29:00Z</dcterms:modified>
</cp:coreProperties>
</file>