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34" w:right="0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"/>
        <w:ind w:left="0" w:right="0"/>
        <w:jc w:val="left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15;height:155" type="#_x0000_t75" id="docshape11" stroked="false">
                        <v:imagedata r:id="rId12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15;height:155" type="#_x0000_t75" id="docshape16" stroked="false">
                        <v:imagedata r:id="rId16" o:title=""/>
                      </v:shape>
                      <v:shape style="position:absolute;left:1979;top:0;width:140;height:155" type="#_x0000_t75" id="docshape17" stroked="false">
                        <v:imagedata r:id="rId17" o:title=""/>
                      </v:shape>
                      <v:shape style="position:absolute;left:1827;top:0;width:12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1" o:title=""/>
                      </v:shape>
                      <v:shape style="position:absolute;left:1523;top:0;width:125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15;height:155" type="#_x0000_t75" id="docshape22" stroked="false">
                        <v:imagedata r:id="rId20" o:title=""/>
                      </v:shape>
                      <v:shape style="position:absolute;left:3046;top:0;width:115;height:155" type="#_x0000_t75" id="docshape23" stroked="false">
                        <v:imagedata r:id="rId12" o:title=""/>
                      </v:shape>
                      <v:shape style="position:absolute;left:2893;top:0;width:115;height:155" type="#_x0000_t75" id="docshape24" stroked="false">
                        <v:imagedata r:id="rId21" o:title=""/>
                      </v:shape>
                      <v:shape style="position:absolute;left:2741;top:0;width:115;height:155" type="#_x0000_t75" id="docshape25" stroked="false">
                        <v:imagedata r:id="rId12" o:title=""/>
                      </v:shape>
                      <v:shape style="position:absolute;left:2589;top:0;width:140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spacing w:before="0"/>
        <w:ind w:left="0" w:right="0"/>
        <w:jc w:val="left"/>
        <w:rPr>
          <w:rFonts w:ascii="Times New Roman"/>
        </w:rPr>
      </w:pPr>
    </w:p>
    <w:p>
      <w:pPr>
        <w:pStyle w:val="BodyText"/>
        <w:spacing w:before="49"/>
        <w:ind w:left="0" w:right="0"/>
        <w:jc w:val="left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3</w:t>
      </w:r>
    </w:p>
    <w:p>
      <w:pPr>
        <w:pStyle w:val="BodyText"/>
        <w:spacing w:before="0"/>
        <w:ind w:left="0" w:right="0"/>
        <w:jc w:val="left"/>
        <w:rPr>
          <w:rFonts w:ascii="Arial"/>
          <w:b/>
        </w:r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left"/>
      </w:pPr>
      <w:r>
        <w:rPr/>
        <w:t>MODEL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DECLARACIÓ</w:t>
      </w:r>
      <w:r>
        <w:rPr>
          <w:spacing w:val="40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QUÈ</w:t>
      </w:r>
      <w:r>
        <w:rPr>
          <w:spacing w:val="40"/>
        </w:rPr>
        <w:t> </w:t>
      </w:r>
      <w:r>
        <w:rPr/>
        <w:t>FA</w:t>
      </w:r>
      <w:r>
        <w:rPr>
          <w:spacing w:val="40"/>
        </w:rPr>
        <w:t> </w:t>
      </w:r>
      <w:r>
        <w:rPr/>
        <w:t>REFERÈNCIA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PLEC</w:t>
      </w:r>
      <w:r>
        <w:rPr>
          <w:spacing w:val="40"/>
        </w:rPr>
        <w:t> </w:t>
      </w:r>
      <w:r>
        <w:rPr/>
        <w:t>DE CLÀUSULES ADMINISTRATIVES PARTICULARS</w:t>
      </w:r>
    </w:p>
    <w:p>
      <w:pPr>
        <w:pStyle w:val="BodyText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spacing w:line="276" w:lineRule="auto" w:before="230"/>
        <w:ind w:left="1" w:right="139" w:firstLine="0"/>
        <w:jc w:val="both"/>
        <w:rPr>
          <w:rFonts w:ascii="Arial" w:hAnsi="Arial"/>
          <w:b/>
          <w:i/>
          <w:sz w:val="22"/>
        </w:rPr>
      </w:pPr>
      <w:r>
        <w:rPr>
          <w:sz w:val="22"/>
        </w:rPr>
        <w:t>assabentat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l’anunci</w:t>
      </w:r>
      <w:r>
        <w:rPr>
          <w:spacing w:val="-1"/>
          <w:sz w:val="22"/>
        </w:rPr>
        <w:t> </w:t>
      </w:r>
      <w:r>
        <w:rPr>
          <w:sz w:val="22"/>
        </w:rPr>
        <w:t>publicat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40"/>
          <w:sz w:val="22"/>
        </w:rPr>
        <w:t>  </w:t>
      </w:r>
      <w:r>
        <w:rPr>
          <w:color w:val="000000"/>
          <w:sz w:val="22"/>
          <w:shd w:fill="C0C0C0" w:color="auto" w:val="clear"/>
        </w:rPr>
        <w:t>...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en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el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perfil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del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contractant</w:t>
      </w:r>
      <w:r>
        <w:rPr>
          <w:color w:val="000000"/>
          <w:spacing w:val="80"/>
          <w:sz w:val="22"/>
        </w:rPr>
        <w:t> </w:t>
      </w:r>
      <w:r>
        <w:rPr>
          <w:color w:val="000000"/>
          <w:sz w:val="22"/>
        </w:rPr>
        <w:t>de l’Ajuntament de Sabadell i de les condicions i requisits que s’exigeixen per a l’adjudicació del contracte anomenat “</w:t>
      </w:r>
      <w:r>
        <w:rPr>
          <w:rFonts w:ascii="Arial" w:hAnsi="Arial"/>
          <w:b/>
          <w:i/>
          <w:color w:val="000000"/>
          <w:sz w:val="22"/>
        </w:rPr>
        <w:t>ADEQUACIÓ INTERIOR DE L’EDIFICI MUSEU DEL GAS</w:t>
      </w:r>
      <w:r>
        <w:rPr>
          <w:color w:val="000000"/>
          <w:sz w:val="22"/>
        </w:rPr>
        <w:t>” </w:t>
      </w:r>
      <w:r>
        <w:rPr>
          <w:rFonts w:ascii="Arial" w:hAnsi="Arial"/>
          <w:b/>
          <w:i/>
          <w:color w:val="000000"/>
          <w:sz w:val="22"/>
        </w:rPr>
        <w:t>Distribuït en 2 Lots:</w:t>
      </w:r>
    </w:p>
    <w:p>
      <w:pPr>
        <w:spacing w:before="0"/>
        <w:ind w:left="1" w:right="0" w:firstLine="0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LOT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1:</w:t>
      </w:r>
      <w:r>
        <w:rPr>
          <w:rFonts w:ascii="Arial"/>
          <w:b/>
          <w:i/>
          <w:spacing w:val="-2"/>
          <w:sz w:val="18"/>
        </w:rPr>
        <w:t> </w:t>
      </w:r>
      <w:r>
        <w:rPr>
          <w:rFonts w:ascii="Arial"/>
          <w:b/>
          <w:i/>
          <w:sz w:val="18"/>
        </w:rPr>
        <w:t>Obra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pacing w:val="-10"/>
          <w:sz w:val="18"/>
        </w:rPr>
        <w:t>.</w:t>
      </w:r>
    </w:p>
    <w:p>
      <w:pPr>
        <w:spacing w:before="31"/>
        <w:ind w:left="1" w:right="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LOT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2: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pacing w:val="-2"/>
          <w:sz w:val="18"/>
        </w:rPr>
        <w:t>Instal·lacions.</w:t>
      </w:r>
    </w:p>
    <w:p>
      <w:pPr>
        <w:pStyle w:val="Title"/>
      </w:pP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3"/>
        </w:rPr>
        <w:t> </w:t>
      </w:r>
      <w:r>
        <w:rPr/>
        <w:t>tramita</w:t>
      </w:r>
      <w:r>
        <w:rPr>
          <w:spacing w:val="-4"/>
        </w:rPr>
        <w:t> </w:t>
      </w:r>
      <w:r>
        <w:rPr/>
        <w:t>mitjançant</w:t>
      </w:r>
      <w:r>
        <w:rPr>
          <w:spacing w:val="-3"/>
        </w:rPr>
        <w:t> </w:t>
      </w:r>
      <w:r>
        <w:rPr/>
        <w:t>procediment</w:t>
      </w:r>
      <w:r>
        <w:rPr>
          <w:spacing w:val="-4"/>
        </w:rPr>
        <w:t> </w:t>
      </w:r>
      <w:r>
        <w:rPr/>
        <w:t>obert</w:t>
      </w:r>
      <w:r>
        <w:rPr>
          <w:spacing w:val="-4"/>
        </w:rPr>
        <w:t> </w:t>
      </w:r>
      <w:r>
        <w:rPr>
          <w:spacing w:val="-2"/>
        </w:rPr>
        <w:t>simplificat.</w:t>
      </w:r>
    </w:p>
    <w:p>
      <w:pPr>
        <w:pStyle w:val="BodyText"/>
        <w:spacing w:before="14"/>
        <w:ind w:left="0" w:right="0"/>
        <w:jc w:val="left"/>
        <w:rPr>
          <w:sz w:val="22"/>
        </w:rPr>
      </w:pPr>
    </w:p>
    <w:p>
      <w:pPr>
        <w:pStyle w:val="BodyText"/>
        <w:spacing w:before="1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</w:t>
      </w:r>
      <w:r>
        <w:rPr>
          <w:spacing w:val="-1"/>
          <w:sz w:val="20"/>
        </w:rPr>
        <w:t> </w:t>
      </w:r>
      <w:r>
        <w:rPr>
          <w:sz w:val="20"/>
        </w:rPr>
        <w:t>dels</w:t>
      </w:r>
      <w:r>
        <w:rPr>
          <w:spacing w:val="-1"/>
          <w:sz w:val="20"/>
        </w:rPr>
        <w:t> </w:t>
      </w:r>
      <w:r>
        <w:rPr>
          <w:sz w:val="20"/>
        </w:rPr>
        <w:t>seus</w:t>
      </w:r>
      <w:r>
        <w:rPr>
          <w:spacing w:val="-1"/>
          <w:sz w:val="20"/>
        </w:rPr>
        <w:t> </w:t>
      </w:r>
      <w:r>
        <w:rPr>
          <w:sz w:val="20"/>
        </w:rPr>
        <w:t>estatuts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regles</w:t>
      </w:r>
      <w:r>
        <w:rPr>
          <w:spacing w:val="-1"/>
          <w:sz w:val="20"/>
        </w:rPr>
        <w:t> </w:t>
      </w:r>
      <w:r>
        <w:rPr>
          <w:sz w:val="20"/>
        </w:rPr>
        <w:t>fundacionals</w:t>
      </w:r>
      <w:r>
        <w:rPr>
          <w:spacing w:val="-1"/>
          <w:sz w:val="20"/>
        </w:rPr>
        <w:t> </w:t>
      </w:r>
      <w:r>
        <w:rPr>
          <w:sz w:val="20"/>
        </w:rPr>
        <w:t>i,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seu</w:t>
      </w:r>
      <w:r>
        <w:rPr>
          <w:spacing w:val="-1"/>
          <w:sz w:val="20"/>
        </w:rPr>
        <w:t> </w:t>
      </w:r>
      <w:r>
        <w:rPr>
          <w:sz w:val="20"/>
        </w:rPr>
        <w:t>objecte</w:t>
      </w:r>
      <w:r>
        <w:rPr>
          <w:spacing w:val="-1"/>
          <w:sz w:val="20"/>
        </w:rPr>
        <w:t> </w:t>
      </w:r>
      <w:r>
        <w:rPr>
          <w:sz w:val="20"/>
        </w:rPr>
        <w:t>social,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consisteix en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</w:t>
      </w:r>
      <w:r>
        <w:rPr>
          <w:spacing w:val="65"/>
          <w:sz w:val="20"/>
        </w:rPr>
        <w:t> </w:t>
      </w:r>
      <w:r>
        <w:rPr>
          <w:sz w:val="20"/>
        </w:rPr>
        <w:t>i</w:t>
      </w:r>
      <w:r>
        <w:rPr>
          <w:spacing w:val="65"/>
          <w:sz w:val="20"/>
        </w:rPr>
        <w:t> </w:t>
      </w:r>
      <w:r>
        <w:rPr>
          <w:sz w:val="20"/>
        </w:rPr>
        <w:t>autoritza</w:t>
      </w:r>
      <w:r>
        <w:rPr>
          <w:spacing w:val="65"/>
          <w:sz w:val="20"/>
        </w:rPr>
        <w:t> </w:t>
      </w:r>
      <w:r>
        <w:rPr>
          <w:sz w:val="20"/>
        </w:rPr>
        <w:t>l’Ajuntament</w:t>
      </w:r>
      <w:r>
        <w:rPr>
          <w:spacing w:val="64"/>
          <w:sz w:val="20"/>
        </w:rPr>
        <w:t> </w:t>
      </w:r>
      <w:r>
        <w:rPr>
          <w:sz w:val="20"/>
        </w:rPr>
        <w:t>de</w:t>
      </w:r>
      <w:r>
        <w:rPr>
          <w:spacing w:val="65"/>
          <w:sz w:val="20"/>
        </w:rPr>
        <w:t> </w:t>
      </w:r>
      <w:r>
        <w:rPr>
          <w:sz w:val="20"/>
        </w:rPr>
        <w:t>Sabadell</w:t>
      </w:r>
      <w:r>
        <w:rPr>
          <w:spacing w:val="65"/>
          <w:sz w:val="20"/>
        </w:rPr>
        <w:t> </w:t>
      </w:r>
      <w:r>
        <w:rPr>
          <w:sz w:val="20"/>
        </w:rPr>
        <w:t>per</w:t>
      </w:r>
      <w:r>
        <w:rPr>
          <w:spacing w:val="65"/>
          <w:sz w:val="20"/>
        </w:rPr>
        <w:t> </w:t>
      </w:r>
      <w:r>
        <w:rPr>
          <w:sz w:val="20"/>
        </w:rPr>
        <w:t>a</w:t>
      </w:r>
      <w:r>
        <w:rPr>
          <w:spacing w:val="65"/>
          <w:sz w:val="20"/>
        </w:rPr>
        <w:t> </w:t>
      </w:r>
      <w:r>
        <w:rPr>
          <w:sz w:val="20"/>
        </w:rPr>
        <w:t>obtenir</w:t>
      </w:r>
      <w:r>
        <w:rPr>
          <w:spacing w:val="65"/>
          <w:sz w:val="20"/>
        </w:rPr>
        <w:t> </w:t>
      </w:r>
      <w:r>
        <w:rPr>
          <w:sz w:val="20"/>
        </w:rPr>
        <w:t>directament</w:t>
      </w:r>
      <w:r>
        <w:rPr>
          <w:spacing w:val="65"/>
          <w:sz w:val="20"/>
        </w:rPr>
        <w:t> </w:t>
      </w:r>
      <w:r>
        <w:rPr>
          <w:sz w:val="20"/>
        </w:rPr>
        <w:t>dels</w:t>
      </w:r>
      <w:r>
        <w:rPr>
          <w:spacing w:val="65"/>
          <w:sz w:val="20"/>
        </w:rPr>
        <w:t> </w:t>
      </w:r>
      <w:r>
        <w:rPr>
          <w:sz w:val="20"/>
        </w:rPr>
        <w:t>òrgans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460" w:bottom="780" w:left="1700" w:right="1559"/>
          <w:pgNumType w:start="47"/>
        </w:sectPr>
      </w:pPr>
    </w:p>
    <w:p>
      <w:pPr>
        <w:pStyle w:val="BodyText"/>
        <w:spacing w:before="82"/>
        <w:ind w:right="138"/>
      </w:pPr>
      <w:r>
        <w:rPr/>
        <w:t>administratius competents les dades o documents registrals, les dades fiscals necessàries, existents a bases de dades i altres fonts consultables, que es requereixin per procedir, en el</w:t>
      </w:r>
      <w:r>
        <w:rPr>
          <w:spacing w:val="40"/>
        </w:rPr>
        <w:t> </w:t>
      </w:r>
      <w:r>
        <w:rPr/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73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 en països que no tinguin normes sobre control de capitals i siguin considerats paradisos fiscals per la Unió Europea.</w:t>
      </w:r>
    </w:p>
    <w:p>
      <w:pPr>
        <w:pStyle w:val="ListParagraph"/>
        <w:numPr>
          <w:ilvl w:val="0"/>
          <w:numId w:val="2"/>
        </w:numPr>
        <w:tabs>
          <w:tab w:pos="23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 de drets de les persones amb discapacitat i de la seva inclusió social, i a la Llei Orgànica 3/2007, modificada pel Reial Decret Llei</w:t>
      </w:r>
      <w:r>
        <w:rPr>
          <w:spacing w:val="40"/>
          <w:sz w:val="20"/>
        </w:rPr>
        <w:t> </w:t>
      </w:r>
      <w:r>
        <w:rPr>
          <w:sz w:val="20"/>
        </w:rPr>
        <w:t>6/2019, d’ 1 de març, de mesures urgents</w:t>
      </w:r>
      <w:r>
        <w:rPr>
          <w:spacing w:val="40"/>
          <w:sz w:val="20"/>
        </w:rPr>
        <w:t> </w:t>
      </w:r>
      <w:r>
        <w:rPr>
          <w:sz w:val="20"/>
        </w:rPr>
        <w:t>per garantir la igualtat de tracte i d’oportunitats entre dones i homes en el treball i l’ocupació de 22 de març, 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150805</wp:posOffset>
            </wp:positionV>
            <wp:extent cx="123825" cy="114300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150791</wp:posOffset>
            </wp:positionV>
            <wp:extent cx="123825" cy="1143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47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150764</wp:posOffset>
            </wp:positionV>
            <wp:extent cx="123825" cy="11430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6"/>
          <w:sz w:val="20"/>
        </w:rPr>
        <w:t> </w:t>
      </w:r>
      <w:r>
        <w:rPr>
          <w:sz w:val="20"/>
        </w:rPr>
        <w:t>societat</w:t>
      </w:r>
      <w:r>
        <w:rPr>
          <w:spacing w:val="26"/>
          <w:sz w:val="20"/>
        </w:rPr>
        <w:t> </w:t>
      </w:r>
      <w:r>
        <w:rPr>
          <w:sz w:val="20"/>
        </w:rPr>
        <w:t>pertany</w:t>
      </w:r>
      <w:r>
        <w:rPr>
          <w:spacing w:val="26"/>
          <w:sz w:val="20"/>
        </w:rPr>
        <w:t> </w:t>
      </w:r>
      <w:r>
        <w:rPr>
          <w:sz w:val="20"/>
        </w:rPr>
        <w:t>al</w:t>
      </w:r>
      <w:r>
        <w:rPr>
          <w:spacing w:val="26"/>
          <w:sz w:val="20"/>
        </w:rPr>
        <w:t> </w:t>
      </w:r>
      <w:r>
        <w:rPr>
          <w:sz w:val="20"/>
        </w:rPr>
        <w:t>grup</w:t>
      </w:r>
      <w:r>
        <w:rPr>
          <w:spacing w:val="26"/>
          <w:sz w:val="20"/>
        </w:rPr>
        <w:t> </w:t>
      </w:r>
      <w:r>
        <w:rPr>
          <w:sz w:val="20"/>
        </w:rPr>
        <w:t>empresarial</w:t>
      </w:r>
      <w:r>
        <w:rPr>
          <w:spacing w:val="26"/>
          <w:sz w:val="20"/>
        </w:rPr>
        <w:t>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,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entès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com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a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grup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en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els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termes</w:t>
      </w:r>
      <w:r>
        <w:rPr>
          <w:color w:val="000000"/>
          <w:spacing w:val="26"/>
          <w:sz w:val="20"/>
        </w:rPr>
        <w:t> </w:t>
      </w:r>
      <w:r>
        <w:rPr>
          <w:color w:val="000000"/>
          <w:sz w:val="20"/>
        </w:rPr>
        <w:t>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150750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29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BodyText"/>
        <w:spacing w:before="0"/>
        <w:ind w:left="0" w:right="0"/>
        <w:jc w:val="left"/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spacing w:before="0"/>
        <w:ind w:left="134" w:right="0"/>
        <w:jc w:val="left"/>
      </w:pPr>
      <w:r>
        <w:rPr/>
        <w:drawing>
          <wp:inline distT="0" distB="0" distL="0" distR="0">
            <wp:extent cx="1080587" cy="448436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 w:right="0"/>
        <w:jc w:val="left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7" o:title=""/>
                      </v:shape>
                      <v:shape style="position:absolute;left:304;top:0;width:115;height:155" type="#_x0000_t75" id="docshape29" stroked="false">
                        <v:imagedata r:id="rId8" o:title=""/>
                      </v:shape>
                      <v:shape style="position:absolute;left:152;top:0;width:125;height:155" type="#_x0000_t75" id="docshape30" stroked="false">
                        <v:imagedata r:id="rId9" o:title=""/>
                      </v:shape>
                      <v:shape style="position:absolute;left:0;top:0;width:100;height:155" type="#_x0000_t75" id="docshape31" stroked="false">
                        <v:imagedata r:id="rId10" o:title=""/>
                      </v:shape>
                      <v:shape style="position:absolute;left:1370;top:0;width:125;height:155" type="#_x0000_t75" id="docshape32" stroked="false">
                        <v:imagedata r:id="rId11" o:title=""/>
                      </v:shape>
                      <v:shape style="position:absolute;left:1218;top:0;width:125;height:155" type="#_x0000_t75" id="docshape33" stroked="false">
                        <v:imagedata r:id="rId11" o:title=""/>
                      </v:shape>
                      <v:shape style="position:absolute;left:1066;top:0;width:125;height:155" type="#_x0000_t75" id="docshape34" stroked="false">
                        <v:imagedata r:id="rId11" o:title=""/>
                      </v:shape>
                      <v:shape style="position:absolute;left:913;top:0;width:115;height:155" type="#_x0000_t75" id="docshape35" stroked="false">
                        <v:imagedata r:id="rId12" o:title=""/>
                      </v:shape>
                      <v:shape style="position:absolute;left:761;top:0;width:140;height:155" type="#_x0000_t75" id="docshape36" stroked="false">
                        <v:imagedata r:id="rId13" o:title=""/>
                      </v:shape>
                      <v:shape style="position:absolute;left:609;top:0;width:140;height:155" type="#_x0000_t75" id="docshape37" stroked="false">
                        <v:imagedata r:id="rId14" o:title=""/>
                      </v:shape>
                      <v:shape style="position:absolute;left:2436;top:0;width:140;height:155" type="#_x0000_t75" id="docshape38" stroked="false">
                        <v:imagedata r:id="rId15" o:title=""/>
                      </v:shape>
                      <v:shape style="position:absolute;left:2284;top:0;width:140;height:155" type="#_x0000_t75" id="docshape39" stroked="false">
                        <v:imagedata r:id="rId13" o:title=""/>
                      </v:shape>
                      <v:shape style="position:absolute;left:2132;top:0;width:115;height:155" type="#_x0000_t75" id="docshape40" stroked="false">
                        <v:imagedata r:id="rId16" o:title=""/>
                      </v:shape>
                      <v:shape style="position:absolute;left:1979;top:0;width:140;height:155" type="#_x0000_t75" id="docshape41" stroked="false">
                        <v:imagedata r:id="rId17" o:title=""/>
                      </v:shape>
                      <v:shape style="position:absolute;left:1827;top:0;width:125;height:155" type="#_x0000_t75" id="docshape42" stroked="false">
                        <v:imagedata r:id="rId18" o:title=""/>
                      </v:shape>
                      <v:shape style="position:absolute;left:1675;top:0;width:125;height:155" type="#_x0000_t75" id="docshape43" stroked="false">
                        <v:imagedata r:id="rId11" o:title=""/>
                      </v:shape>
                      <v:shape style="position:absolute;left:1523;top:0;width:125;height:155" type="#_x0000_t75" id="docshape44" stroked="false">
                        <v:imagedata r:id="rId9" o:title=""/>
                      </v:shape>
                      <v:shape style="position:absolute;left:3350;top:0;width:180;height:155" type="#_x0000_t75" id="docshape45" stroked="false">
                        <v:imagedata r:id="rId19" o:title=""/>
                      </v:shape>
                      <v:shape style="position:absolute;left:3198;top:0;width:115;height:155" type="#_x0000_t75" id="docshape46" stroked="false">
                        <v:imagedata r:id="rId20" o:title=""/>
                      </v:shape>
                      <v:shape style="position:absolute;left:3046;top:0;width:115;height:155" type="#_x0000_t75" id="docshape47" stroked="false">
                        <v:imagedata r:id="rId12" o:title=""/>
                      </v:shape>
                      <v:shape style="position:absolute;left:2893;top:0;width:115;height:155" type="#_x0000_t75" id="docshape48" stroked="false">
                        <v:imagedata r:id="rId21" o:title=""/>
                      </v:shape>
                      <v:shape style="position:absolute;left:2741;top:0;width:115;height:155" type="#_x0000_t75" id="docshape49" stroked="false">
                        <v:imagedata r:id="rId12" o:title=""/>
                      </v:shape>
                      <v:shape style="position:absolute;left:2589;top:0;width:140;height:155" type="#_x0000_t75" id="docshape50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49"/>
        <w:ind w:left="0" w:right="0"/>
        <w:jc w:val="left"/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  <w:spacing w:before="229"/>
        <w:ind w:left="0" w:right="0"/>
        <w:jc w:val="left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150848</wp:posOffset>
            </wp:positionV>
            <wp:extent cx="123825" cy="1143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 w:right="0"/>
        <w:jc w:val="lef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1089660</wp:posOffset>
            </wp:positionH>
            <wp:positionV relativeFrom="paragraph">
              <wp:posOffset>150820</wp:posOffset>
            </wp:positionV>
            <wp:extent cx="123825" cy="11430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spacing w:before="229"/>
        <w:ind w:left="0" w:right="0"/>
        <w:jc w:val="left"/>
      </w:pPr>
    </w:p>
    <w:p>
      <w:pPr>
        <w:pStyle w:val="BodyText"/>
        <w:spacing w:line="720" w:lineRule="auto" w:before="1"/>
        <w:ind w:right="5021"/>
        <w:jc w:val="left"/>
      </w:pP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a</w:t>
      </w:r>
      <w:r>
        <w:rPr>
          <w:color w:val="000000"/>
          <w:spacing w:val="-14"/>
        </w:rPr>
        <w:t> </w:t>
      </w:r>
      <w:r>
        <w:rPr>
          <w:color w:val="000000"/>
        </w:rPr>
        <w:t>data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signatura</w:t>
      </w:r>
      <w:r>
        <w:rPr>
          <w:color w:val="000000"/>
          <w:spacing w:val="-14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p>
      <w:pPr>
        <w:pStyle w:val="BodyText"/>
        <w:spacing w:after="0" w:line="720" w:lineRule="auto"/>
        <w:jc w:val="left"/>
        <w:sectPr>
          <w:pgSz w:w="11910" w:h="16840"/>
          <w:pgMar w:header="0" w:footer="592" w:top="460" w:bottom="780" w:left="1700" w:right="1559"/>
        </w:sectPr>
      </w:pP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82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(UTE).</w:t>
      </w:r>
    </w:p>
    <w:p>
      <w:pPr>
        <w:pStyle w:val="BodyText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i</w:t>
      </w:r>
    </w:p>
    <w:p>
      <w:pPr>
        <w:pStyle w:val="BodyText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.</w:t>
      </w:r>
    </w:p>
    <w:p>
      <w:pPr>
        <w:pStyle w:val="BodyText"/>
      </w:pPr>
      <w:r>
        <w:rPr>
          <w:rFonts w:ascii="Arial" w:hAnsi="Arial"/>
          <w:b/>
        </w:rPr>
        <w:t>DECLAREN </w:t>
      </w:r>
      <w:r>
        <w:rPr/>
        <w:t>responsablement, en virtut de les facultats de representació que de 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 que consisteix en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i en la forma d’unió temporal d’empreses, poden presentar-se a aquesta 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societat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hi participarà en un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% i la societat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en el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% restant, que es designarà com a representant legal de la unió temporal d’empreses a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29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 millor oferta. Així mateix, presten consentiment i autoritzen l’Ajuntament de Sabadell per obtenir directament dels òrgans administratius competents les dades o documents registrals,</w:t>
      </w:r>
      <w:r>
        <w:rPr>
          <w:spacing w:val="40"/>
          <w:sz w:val="20"/>
        </w:rPr>
        <w:t> </w:t>
      </w:r>
      <w:r>
        <w:rPr>
          <w:sz w:val="20"/>
        </w:rPr>
        <w:t>les dades fiscals necessàries, existents a bases de dades i altres fonts consultables, que es requereixen per procedir, en el seu cas, a l’adjudicació del contracte.</w:t>
      </w:r>
    </w:p>
    <w:p>
      <w:pPr>
        <w:pStyle w:val="BodyText"/>
        <w:spacing w:before="0"/>
        <w:ind w:left="0" w:right="0"/>
        <w:jc w:val="left"/>
      </w:pPr>
    </w:p>
    <w:p>
      <w:pPr>
        <w:pStyle w:val="ListParagraph"/>
        <w:numPr>
          <w:ilvl w:val="0"/>
          <w:numId w:val="3"/>
        </w:numPr>
        <w:tabs>
          <w:tab w:pos="231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 en països que no tinguin normes sobre control de capitals i siguin considerats paradisos fiscals per la Unió Europea.</w:t>
      </w:r>
    </w:p>
    <w:p>
      <w:pPr>
        <w:pStyle w:val="BodyText"/>
        <w:spacing w:before="0"/>
        <w:ind w:left="0" w:right="0"/>
        <w:jc w:val="left"/>
      </w:pPr>
    </w:p>
    <w:p>
      <w:pPr>
        <w:pStyle w:val="ListParagraph"/>
        <w:numPr>
          <w:ilvl w:val="0"/>
          <w:numId w:val="3"/>
        </w:numPr>
        <w:tabs>
          <w:tab w:pos="301" w:val="left" w:leader="none"/>
        </w:tabs>
        <w:spacing w:line="240" w:lineRule="auto" w:before="0" w:after="0"/>
        <w:ind w:left="1" w:right="138" w:firstLine="0"/>
        <w:jc w:val="both"/>
        <w:rPr>
          <w:sz w:val="20"/>
        </w:rPr>
      </w:pPr>
      <w:r>
        <w:rPr>
          <w:sz w:val="20"/>
        </w:rPr>
        <w:t>Que les societats, en relació als seus treballadors, compleixen amb les obligacions establertes al Reial Decret Legislatiu 1/2013, de 29 de novembre, pel qual s’aprova el Text</w:t>
      </w:r>
      <w:r>
        <w:rPr>
          <w:spacing w:val="40"/>
          <w:sz w:val="20"/>
        </w:rPr>
        <w:t> </w:t>
      </w:r>
      <w:r>
        <w:rPr>
          <w:sz w:val="20"/>
        </w:rPr>
        <w:t>refós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Llei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drets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persones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2"/>
          <w:sz w:val="20"/>
        </w:rPr>
        <w:t> </w:t>
      </w:r>
      <w:r>
        <w:rPr>
          <w:sz w:val="20"/>
        </w:rPr>
        <w:t>discapacitat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seva</w:t>
      </w:r>
      <w:r>
        <w:rPr>
          <w:spacing w:val="-2"/>
          <w:sz w:val="20"/>
        </w:rPr>
        <w:t> </w:t>
      </w:r>
      <w:r>
        <w:rPr>
          <w:sz w:val="20"/>
        </w:rPr>
        <w:t>inclusió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a la Llei Orgànica 3/2007, modificada pel Reial Decret Llei 6/2019, d’ 1 de març, de mesures urgents per garantir la igualtat de tracte i d’oportunitats entre dones i homes en el treball i l’ocupació de 22 de març, per a la igualtat de dones i homes i es compromet a aportar la documentació exigida, en el cas de resultar classificada com a millor oferta.</w:t>
      </w:r>
    </w:p>
    <w:p>
      <w:pPr>
        <w:pStyle w:val="BodyText"/>
        <w:spacing w:before="0"/>
        <w:ind w:left="0" w:right="0"/>
        <w:jc w:val="left"/>
      </w:pP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</w:t>
      </w:r>
      <w:r>
        <w:rPr>
          <w:spacing w:val="37"/>
          <w:sz w:val="20"/>
        </w:rPr>
        <w:t> </w:t>
      </w:r>
      <w:r>
        <w:rPr>
          <w:sz w:val="20"/>
        </w:rPr>
        <w:t>d’empreses</w:t>
      </w:r>
      <w:r>
        <w:rPr>
          <w:spacing w:val="36"/>
          <w:sz w:val="20"/>
        </w:rPr>
        <w:t> </w:t>
      </w:r>
      <w:r>
        <w:rPr>
          <w:sz w:val="20"/>
        </w:rPr>
        <w:t>classificada</w:t>
      </w:r>
      <w:r>
        <w:rPr>
          <w:spacing w:val="36"/>
          <w:sz w:val="20"/>
        </w:rPr>
        <w:t> </w:t>
      </w:r>
      <w:r>
        <w:rPr>
          <w:sz w:val="20"/>
        </w:rPr>
        <w:t>com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millor</w:t>
      </w:r>
      <w:r>
        <w:rPr>
          <w:spacing w:val="36"/>
          <w:sz w:val="20"/>
        </w:rPr>
        <w:t> </w:t>
      </w:r>
      <w:r>
        <w:rPr>
          <w:sz w:val="20"/>
        </w:rPr>
        <w:t>oferta,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aportar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documentació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sigui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800" w:bottom="780" w:left="1700" w:right="1559"/>
        </w:sectPr>
      </w:pPr>
    </w:p>
    <w:p>
      <w:pPr>
        <w:pStyle w:val="BodyText"/>
        <w:spacing w:before="0"/>
        <w:ind w:left="134" w:right="0"/>
        <w:jc w:val="left"/>
      </w:pPr>
      <w:r>
        <w:rPr/>
        <w:drawing>
          <wp:inline distT="0" distB="0" distL="0" distR="0">
            <wp:extent cx="1080587" cy="448436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 w:right="0"/>
        <w:jc w:val="left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7" o:title=""/>
                      </v:shape>
                      <v:shape style="position:absolute;left:304;top:0;width:115;height:155" type="#_x0000_t75" id="docshape53" stroked="false">
                        <v:imagedata r:id="rId8" o:title=""/>
                      </v:shape>
                      <v:shape style="position:absolute;left:152;top:0;width:125;height:155" type="#_x0000_t75" id="docshape54" stroked="false">
                        <v:imagedata r:id="rId9" o:title=""/>
                      </v:shape>
                      <v:shape style="position:absolute;left:0;top:0;width:100;height:155" type="#_x0000_t75" id="docshape55" stroked="false">
                        <v:imagedata r:id="rId10" o:title=""/>
                      </v:shape>
                      <v:shape style="position:absolute;left:1370;top:0;width:125;height:155" type="#_x0000_t75" id="docshape56" stroked="false">
                        <v:imagedata r:id="rId11" o:title=""/>
                      </v:shape>
                      <v:shape style="position:absolute;left:1218;top:0;width:125;height:155" type="#_x0000_t75" id="docshape57" stroked="false">
                        <v:imagedata r:id="rId11" o:title=""/>
                      </v:shape>
                      <v:shape style="position:absolute;left:1066;top:0;width:125;height:155" type="#_x0000_t75" id="docshape58" stroked="false">
                        <v:imagedata r:id="rId11" o:title=""/>
                      </v:shape>
                      <v:shape style="position:absolute;left:913;top:0;width:115;height:155" type="#_x0000_t75" id="docshape59" stroked="false">
                        <v:imagedata r:id="rId12" o:title=""/>
                      </v:shape>
                      <v:shape style="position:absolute;left:761;top:0;width:140;height:155" type="#_x0000_t75" id="docshape60" stroked="false">
                        <v:imagedata r:id="rId13" o:title=""/>
                      </v:shape>
                      <v:shape style="position:absolute;left:609;top:0;width:140;height:155" type="#_x0000_t75" id="docshape61" stroked="false">
                        <v:imagedata r:id="rId14" o:title=""/>
                      </v:shape>
                      <v:shape style="position:absolute;left:2436;top:0;width:140;height:155" type="#_x0000_t75" id="docshape62" stroked="false">
                        <v:imagedata r:id="rId15" o:title=""/>
                      </v:shape>
                      <v:shape style="position:absolute;left:2284;top:0;width:140;height:155" type="#_x0000_t75" id="docshape63" stroked="false">
                        <v:imagedata r:id="rId13" o:title=""/>
                      </v:shape>
                      <v:shape style="position:absolute;left:2132;top:0;width:115;height:155" type="#_x0000_t75" id="docshape64" stroked="false">
                        <v:imagedata r:id="rId16" o:title=""/>
                      </v:shape>
                      <v:shape style="position:absolute;left:1979;top:0;width:140;height:155" type="#_x0000_t75" id="docshape65" stroked="false">
                        <v:imagedata r:id="rId17" o:title=""/>
                      </v:shape>
                      <v:shape style="position:absolute;left:1827;top:0;width:125;height:155" type="#_x0000_t75" id="docshape66" stroked="false">
                        <v:imagedata r:id="rId18" o:title=""/>
                      </v:shape>
                      <v:shape style="position:absolute;left:1675;top:0;width:125;height:155" type="#_x0000_t75" id="docshape67" stroked="false">
                        <v:imagedata r:id="rId11" o:title=""/>
                      </v:shape>
                      <v:shape style="position:absolute;left:1523;top:0;width:125;height:155" type="#_x0000_t75" id="docshape68" stroked="false">
                        <v:imagedata r:id="rId9" o:title=""/>
                      </v:shape>
                      <v:shape style="position:absolute;left:3350;top:0;width:180;height:155" type="#_x0000_t75" id="docshape69" stroked="false">
                        <v:imagedata r:id="rId19" o:title=""/>
                      </v:shape>
                      <v:shape style="position:absolute;left:3198;top:0;width:115;height:155" type="#_x0000_t75" id="docshape70" stroked="false">
                        <v:imagedata r:id="rId20" o:title=""/>
                      </v:shape>
                      <v:shape style="position:absolute;left:3046;top:0;width:115;height:155" type="#_x0000_t75" id="docshape71" stroked="false">
                        <v:imagedata r:id="rId12" o:title=""/>
                      </v:shape>
                      <v:shape style="position:absolute;left:2893;top:0;width:115;height:155" type="#_x0000_t75" id="docshape72" stroked="false">
                        <v:imagedata r:id="rId21" o:title=""/>
                      </v:shape>
                      <v:shape style="position:absolute;left:2741;top:0;width:115;height:155" type="#_x0000_t75" id="docshape73" stroked="false">
                        <v:imagedata r:id="rId12" o:title=""/>
                      </v:shape>
                      <v:shape style="position:absolute;left:2589;top:0;width:140;height:155" type="#_x0000_t75" id="docshape74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spacing w:before="0"/>
        <w:ind w:left="0" w:right="0"/>
        <w:jc w:val="left"/>
      </w:pPr>
    </w:p>
    <w:p>
      <w:pPr>
        <w:pStyle w:val="BodyText"/>
        <w:spacing w:before="49"/>
        <w:ind w:left="0" w:right="0"/>
        <w:jc w:val="left"/>
      </w:pPr>
    </w:p>
    <w:p>
      <w:pPr>
        <w:pStyle w:val="BodyText"/>
        <w:spacing w:before="0"/>
      </w:pPr>
      <w:r>
        <w:rPr/>
        <w:t>requerida</w:t>
      </w:r>
      <w:r>
        <w:rPr>
          <w:spacing w:val="-1"/>
        </w:rPr>
        <w:t> </w:t>
      </w:r>
      <w:r>
        <w:rPr/>
        <w:t>abans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l’inici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l’execució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contracte,</w:t>
      </w:r>
      <w:r>
        <w:rPr>
          <w:spacing w:val="-1"/>
        </w:rPr>
        <w:t> </w:t>
      </w:r>
      <w:r>
        <w:rPr/>
        <w:t>així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també</w:t>
      </w:r>
      <w:r>
        <w:rPr>
          <w:spacing w:val="-1"/>
        </w:rPr>
        <w:t> </w:t>
      </w:r>
      <w:r>
        <w:rPr/>
        <w:t>tota</w:t>
      </w:r>
      <w:r>
        <w:rPr>
          <w:spacing w:val="-1"/>
        </w:rPr>
        <w:t> </w:t>
      </w:r>
      <w:r>
        <w:rPr/>
        <w:t>aquella</w:t>
      </w:r>
      <w:r>
        <w:rPr>
          <w:spacing w:val="-1"/>
        </w:rPr>
        <w:t> </w:t>
      </w:r>
      <w:r>
        <w:rPr/>
        <w:t>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left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6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150848</wp:posOffset>
            </wp:positionV>
            <wp:extent cx="123825" cy="1143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color w:val="000000"/>
          <w:spacing w:val="40"/>
          <w:sz w:val="20"/>
        </w:rPr>
        <w:t> </w:t>
      </w:r>
      <w:r>
        <w:rPr>
          <w:color w:val="000000"/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150834</wp:posOffset>
            </wp:positionV>
            <wp:extent cx="123825" cy="1143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 a aquesta declaració, i s’han presentat tots els documents perceptius, sense que s’hagi rebut cap requeriment d’esmena.</w:t>
      </w:r>
    </w:p>
    <w:p>
      <w:pPr>
        <w:pStyle w:val="BodyText"/>
        <w:ind w:right="138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150805</wp:posOffset>
            </wp:positionV>
            <wp:extent cx="123825" cy="114300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 </w:t>
      </w:r>
      <w:r>
        <w:rPr>
          <w:color w:val="000000"/>
          <w:sz w:val="20"/>
          <w:shd w:fill="C0C0C0" w:color="auto" w:val="clear"/>
        </w:rPr>
        <w:t>...</w:t>
      </w:r>
      <w:r>
        <w:rPr>
          <w:color w:val="000000"/>
          <w:sz w:val="20"/>
        </w:rPr>
        <w:t> , entès/os com a 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1089660</wp:posOffset>
            </wp:positionH>
            <wp:positionV relativeFrom="paragraph">
              <wp:posOffset>150792</wp:posOffset>
            </wp:positionV>
            <wp:extent cx="123825" cy="114300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230" w:after="0"/>
        <w:ind w:left="1" w:right="140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 licitació, incloent totes les condicions del procediment, amb les que compleix, i les obligacions que en ell s’hi estableixen.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Heading2"/>
        <w:spacing w:before="7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150849</wp:posOffset>
            </wp:positionV>
            <wp:extent cx="123825" cy="114300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</w:t>
      </w:r>
      <w:r>
        <w:rPr>
          <w:spacing w:val="-3"/>
          <w:sz w:val="20"/>
        </w:rPr>
        <w:t> </w:t>
      </w:r>
      <w:r>
        <w:rPr>
          <w:sz w:val="20"/>
        </w:rPr>
        <w:t>compleixen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BodyText"/>
        <w:spacing w:before="229"/>
        <w:ind w:left="0" w:right="0"/>
        <w:jc w:val="left"/>
      </w:pPr>
    </w:p>
    <w:p>
      <w:pPr>
        <w:pStyle w:val="Heading2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150822</wp:posOffset>
            </wp:positionV>
            <wp:extent cx="123825" cy="1143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 w:right="0"/>
        <w:jc w:val="left"/>
      </w:pPr>
    </w:p>
    <w:p>
      <w:pPr>
        <w:pStyle w:val="BodyText"/>
        <w:spacing w:line="720" w:lineRule="auto" w:before="1"/>
        <w:ind w:right="5021"/>
        <w:jc w:val="left"/>
      </w:pPr>
      <w:r>
        <w:rPr>
          <w:color w:val="000000"/>
          <w:shd w:fill="C0C0C0" w:color="auto" w:val="clear"/>
        </w:rPr>
        <w:t>...</w:t>
      </w:r>
      <w:r>
        <w:rPr>
          <w:color w:val="000000"/>
          <w:spacing w:val="-14"/>
        </w:rPr>
        <w:t> 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</w:rPr>
        <w:t>a</w:t>
      </w:r>
      <w:r>
        <w:rPr>
          <w:color w:val="000000"/>
          <w:spacing w:val="-14"/>
        </w:rPr>
        <w:t> </w:t>
      </w:r>
      <w:r>
        <w:rPr>
          <w:color w:val="000000"/>
        </w:rPr>
        <w:t>data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signatura</w:t>
      </w:r>
      <w:r>
        <w:rPr>
          <w:color w:val="000000"/>
          <w:spacing w:val="-14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p>
      <w:pPr>
        <w:pStyle w:val="BodyText"/>
        <w:tabs>
          <w:tab w:pos="4963" w:val="left" w:leader="none"/>
        </w:tabs>
        <w:spacing w:before="0"/>
        <w:ind w:right="0"/>
        <w:jc w:val="left"/>
      </w:pPr>
      <w:r>
        <w:rPr/>
        <w:t>Per</w:t>
      </w:r>
      <w:r>
        <w:rPr>
          <w:spacing w:val="-10"/>
        </w:rPr>
        <w:t> </w:t>
      </w:r>
      <w:r>
        <w:rPr/>
        <w:t>part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color w:val="000000"/>
          <w:spacing w:val="-5"/>
          <w:shd w:fill="C0C0C0" w:color="auto" w:val="clear"/>
        </w:rPr>
        <w:t>...</w:t>
      </w:r>
      <w:r>
        <w:rPr>
          <w:color w:val="000000"/>
        </w:rPr>
        <w:tab/>
        <w:t>Per</w:t>
      </w:r>
      <w:r>
        <w:rPr>
          <w:color w:val="000000"/>
          <w:spacing w:val="-10"/>
        </w:rPr>
        <w:t> </w:t>
      </w:r>
      <w:r>
        <w:rPr>
          <w:color w:val="000000"/>
        </w:rPr>
        <w:t>part</w:t>
      </w:r>
      <w:r>
        <w:rPr>
          <w:color w:val="000000"/>
          <w:spacing w:val="-9"/>
        </w:rPr>
        <w:t> </w:t>
      </w:r>
      <w:r>
        <w:rPr>
          <w:color w:val="000000"/>
        </w:rPr>
        <w:t>de</w:t>
      </w:r>
      <w:r>
        <w:rPr>
          <w:color w:val="000000"/>
          <w:spacing w:val="-9"/>
        </w:rPr>
        <w:t> </w:t>
      </w:r>
      <w:r>
        <w:rPr>
          <w:color w:val="000000"/>
          <w:spacing w:val="-5"/>
          <w:shd w:fill="C0C0C0" w:color="auto" w:val="clear"/>
        </w:rPr>
        <w:t>...</w:t>
      </w:r>
    </w:p>
    <w:sectPr>
      <w:pgSz w:w="11910" w:h="16840"/>
      <w:pgMar w:header="0" w:footer="592" w:top="158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right="0"/>
      <w:jc w:val="left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605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47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6006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47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85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85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85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85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85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85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85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 w:right="137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31"/>
      <w:ind w:left="1"/>
      <w:jc w:val="both"/>
    </w:pPr>
    <w:rPr>
      <w:rFonts w:ascii="Arial MT" w:hAnsi="Arial MT" w:eastAsia="Arial MT" w:cs="Arial MT"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2025-11-10T08:09:24Z</dcterms:created>
  <dcterms:modified xsi:type="dcterms:W3CDTF">2025-11-10T08:09:24Z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