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jc w:val="left"/>
        <w:rPr>
          <w:rFonts w:ascii="Times New Roman"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" coordorigin="0,0" coordsize="3531,155">
                      <v:shape style="position:absolute;left:456;top:0;width:125;height:155" type="#_x0000_t75" id="docshape3" stroked="false">
                        <v:imagedata r:id="rId8" o:title=""/>
                      </v:shape>
                      <v:shape style="position:absolute;left:304;top:0;width:140;height:155" type="#_x0000_t75" id="docshape4" stroked="false">
                        <v:imagedata r:id="rId9" o:title=""/>
                      </v:shape>
                      <v:shape style="position:absolute;left:152;top:0;width:125;height:155" type="#_x0000_t75" id="docshape5" stroked="false">
                        <v:imagedata r:id="rId8" o:title=""/>
                      </v:shape>
                      <v:shape style="position:absolute;left:0;top:0;width:100;height:155" type="#_x0000_t75" id="docshape6" stroked="false">
                        <v:imagedata r:id="rId10" o:title=""/>
                      </v:shape>
                      <v:shape style="position:absolute;left:1370;top:0;width:125;height:155" type="#_x0000_t75" id="docshape7" stroked="false">
                        <v:imagedata r:id="rId8" o:title=""/>
                      </v:shape>
                      <v:shape style="position:absolute;left:1218;top:0;width:140;height:155" type="#_x0000_t75" id="docshape8" stroked="false">
                        <v:imagedata r:id="rId11" o:title=""/>
                      </v:shape>
                      <v:shape style="position:absolute;left:1066;top:0;width:140;height:155" type="#_x0000_t75" id="docshape9" stroked="false">
                        <v:imagedata r:id="rId12" o:title=""/>
                      </v:shape>
                      <v:shape style="position:absolute;left:913;top:0;width:140;height:155" type="#_x0000_t75" id="docshape10" stroked="false">
                        <v:imagedata r:id="rId13" o:title=""/>
                      </v:shape>
                      <v:shape style="position:absolute;left:761;top:0;width:125;height:155" type="#_x0000_t75" id="docshape11" stroked="false">
                        <v:imagedata r:id="rId14" o:title=""/>
                      </v:shape>
                      <v:shape style="position:absolute;left:609;top:0;width:115;height:155" type="#_x0000_t75" id="docshape12" stroked="false">
                        <v:imagedata r:id="rId15" o:title=""/>
                      </v:shape>
                      <v:shape style="position:absolute;left:2436;top:0;width:115;height:155" type="#_x0000_t75" id="docshape13" stroked="false">
                        <v:imagedata r:id="rId16" o:title=""/>
                      </v:shape>
                      <v:shape style="position:absolute;left:2284;top:0;width:125;height:155" type="#_x0000_t75" id="docshape14" stroked="false">
                        <v:imagedata r:id="rId8" o:title=""/>
                      </v:shape>
                      <v:shape style="position:absolute;left:2132;top:0;width:140;height:155" type="#_x0000_t75" id="docshape15" stroked="false">
                        <v:imagedata r:id="rId17" o:title=""/>
                      </v:shape>
                      <v:shape style="position:absolute;left:1979;top:0;width:125;height:155" type="#_x0000_t75" id="docshape16" stroked="false">
                        <v:imagedata r:id="rId18" o:title=""/>
                      </v:shape>
                      <v:shape style="position:absolute;left:1827;top:0;width:140;height:155" type="#_x0000_t75" id="docshape17" stroked="false">
                        <v:imagedata r:id="rId12" o:title=""/>
                      </v:shape>
                      <v:shape style="position:absolute;left:1675;top:0;width:140;height:155" type="#_x0000_t75" id="docshape18" stroked="false">
                        <v:imagedata r:id="rId19" o:title=""/>
                      </v:shape>
                      <v:shape style="position:absolute;left:1523;top:0;width:140;height:155" type="#_x0000_t75" id="docshape19" stroked="false">
                        <v:imagedata r:id="rId20" o:title=""/>
                      </v:shape>
                      <v:shape style="position:absolute;left:3350;top:0;width:180;height:155" type="#_x0000_t75" id="docshape20" stroked="false">
                        <v:imagedata r:id="rId21" o:title=""/>
                      </v:shape>
                      <v:shape style="position:absolute;left:3198;top:0;width:100;height:155" type="#_x0000_t75" id="docshape21" stroked="false">
                        <v:imagedata r:id="rId22" o:title=""/>
                      </v:shape>
                      <v:shape style="position:absolute;left:3046;top:0;width:115;height:155" type="#_x0000_t75" id="docshape22" stroked="false">
                        <v:imagedata r:id="rId23" o:title=""/>
                      </v:shape>
                      <v:shape style="position:absolute;left:2893;top:0;width:140;height:155" type="#_x0000_t75" id="docshape23" stroked="false">
                        <v:imagedata r:id="rId17" o:title=""/>
                      </v:shape>
                      <v:shape style="position:absolute;left:2741;top:0;width:115;height:155" type="#_x0000_t75" id="docshape24" stroked="false">
                        <v:imagedata r:id="rId24" o:title=""/>
                      </v:shape>
                      <v:shape style="position:absolute;left:2589;top:0;width:140;height:155" type="#_x0000_t75" id="docshape25" stroked="fals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3"/>
        <w:jc w:val="left"/>
        <w:rPr>
          <w:rFonts w:ascii="Times New Roman"/>
        </w:rPr>
      </w:pPr>
    </w:p>
    <w:p>
      <w:pPr>
        <w:pStyle w:val="Heading1"/>
        <w:ind w:firstLine="0"/>
        <w:rPr>
          <w:rFonts w:ascii="Arial"/>
        </w:rPr>
      </w:pPr>
      <w:r>
        <w:rPr>
          <w:rFonts w:ascii="Arial"/>
        </w:rPr>
        <w:t>MODEL</w:t>
      </w:r>
      <w:r>
        <w:rPr>
          <w:rFonts w:ascii="Arial"/>
          <w:spacing w:val="-3"/>
        </w:rPr>
        <w:t> </w:t>
      </w:r>
      <w:r>
        <w:rPr>
          <w:rFonts w:ascii="Arial"/>
        </w:rPr>
        <w:t>ANNEX</w:t>
      </w:r>
      <w:r>
        <w:rPr>
          <w:rFonts w:ascii="Arial"/>
          <w:spacing w:val="-2"/>
        </w:rPr>
        <w:t> </w:t>
      </w:r>
      <w:r>
        <w:rPr>
          <w:rFonts w:ascii="Arial"/>
        </w:rPr>
        <w:t>8-A2</w:t>
      </w:r>
      <w:r>
        <w:rPr>
          <w:rFonts w:ascii="Arial"/>
          <w:spacing w:val="-2"/>
        </w:rPr>
        <w:t> </w:t>
      </w:r>
      <w:r>
        <w:rPr>
          <w:rFonts w:ascii="Arial"/>
        </w:rPr>
        <w:t>per</w:t>
      </w:r>
      <w:r>
        <w:rPr>
          <w:rFonts w:ascii="Arial"/>
          <w:spacing w:val="-2"/>
        </w:rPr>
        <w:t> SUBCONTRACTISTES</w:t>
      </w:r>
    </w:p>
    <w:p>
      <w:pPr>
        <w:pStyle w:val="BodyText"/>
        <w:spacing w:before="59"/>
        <w:jc w:val="left"/>
        <w:rPr>
          <w:rFonts w:ascii="Arial"/>
          <w:b/>
        </w:rPr>
      </w:pPr>
    </w:p>
    <w:p>
      <w:pPr>
        <w:pStyle w:val="BodyText"/>
        <w:ind w:left="1933"/>
        <w:jc w:val="left"/>
      </w:pPr>
      <w:r>
        <w:rPr>
          <w:u w:val="single"/>
        </w:rPr>
        <w:t>Declaració</w:t>
      </w:r>
      <w:r>
        <w:rPr>
          <w:spacing w:val="-4"/>
          <w:u w:val="single"/>
        </w:rPr>
        <w:t> </w:t>
      </w:r>
      <w:r>
        <w:rPr>
          <w:u w:val="single"/>
        </w:rPr>
        <w:t>d’Absència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Conflicte</w:t>
      </w:r>
      <w:r>
        <w:rPr>
          <w:spacing w:val="-2"/>
          <w:u w:val="single"/>
        </w:rPr>
        <w:t> </w:t>
      </w:r>
      <w:r>
        <w:rPr>
          <w:u w:val="single"/>
        </w:rPr>
        <w:t>d’Interès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(DACI)</w:t>
      </w:r>
    </w:p>
    <w:p>
      <w:pPr>
        <w:pStyle w:val="BodyText"/>
        <w:spacing w:before="23"/>
        <w:jc w:val="left"/>
      </w:pPr>
    </w:p>
    <w:p>
      <w:pPr>
        <w:pStyle w:val="BodyText"/>
        <w:spacing w:line="259" w:lineRule="auto" w:before="1"/>
        <w:ind w:left="521" w:right="1511" w:hanging="1"/>
        <w:jc w:val="center"/>
      </w:pPr>
      <w:r>
        <w:rPr/>
        <w:t>PRIMERA CONVOCATÒRIA DEL PROGRAMA D'INCENTIUS DE PROJECTES INNOVADORS</w:t>
      </w:r>
      <w:r>
        <w:rPr>
          <w:spacing w:val="-4"/>
        </w:rPr>
        <w:t> </w:t>
      </w:r>
      <w:r>
        <w:rPr/>
        <w:t>D'ENERGIES</w:t>
      </w:r>
      <w:r>
        <w:rPr>
          <w:spacing w:val="-4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EMMAGATZEMATGE,</w:t>
      </w:r>
      <w:r>
        <w:rPr>
          <w:spacing w:val="-5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 IMPLANTACIÓ DE SISTEMES TÈRMICS RENOVABLES (ENERGIES RENOVABLES INNOVADORES) EN EL MARC DEL MARC FINANÇAT PER LA UNIÓ EUROPEA- </w:t>
      </w:r>
      <w:r>
        <w:rPr>
          <w:spacing w:val="-2"/>
        </w:rPr>
        <w:t>NEXTGENERATIONEU.</w:t>
      </w:r>
    </w:p>
    <w:p>
      <w:pPr>
        <w:spacing w:before="291"/>
        <w:ind w:left="132" w:right="0" w:firstLine="0"/>
        <w:jc w:val="both"/>
        <w:rPr>
          <w:b/>
          <w:sz w:val="22"/>
        </w:rPr>
      </w:pPr>
      <w:r>
        <w:rPr>
          <w:i/>
          <w:sz w:val="22"/>
        </w:rPr>
        <w:t>Expedient: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TNE/2025/303</w:t>
      </w:r>
    </w:p>
    <w:p>
      <w:pPr>
        <w:pStyle w:val="Heading1"/>
        <w:ind w:right="1131" w:hanging="11"/>
        <w:jc w:val="both"/>
      </w:pPr>
      <w:r>
        <w:rPr>
          <w:b w:val="0"/>
          <w:i/>
        </w:rPr>
        <w:t>Contracte: </w:t>
      </w:r>
      <w:r>
        <w:rPr/>
        <w:t>“PROJECTE D’INSTAL·LACIÓ FOTOVOLTAICA PER A AUTOCONSUM COL·LECTIU AL MERCAT DELS MERINALS”, FINANÇAT AMB FONS NEXTGENERATION DE LA UNIÓ EUROPEA</w: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4"/>
        <w:jc w:val="left"/>
        <w:rPr>
          <w:b/>
        </w:rPr>
      </w:pPr>
    </w:p>
    <w:p>
      <w:pPr>
        <w:tabs>
          <w:tab w:pos="6297" w:val="left" w:leader="none"/>
          <w:tab w:pos="8119" w:val="left" w:leader="none"/>
        </w:tabs>
        <w:spacing w:before="0"/>
        <w:ind w:left="127" w:right="0" w:firstLine="0"/>
        <w:jc w:val="both"/>
        <w:rPr>
          <w:i/>
          <w:sz w:val="22"/>
        </w:rPr>
      </w:pPr>
      <w:r>
        <w:rPr>
          <w:i/>
          <w:sz w:val="22"/>
        </w:rPr>
        <w:t>Subcontractistes: </w:t>
      </w:r>
      <w:r>
        <w:rPr>
          <w:i/>
          <w:sz w:val="22"/>
          <w:u w:val="single"/>
        </w:rPr>
        <w:tab/>
      </w:r>
      <w:r>
        <w:rPr>
          <w:i/>
          <w:sz w:val="22"/>
        </w:rPr>
        <w:t>NIF </w:t>
      </w:r>
      <w:r>
        <w:rPr>
          <w:i/>
          <w:sz w:val="22"/>
          <w:u w:val="single"/>
        </w:rPr>
        <w:tab/>
      </w:r>
    </w:p>
    <w:p>
      <w:pPr>
        <w:pStyle w:val="BodyText"/>
        <w:jc w:val="left"/>
        <w:rPr>
          <w:i/>
        </w:rPr>
      </w:pPr>
    </w:p>
    <w:p>
      <w:pPr>
        <w:pStyle w:val="BodyText"/>
        <w:spacing w:before="277"/>
        <w:jc w:val="left"/>
        <w:rPr>
          <w:i/>
        </w:rPr>
      </w:pPr>
    </w:p>
    <w:p>
      <w:pPr>
        <w:pStyle w:val="BodyText"/>
        <w:tabs>
          <w:tab w:pos="8216" w:val="left" w:leader="dot"/>
        </w:tabs>
        <w:spacing w:before="1"/>
        <w:ind w:left="142"/>
      </w:pPr>
      <w:r>
        <w:rPr>
          <w:spacing w:val="-2"/>
        </w:rPr>
        <w:t>En/Na</w:t>
      </w:r>
      <w:r>
        <w:rPr/>
        <w:tab/>
      </w:r>
      <w:r>
        <w:rPr>
          <w:spacing w:val="-5"/>
        </w:rPr>
        <w:t>amb</w:t>
      </w:r>
    </w:p>
    <w:p>
      <w:pPr>
        <w:pStyle w:val="BodyText"/>
        <w:ind w:left="142" w:right="1132"/>
      </w:pPr>
      <w:r>
        <w:rPr/>
        <w:t>NIF/NIE………………………………………………………. que actua en el seu propi nom i com a representant</w:t>
      </w:r>
      <w:r>
        <w:rPr>
          <w:spacing w:val="58"/>
          <w:w w:val="150"/>
        </w:rPr>
        <w:t> </w:t>
      </w:r>
      <w:r>
        <w:rPr/>
        <w:t>legal</w:t>
      </w:r>
      <w:r>
        <w:rPr>
          <w:spacing w:val="59"/>
          <w:w w:val="150"/>
        </w:rPr>
        <w:t> </w:t>
      </w:r>
      <w:r>
        <w:rPr/>
        <w:t>de</w:t>
      </w:r>
      <w:r>
        <w:rPr>
          <w:spacing w:val="59"/>
          <w:w w:val="150"/>
        </w:rPr>
        <w:t> </w:t>
      </w:r>
      <w:r>
        <w:rPr/>
        <w:t>…………………………………………………………………………………,</w:t>
      </w:r>
      <w:r>
        <w:rPr>
          <w:spacing w:val="59"/>
          <w:w w:val="150"/>
        </w:rPr>
        <w:t> </w:t>
      </w:r>
      <w:r>
        <w:rPr/>
        <w:t>amb</w:t>
      </w:r>
      <w:r>
        <w:rPr>
          <w:spacing w:val="58"/>
          <w:w w:val="150"/>
        </w:rPr>
        <w:t> </w:t>
      </w:r>
      <w:r>
        <w:rPr>
          <w:spacing w:val="-5"/>
        </w:rPr>
        <w:t>NIF</w:t>
      </w:r>
    </w:p>
    <w:p>
      <w:pPr>
        <w:pStyle w:val="BodyText"/>
        <w:ind w:left="142"/>
      </w:pPr>
      <w:r>
        <w:rPr/>
        <w:t>……………………………………………………………………………..,</w:t>
      </w:r>
      <w:r>
        <w:rPr>
          <w:spacing w:val="50"/>
          <w:w w:val="150"/>
        </w:rPr>
        <w:t>    </w:t>
      </w:r>
      <w:r>
        <w:rPr/>
        <w:t>i</w:t>
      </w:r>
      <w:r>
        <w:rPr>
          <w:spacing w:val="51"/>
          <w:w w:val="150"/>
        </w:rPr>
        <w:t>    </w:t>
      </w:r>
      <w:r>
        <w:rPr/>
        <w:t>domicili</w:t>
      </w:r>
      <w:r>
        <w:rPr>
          <w:spacing w:val="51"/>
          <w:w w:val="150"/>
        </w:rPr>
        <w:t>    </w:t>
      </w:r>
      <w:r>
        <w:rPr/>
        <w:t>fiscal</w:t>
      </w:r>
      <w:r>
        <w:rPr>
          <w:spacing w:val="51"/>
          <w:w w:val="150"/>
        </w:rPr>
        <w:t>    </w:t>
      </w:r>
      <w:r>
        <w:rPr>
          <w:spacing w:val="-10"/>
        </w:rPr>
        <w:t>a</w:t>
      </w:r>
    </w:p>
    <w:p>
      <w:pPr>
        <w:pStyle w:val="BodyText"/>
        <w:ind w:left="142" w:right="1131"/>
      </w:pPr>
      <w:r>
        <w:rPr/>
        <w:t>……………………………………………………………………………………., en qualitat de </w:t>
      </w:r>
      <w:r>
        <w:rPr/>
        <w:t>beneficiari d'ajudes finançades amb recursos provinents del PRTR, en el desenvolupament d'actuacions necessàries per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consecució</w:t>
      </w:r>
      <w:r>
        <w:rPr>
          <w:spacing w:val="-1"/>
        </w:rPr>
        <w:t> </w:t>
      </w:r>
      <w:r>
        <w:rPr/>
        <w:t>dels</w:t>
      </w:r>
      <w:r>
        <w:rPr>
          <w:spacing w:val="-1"/>
        </w:rPr>
        <w:t> </w:t>
      </w:r>
      <w:r>
        <w:rPr/>
        <w:t>objectius definits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Inversió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Component 7 «Desenvolupament d'energies renovables innovadores, 1 de la Component 31 «Autoconsum Renovable, emmagatzematge rere del comptador i comunitats energètiques», com a subcontractista</w:t>
      </w:r>
    </w:p>
    <w:p>
      <w:pPr>
        <w:pStyle w:val="BodyText"/>
        <w:spacing w:before="120"/>
        <w:ind w:left="142" w:right="1132"/>
      </w:pPr>
      <w:r>
        <w:rPr/>
        <w:t>La representació s'ostenta en virtut del document/acte: ...................................... (indicar el document o acte pel qual s'atorga la facultat de representació)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0" w:after="0"/>
        <w:ind w:left="861" w:right="0" w:hanging="359"/>
        <w:jc w:val="left"/>
        <w:rPr>
          <w:sz w:val="22"/>
        </w:rPr>
      </w:pPr>
      <w:r>
        <w:rPr>
          <w:b/>
          <w:sz w:val="22"/>
        </w:rPr>
        <w:t>DECLARA</w:t>
      </w:r>
      <w:r>
        <w:rPr>
          <w:b/>
          <w:spacing w:val="-5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59" w:lineRule="auto" w:before="23" w:after="0"/>
        <w:ind w:left="1135" w:right="1131" w:hanging="426"/>
        <w:jc w:val="left"/>
        <w:rPr>
          <w:sz w:val="22"/>
        </w:rPr>
      </w:pPr>
      <w:r>
        <w:rPr>
          <w:sz w:val="22"/>
        </w:rPr>
        <w:t>no ha estat condemnat, ni està pendent de complir la condemna, mitjançant sentència ferma, amb força de cosa jutjada, dictada per l'autoritat competent</w:t>
      </w:r>
    </w:p>
    <w:p>
      <w:pPr>
        <w:pStyle w:val="BodyText"/>
        <w:spacing w:before="90"/>
        <w:jc w:val="left"/>
        <w:rPr>
          <w:sz w:val="14"/>
        </w:rPr>
      </w:pPr>
    </w:p>
    <w:p>
      <w:pPr>
        <w:spacing w:before="0"/>
        <w:ind w:left="494" w:right="0" w:firstLine="0"/>
        <w:jc w:val="left"/>
        <w:rPr>
          <w:rFonts w:ascii="Arial MT" w:hAnsi="Arial MT"/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Plaça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Sant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Roc,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08201,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Sabadell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Tel.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93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745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31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00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hyperlink r:id="rId25">
        <w:r>
          <w:rPr>
            <w:rFonts w:ascii="Arial MT" w:hAnsi="Arial MT"/>
            <w:sz w:val="14"/>
          </w:rPr>
          <w:t>www.sabadell.cat</w:t>
        </w:r>
      </w:hyperlink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NIF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pacing w:val="-2"/>
          <w:sz w:val="14"/>
        </w:rPr>
        <w:t>P0818600I</w:t>
      </w:r>
    </w:p>
    <w:p>
      <w:pPr>
        <w:spacing w:after="0"/>
        <w:jc w:val="left"/>
        <w:rPr>
          <w:rFonts w:ascii="Arial MT" w:hAnsi="Arial MT"/>
          <w:sz w:val="14"/>
        </w:rPr>
        <w:sectPr>
          <w:footerReference w:type="default" r:id="rId5"/>
          <w:type w:val="continuous"/>
          <w:pgSz w:w="11910" w:h="16840"/>
          <w:pgMar w:header="0" w:footer="811" w:top="260" w:bottom="1000" w:left="1559" w:right="566"/>
          <w:pgNumType w:start="53"/>
        </w:sectPr>
      </w:pPr>
    </w:p>
    <w:p>
      <w:pPr>
        <w:tabs>
          <w:tab w:pos="7491" w:val="left" w:leader="none"/>
        </w:tabs>
        <w:spacing w:line="240" w:lineRule="auto"/>
        <w:ind w:left="275" w:right="0" w:firstLine="0"/>
        <w:rPr>
          <w:rFonts w:ascii="Arial MT"/>
          <w:position w:val="4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077521" cy="44843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4"/>
          <w:sz w:val="20"/>
        </w:rPr>
        <w:drawing>
          <wp:inline distT="0" distB="0" distL="0" distR="0">
            <wp:extent cx="1239454" cy="60921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54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4"/>
          <w:sz w:val="20"/>
        </w:rPr>
      </w:r>
    </w:p>
    <w:p>
      <w:pPr>
        <w:pStyle w:val="BodyText"/>
        <w:spacing w:before="4"/>
        <w:jc w:val="left"/>
        <w:rPr>
          <w:rFonts w:ascii="Arial MT"/>
        </w:rPr>
      </w:pPr>
    </w:p>
    <w:p>
      <w:pPr>
        <w:pStyle w:val="BodyText"/>
        <w:spacing w:line="259" w:lineRule="auto"/>
        <w:ind w:left="1135" w:right="1131"/>
      </w:pPr>
      <w:r>
        <w:rPr/>
        <w:t>d'un Estat membre de la UE per qualsevol delicte que afecti la seva ètica professional, llevat que el delicte hagi prescrit;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59" w:lineRule="auto" w:before="0" w:after="0"/>
        <w:ind w:left="1135" w:right="1131" w:hanging="426"/>
        <w:jc w:val="both"/>
        <w:rPr>
          <w:sz w:val="22"/>
        </w:rPr>
      </w:pPr>
      <w:r>
        <w:rPr>
          <w:sz w:val="22"/>
        </w:rPr>
        <w:t>no ha comès una falta professional greu provada per qualsevol mitjà que pugui ser al·legada per qualsevol part interessada, i està pendent de complir la sanció, llevat que la falta hagi prescrit;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59" w:lineRule="auto" w:before="0" w:after="0"/>
        <w:ind w:left="1135" w:right="1131" w:hanging="426"/>
        <w:jc w:val="both"/>
        <w:rPr>
          <w:sz w:val="22"/>
        </w:rPr>
      </w:pPr>
      <w:r>
        <w:rPr>
          <w:sz w:val="22"/>
        </w:rPr>
        <w:t>no ha estat condemnat, pendent de complir la condemna, mitjançant sentència ferma, amb força de cosa jutjada, per frau, corrupció, participació en una organització criminal, blanqueig de capitals o qualsevol altra activitat il·legal que suposi un perjudici per als interessos financers de la Unió</w:t>
      </w:r>
      <w:r>
        <w:rPr>
          <w:spacing w:val="40"/>
          <w:sz w:val="22"/>
        </w:rPr>
        <w:t> </w:t>
      </w:r>
      <w:r>
        <w:rPr>
          <w:sz w:val="22"/>
        </w:rPr>
        <w:t>Europea, llevat que el delicte hagi prescrit;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59" w:lineRule="auto" w:before="0" w:after="0"/>
        <w:ind w:left="1135" w:right="1131" w:hanging="426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estat</w:t>
      </w:r>
      <w:r>
        <w:rPr>
          <w:spacing w:val="-2"/>
          <w:sz w:val="22"/>
        </w:rPr>
        <w:t> </w:t>
      </w:r>
      <w:r>
        <w:rPr>
          <w:sz w:val="22"/>
        </w:rPr>
        <w:t>objecte</w:t>
      </w:r>
      <w:r>
        <w:rPr>
          <w:spacing w:val="-2"/>
          <w:sz w:val="22"/>
        </w:rPr>
        <w:t> </w:t>
      </w:r>
      <w:r>
        <w:rPr>
          <w:sz w:val="22"/>
        </w:rPr>
        <w:t>d'una</w:t>
      </w:r>
      <w:r>
        <w:rPr>
          <w:spacing w:val="-2"/>
          <w:sz w:val="22"/>
        </w:rPr>
        <w:t> </w:t>
      </w:r>
      <w:r>
        <w:rPr>
          <w:sz w:val="22"/>
        </w:rPr>
        <w:t>sanció</w:t>
      </w:r>
      <w:r>
        <w:rPr>
          <w:spacing w:val="-2"/>
          <w:sz w:val="22"/>
        </w:rPr>
        <w:t> </w:t>
      </w:r>
      <w:r>
        <w:rPr>
          <w:sz w:val="22"/>
        </w:rPr>
        <w:t>administrativa,</w:t>
      </w:r>
      <w:r>
        <w:rPr>
          <w:spacing w:val="-2"/>
          <w:sz w:val="22"/>
        </w:rPr>
        <w:t> </w:t>
      </w:r>
      <w:r>
        <w:rPr>
          <w:sz w:val="22"/>
        </w:rPr>
        <w:t>pendent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seu</w:t>
      </w:r>
      <w:r>
        <w:rPr>
          <w:spacing w:val="-2"/>
          <w:sz w:val="22"/>
        </w:rPr>
        <w:t> </w:t>
      </w:r>
      <w:r>
        <w:rPr>
          <w:sz w:val="22"/>
        </w:rPr>
        <w:t>compliment, per haver incorregut en declaracions falses en el moment de facilitar la informació exigida per les autoritats competents, o per no haver facilitat aquesta informació, llevat que la manca hagi prescrit.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59" w:lineRule="auto" w:before="0" w:after="0"/>
        <w:ind w:left="862" w:right="1132" w:hanging="360"/>
        <w:jc w:val="both"/>
        <w:rPr>
          <w:sz w:val="22"/>
        </w:rPr>
      </w:pPr>
      <w:r>
        <w:rPr>
          <w:b/>
          <w:sz w:val="22"/>
        </w:rPr>
        <w:t>DECLARA </w:t>
      </w:r>
      <w:r>
        <w:rPr>
          <w:sz w:val="22"/>
        </w:rPr>
        <w:t>que les persones físiques amb poder de representació, de presa de decisions o de control sobre el beneficiari </w:t>
      </w:r>
      <w:r>
        <w:rPr>
          <w:b/>
          <w:sz w:val="22"/>
        </w:rPr>
        <w:t>NO </w:t>
      </w:r>
      <w:r>
        <w:rPr>
          <w:sz w:val="22"/>
        </w:rPr>
        <w:t>es troben en els casos esmentats a l'apartat anterior.</w:t>
      </w: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92" w:lineRule="exact" w:before="0" w:after="0"/>
        <w:ind w:left="861" w:right="0" w:hanging="359"/>
        <w:jc w:val="left"/>
        <w:rPr>
          <w:b w:val="0"/>
        </w:rPr>
      </w:pPr>
      <w:r>
        <w:rPr/>
        <w:t>DECLARA</w:t>
      </w:r>
      <w:r>
        <w:rPr>
          <w:spacing w:val="-5"/>
        </w:rPr>
        <w:t> </w:t>
      </w:r>
      <w:r>
        <w:rPr/>
        <w:t>així</w:t>
      </w:r>
      <w:r>
        <w:rPr>
          <w:spacing w:val="-4"/>
        </w:rPr>
        <w:t> </w:t>
      </w:r>
      <w:r>
        <w:rPr/>
        <w:t>mateix,</w:t>
      </w:r>
      <w:r>
        <w:rPr>
          <w:spacing w:val="-4"/>
        </w:rPr>
        <w:t> </w:t>
      </w:r>
      <w:r>
        <w:rPr>
          <w:b w:val="0"/>
          <w:spacing w:val="-4"/>
        </w:rPr>
        <w:t>que: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134" w:val="left" w:leader="none"/>
        </w:tabs>
        <w:spacing w:line="259" w:lineRule="auto" w:before="140" w:after="0"/>
        <w:ind w:left="851" w:right="1131" w:hanging="142"/>
        <w:jc w:val="both"/>
        <w:rPr>
          <w:sz w:val="22"/>
        </w:rPr>
      </w:pPr>
      <w:r>
        <w:rPr>
          <w:sz w:val="22"/>
        </w:rPr>
        <w:t>no està afectat per cap conflicte d'interessos en relació amb la tramitació de l'expedient abans indicat; aquest conflicte podria esdevenir-se, en particular, com a conseqüència d'interessos compartits de naturalesa econòmica, o per vincles familiars en línia recta ascendent i descendent, sigui quin sigui el grau, o en línia col·lateral fins al tercer grau, inclosos els parents per consanguinitat i afinitat i els derivats de relacions afectives similars.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134" w:val="left" w:leader="none"/>
        </w:tabs>
        <w:spacing w:line="259" w:lineRule="auto" w:before="119" w:after="0"/>
        <w:ind w:left="851" w:right="1132" w:hanging="142"/>
        <w:jc w:val="both"/>
        <w:rPr>
          <w:sz w:val="22"/>
        </w:rPr>
      </w:pPr>
      <w:r>
        <w:rPr>
          <w:sz w:val="22"/>
        </w:rPr>
        <w:t>informarà l'IDAE, sense demora, de qualsevol situació que constitueixi conflicte d'interessos o pogués donar lloc a aquest conflicte;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134" w:val="left" w:leader="none"/>
        </w:tabs>
        <w:spacing w:line="259" w:lineRule="auto" w:before="119" w:after="0"/>
        <w:ind w:left="851" w:right="1131" w:hanging="142"/>
        <w:jc w:val="both"/>
        <w:rPr>
          <w:sz w:val="22"/>
        </w:rPr>
      </w:pPr>
      <w:r>
        <w:rPr>
          <w:sz w:val="22"/>
        </w:rPr>
        <w:t>no ha concedit ni concedirà, no ha buscat ni buscarà, no ha intentat ni intentarà obtenir, i no ha acceptat ni acceptarà cap tipus d'avantatge, financer o en espècie, en favor de ningú ni per part de ningú, quan aquest avantatge constitueixi una pràctica il·legal o impliqui corrupció o frau, directament o indirectament, per ser un incentiu o una recompensa derivats de la seva participació directa o indirecta en la operació co-finançable, a través de la concessió d’una subvenció, l’adjudicació d’un contracte o la comanda </w:t>
      </w:r>
      <w:r>
        <w:rPr>
          <w:sz w:val="22"/>
        </w:rPr>
        <w:t>d’una </w:t>
      </w:r>
      <w:r>
        <w:rPr>
          <w:spacing w:val="-2"/>
          <w:sz w:val="22"/>
        </w:rPr>
        <w:t>activitat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1134" w:val="left" w:leader="none"/>
        </w:tabs>
        <w:spacing w:line="259" w:lineRule="auto" w:before="118" w:after="0"/>
        <w:ind w:left="851" w:right="1132" w:hanging="142"/>
        <w:jc w:val="both"/>
        <w:rPr>
          <w:sz w:val="22"/>
        </w:rPr>
      </w:pPr>
      <w:r>
        <w:rPr>
          <w:sz w:val="22"/>
        </w:rPr>
        <w:t>ha subministrat informació exacta, veraç i completa a l'IDAE en el marc de la present operació;</w:t>
      </w:r>
    </w:p>
    <w:p>
      <w:pPr>
        <w:pStyle w:val="BodyText"/>
        <w:spacing w:line="259" w:lineRule="auto" w:before="120"/>
        <w:ind w:left="862" w:right="1132" w:hanging="360"/>
      </w:pPr>
      <w:r>
        <w:rPr/>
        <w:t>E.</w:t>
      </w:r>
      <w:r>
        <w:rPr>
          <w:spacing w:val="40"/>
        </w:rPr>
        <w:t> </w:t>
      </w:r>
      <w:r>
        <w:rPr>
          <w:b/>
        </w:rPr>
        <w:t>RECONEIX </w:t>
      </w:r>
      <w:r>
        <w:rPr/>
        <w:t>que el beneficiari podrà ser objecte de sancions administratives i financeres si es demostrés que les declaracions o la informació facilitades són </w:t>
      </w:r>
      <w:r>
        <w:rPr>
          <w:spacing w:val="-2"/>
        </w:rPr>
        <w:t>falses.</w:t>
      </w:r>
    </w:p>
    <w:p>
      <w:pPr>
        <w:pStyle w:val="BodyText"/>
        <w:spacing w:before="119"/>
        <w:ind w:left="142"/>
      </w:pPr>
      <w:r>
        <w:rPr/>
        <w:t>A</w:t>
      </w:r>
      <w:r>
        <w:rPr>
          <w:spacing w:val="-3"/>
        </w:rPr>
        <w:t> </w:t>
      </w:r>
      <w:r>
        <w:rPr/>
        <w:t>………………………………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… de</w:t>
      </w:r>
      <w:r>
        <w:rPr>
          <w:spacing w:val="-2"/>
        </w:rPr>
        <w:t> </w:t>
      </w:r>
      <w:r>
        <w:rPr/>
        <w:t>……………………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…………</w:t>
      </w:r>
    </w:p>
    <w:p>
      <w:pPr>
        <w:spacing w:before="120"/>
        <w:ind w:left="142" w:right="0" w:firstLine="0"/>
        <w:jc w:val="both"/>
        <w:rPr>
          <w:i/>
          <w:sz w:val="22"/>
        </w:rPr>
      </w:pPr>
      <w:r>
        <w:rPr>
          <w:i/>
          <w:sz w:val="22"/>
        </w:rPr>
        <w:t>(Signatura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sol·licitant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representant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l'entitat)</w:t>
      </w:r>
    </w:p>
    <w:p>
      <w:pPr>
        <w:pStyle w:val="BodyText"/>
        <w:spacing w:before="179"/>
        <w:jc w:val="left"/>
        <w:rPr>
          <w:i/>
          <w:sz w:val="14"/>
        </w:rPr>
      </w:pPr>
    </w:p>
    <w:p>
      <w:pPr>
        <w:spacing w:before="0"/>
        <w:ind w:left="494" w:right="0" w:firstLine="0"/>
        <w:jc w:val="left"/>
        <w:rPr>
          <w:rFonts w:ascii="Arial MT" w:hAnsi="Arial MT"/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Plaça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Sant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Roc,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08201,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Sabadell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Tel.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93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745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31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00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hyperlink r:id="rId25">
        <w:r>
          <w:rPr>
            <w:rFonts w:ascii="Arial MT" w:hAnsi="Arial MT"/>
            <w:sz w:val="14"/>
          </w:rPr>
          <w:t>www.sabadell.cat</w:t>
        </w:r>
      </w:hyperlink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NIF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pacing w:val="-2"/>
          <w:sz w:val="14"/>
        </w:rPr>
        <w:t>P0818600I</w:t>
      </w:r>
    </w:p>
    <w:sectPr>
      <w:pgSz w:w="11910" w:h="16840"/>
      <w:pgMar w:header="0" w:footer="811" w:top="160" w:bottom="10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53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280975pt;margin-top:813.96283pt;width:24.05pt;height:10.95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53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135" w:hanging="4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100" w:hanging="42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60" w:hanging="42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20" w:hanging="42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980" w:hanging="42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40" w:hanging="42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00" w:hanging="42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60" w:hanging="42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a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 w:hanging="359"/>
      <w:outlineLvl w:val="1"/>
    </w:pPr>
    <w:rPr>
      <w:rFonts w:ascii="Segoe UI" w:hAnsi="Segoe UI" w:eastAsia="Segoe UI" w:cs="Segoe UI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851" w:right="1131" w:hanging="426"/>
      <w:jc w:val="both"/>
    </w:pPr>
    <w:rPr>
      <w:rFonts w:ascii="Segoe UI" w:hAnsi="Segoe UI" w:eastAsia="Segoe UI" w:cs="Segoe U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://www.sabadell.cat/" TargetMode="External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2025-11-13T11:05:58Z</dcterms:created>
  <dcterms:modified xsi:type="dcterms:W3CDTF">2025-11-13T11:05:58Z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