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A626" w14:textId="77777777" w:rsidR="0041106E" w:rsidRPr="00166579" w:rsidRDefault="0041106E" w:rsidP="0041106E">
      <w:pPr>
        <w:rPr>
          <w:b/>
          <w:bCs/>
          <w:lang w:val="ca-ES"/>
        </w:rPr>
      </w:pPr>
      <w:r w:rsidRPr="00166579">
        <w:rPr>
          <w:b/>
          <w:bCs/>
          <w:lang w:val="ca-ES"/>
        </w:rPr>
        <w:t>ANNEX II. Oferta econòmica i altres criteris avaluables de forma automàtica</w:t>
      </w:r>
    </w:p>
    <w:p w14:paraId="2BD3E8C8" w14:textId="77777777" w:rsidR="0041106E" w:rsidRPr="00166579" w:rsidRDefault="0041106E" w:rsidP="0041106E">
      <w:pPr>
        <w:rPr>
          <w:lang w:val="ca-ES"/>
        </w:rPr>
      </w:pPr>
    </w:p>
    <w:p w14:paraId="7B960690" w14:textId="77777777" w:rsidR="0041106E" w:rsidRPr="00166579" w:rsidRDefault="0041106E" w:rsidP="0041106E">
      <w:pPr>
        <w:spacing w:line="276" w:lineRule="auto"/>
        <w:rPr>
          <w:lang w:val="ca-ES"/>
        </w:rPr>
      </w:pPr>
      <w:r w:rsidRPr="00166579">
        <w:rPr>
          <w:lang w:val="ca-ES"/>
        </w:rPr>
        <w:t xml:space="preserve">Qui </w:t>
      </w:r>
      <w:proofErr w:type="spellStart"/>
      <w:r w:rsidRPr="00166579">
        <w:rPr>
          <w:lang w:val="ca-ES"/>
        </w:rPr>
        <w:t>sotasigna</w:t>
      </w:r>
      <w:proofErr w:type="spellEnd"/>
      <w:r w:rsidRPr="00166579">
        <w:rPr>
          <w:lang w:val="ca-ES"/>
        </w:rPr>
        <w:t xml:space="preserve"> el/la senyor/a ....................................................................................., amb DNI/NIE núm. ............................., en nom propi / en qualitat de representant legal de la persona física/jurídica ...................................................................................., amb NIF ........................................, amb l’adreça de correu electrònic i telèfon mòbil següents per tal de rebre les comunicacions electròniques (@) ........................................ i (</w:t>
      </w:r>
      <w:proofErr w:type="spellStart"/>
      <w:r w:rsidRPr="00166579">
        <w:rPr>
          <w:lang w:val="ca-ES"/>
        </w:rPr>
        <w:t>telf</w:t>
      </w:r>
      <w:proofErr w:type="spellEnd"/>
      <w:r w:rsidRPr="00166579">
        <w:rPr>
          <w:lang w:val="ca-ES"/>
        </w:rPr>
        <w:t xml:space="preserve"> mòbil) .................................... als efectes de licitar en el procediment d'adjudicació de les obres de </w:t>
      </w:r>
      <w:r w:rsidRPr="00482F8B">
        <w:rPr>
          <w:b/>
          <w:bCs/>
          <w:i/>
          <w:iCs/>
          <w:lang w:val="ca-ES"/>
        </w:rPr>
        <w:t>Millora dels accessos interns , recollida aigües pluvials i reg del Cementiri</w:t>
      </w:r>
      <w:r>
        <w:rPr>
          <w:b/>
          <w:bCs/>
          <w:i/>
          <w:iCs/>
          <w:lang w:val="ca-ES"/>
        </w:rPr>
        <w:t xml:space="preserve"> d’Espinelves</w:t>
      </w:r>
      <w:r w:rsidRPr="00482F8B">
        <w:rPr>
          <w:b/>
          <w:bCs/>
          <w:i/>
          <w:iCs/>
          <w:lang w:val="ca-ES"/>
        </w:rPr>
        <w:t>”</w:t>
      </w:r>
      <w:r>
        <w:rPr>
          <w:b/>
          <w:bCs/>
          <w:i/>
          <w:iCs/>
          <w:lang w:val="ca-ES"/>
        </w:rPr>
        <w:t>,</w:t>
      </w:r>
      <w:r w:rsidRPr="00166579">
        <w:rPr>
          <w:lang w:val="ca-ES"/>
        </w:rPr>
        <w:t xml:space="preserve"> tramitat en l’expedient X2025000</w:t>
      </w:r>
      <w:r>
        <w:rPr>
          <w:lang w:val="ca-ES"/>
        </w:rPr>
        <w:t>104</w:t>
      </w:r>
      <w:r w:rsidRPr="00166579">
        <w:rPr>
          <w:lang w:val="ca-ES"/>
        </w:rPr>
        <w:t>.</w:t>
      </w:r>
    </w:p>
    <w:p w14:paraId="4586AE36" w14:textId="77777777" w:rsidR="0041106E" w:rsidRPr="00166579" w:rsidRDefault="0041106E" w:rsidP="0041106E">
      <w:pPr>
        <w:spacing w:line="276" w:lineRule="auto"/>
        <w:rPr>
          <w:lang w:val="ca-ES"/>
        </w:rPr>
      </w:pPr>
      <w:r w:rsidRPr="00166579">
        <w:rPr>
          <w:lang w:val="ca-ES"/>
        </w:rPr>
        <w:t>Faig constar que conec el Plec que serveix de base al contracte i ho accepto íntegrament, prenent part de la licitació i comprometent-me a dur a terme l'objecte del contracte amb la següent proposició dels criteris avaluables de forma automàtica:</w:t>
      </w:r>
    </w:p>
    <w:p w14:paraId="5AD616AC" w14:textId="77777777" w:rsidR="0041106E" w:rsidRPr="00166579" w:rsidRDefault="0041106E" w:rsidP="0041106E">
      <w:pPr>
        <w:spacing w:line="276" w:lineRule="auto"/>
        <w:rPr>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2825"/>
        <w:gridCol w:w="2831"/>
      </w:tblGrid>
      <w:tr w:rsidR="0041106E" w:rsidRPr="00166579" w14:paraId="7EC9413A" w14:textId="77777777" w:rsidTr="0024350D">
        <w:trPr>
          <w:trHeight w:val="340"/>
        </w:trPr>
        <w:tc>
          <w:tcPr>
            <w:tcW w:w="8613" w:type="dxa"/>
            <w:gridSpan w:val="3"/>
            <w:shd w:val="clear" w:color="auto" w:fill="D9D9D9"/>
            <w:vAlign w:val="center"/>
          </w:tcPr>
          <w:p w14:paraId="6230A225" w14:textId="77777777" w:rsidR="0041106E" w:rsidRPr="00166579" w:rsidRDefault="0041106E" w:rsidP="0041106E">
            <w:pPr>
              <w:numPr>
                <w:ilvl w:val="0"/>
                <w:numId w:val="4"/>
              </w:numPr>
              <w:spacing w:line="276" w:lineRule="auto"/>
              <w:rPr>
                <w:b/>
                <w:bCs/>
                <w:lang w:val="ca-ES"/>
              </w:rPr>
            </w:pPr>
            <w:r w:rsidRPr="00166579">
              <w:rPr>
                <w:b/>
                <w:bCs/>
                <w:lang w:val="ca-ES"/>
              </w:rPr>
              <w:t>Oferta econòmica (50 punts)</w:t>
            </w:r>
          </w:p>
        </w:tc>
      </w:tr>
      <w:tr w:rsidR="0041106E" w:rsidRPr="00166579" w14:paraId="146CD013" w14:textId="77777777" w:rsidTr="0024350D">
        <w:trPr>
          <w:trHeight w:val="340"/>
        </w:trPr>
        <w:tc>
          <w:tcPr>
            <w:tcW w:w="2871" w:type="dxa"/>
            <w:vAlign w:val="center"/>
          </w:tcPr>
          <w:p w14:paraId="09D83B78" w14:textId="77777777" w:rsidR="0041106E" w:rsidRPr="00166579" w:rsidRDefault="0041106E" w:rsidP="0024350D">
            <w:pPr>
              <w:spacing w:line="276" w:lineRule="auto"/>
              <w:rPr>
                <w:b/>
                <w:bCs/>
                <w:lang w:val="ca-ES"/>
              </w:rPr>
            </w:pPr>
            <w:r w:rsidRPr="00166579">
              <w:rPr>
                <w:b/>
                <w:bCs/>
                <w:lang w:val="ca-ES"/>
              </w:rPr>
              <w:t>Pressupost màxim de licitació (IVA exclòs)</w:t>
            </w:r>
          </w:p>
        </w:tc>
        <w:tc>
          <w:tcPr>
            <w:tcW w:w="2871" w:type="dxa"/>
            <w:vAlign w:val="center"/>
          </w:tcPr>
          <w:p w14:paraId="476E2590" w14:textId="77777777" w:rsidR="0041106E" w:rsidRPr="00166579" w:rsidRDefault="0041106E" w:rsidP="0024350D">
            <w:pPr>
              <w:spacing w:line="276" w:lineRule="auto"/>
              <w:rPr>
                <w:b/>
                <w:bCs/>
                <w:lang w:val="ca-ES"/>
              </w:rPr>
            </w:pPr>
            <w:r w:rsidRPr="00166579">
              <w:rPr>
                <w:b/>
                <w:bCs/>
                <w:lang w:val="ca-ES"/>
              </w:rPr>
              <w:t>Import ofert (PEC) abans d’IVA</w:t>
            </w:r>
          </w:p>
        </w:tc>
        <w:tc>
          <w:tcPr>
            <w:tcW w:w="2871" w:type="dxa"/>
          </w:tcPr>
          <w:p w14:paraId="67A3DD47" w14:textId="77777777" w:rsidR="0041106E" w:rsidRPr="00166579" w:rsidRDefault="0041106E" w:rsidP="0024350D">
            <w:pPr>
              <w:spacing w:line="276" w:lineRule="auto"/>
              <w:rPr>
                <w:b/>
                <w:bCs/>
                <w:lang w:val="ca-ES"/>
              </w:rPr>
            </w:pPr>
            <w:r w:rsidRPr="00166579">
              <w:rPr>
                <w:b/>
                <w:bCs/>
                <w:lang w:val="ca-ES"/>
              </w:rPr>
              <w:t>Import total ofert (PEC) IVA inclòs (en lletres i números</w:t>
            </w:r>
          </w:p>
        </w:tc>
      </w:tr>
      <w:tr w:rsidR="0041106E" w:rsidRPr="00166579" w14:paraId="6E5FBF31" w14:textId="77777777" w:rsidTr="0024350D">
        <w:trPr>
          <w:trHeight w:val="340"/>
        </w:trPr>
        <w:tc>
          <w:tcPr>
            <w:tcW w:w="2871" w:type="dxa"/>
            <w:vAlign w:val="center"/>
          </w:tcPr>
          <w:p w14:paraId="2D77363B" w14:textId="77777777" w:rsidR="0041106E" w:rsidRPr="00166579" w:rsidRDefault="0041106E" w:rsidP="0024350D">
            <w:pPr>
              <w:spacing w:line="276" w:lineRule="auto"/>
              <w:rPr>
                <w:lang w:val="ca-ES"/>
              </w:rPr>
            </w:pPr>
            <w:r>
              <w:rPr>
                <w:lang w:val="ca-ES"/>
              </w:rPr>
              <w:t>51.115,26</w:t>
            </w:r>
            <w:r w:rsidRPr="00166579">
              <w:rPr>
                <w:lang w:val="ca-ES"/>
              </w:rPr>
              <w:t xml:space="preserve"> €</w:t>
            </w:r>
          </w:p>
          <w:p w14:paraId="51683A4B" w14:textId="77777777" w:rsidR="0041106E" w:rsidRPr="00166579" w:rsidRDefault="0041106E" w:rsidP="0024350D">
            <w:pPr>
              <w:spacing w:line="276" w:lineRule="auto"/>
              <w:rPr>
                <w:lang w:val="ca-ES"/>
              </w:rPr>
            </w:pPr>
            <w:r w:rsidRPr="00166579">
              <w:rPr>
                <w:lang w:val="ca-ES"/>
              </w:rPr>
              <w:t>Cinquanta-</w:t>
            </w:r>
            <w:r>
              <w:rPr>
                <w:lang w:val="ca-ES"/>
              </w:rPr>
              <w:t>un mil cent quinze euros amb vint-i-sis cèntims.</w:t>
            </w:r>
          </w:p>
        </w:tc>
        <w:tc>
          <w:tcPr>
            <w:tcW w:w="2871" w:type="dxa"/>
            <w:vAlign w:val="center"/>
          </w:tcPr>
          <w:p w14:paraId="26912651" w14:textId="77777777" w:rsidR="0041106E" w:rsidRPr="00166579" w:rsidRDefault="0041106E" w:rsidP="0024350D">
            <w:pPr>
              <w:spacing w:line="276" w:lineRule="auto"/>
              <w:rPr>
                <w:lang w:val="ca-ES"/>
              </w:rPr>
            </w:pPr>
          </w:p>
        </w:tc>
        <w:tc>
          <w:tcPr>
            <w:tcW w:w="2871" w:type="dxa"/>
          </w:tcPr>
          <w:p w14:paraId="2977A773" w14:textId="77777777" w:rsidR="0041106E" w:rsidRPr="00166579" w:rsidRDefault="0041106E" w:rsidP="0024350D">
            <w:pPr>
              <w:spacing w:line="276" w:lineRule="auto"/>
              <w:rPr>
                <w:lang w:val="ca-ES"/>
              </w:rPr>
            </w:pPr>
          </w:p>
        </w:tc>
      </w:tr>
    </w:tbl>
    <w:p w14:paraId="6A36A186" w14:textId="77777777" w:rsidR="0041106E" w:rsidRPr="00166579" w:rsidRDefault="0041106E" w:rsidP="0041106E">
      <w:pPr>
        <w:spacing w:line="276" w:lineRule="auto"/>
        <w:rPr>
          <w:lang w:val="ca-ES"/>
        </w:rPr>
      </w:pPr>
    </w:p>
    <w:p w14:paraId="4CDF9315" w14:textId="77777777" w:rsidR="0041106E" w:rsidRPr="00166579" w:rsidRDefault="0041106E" w:rsidP="0041106E">
      <w:pPr>
        <w:spacing w:line="276" w:lineRule="auto"/>
        <w:rPr>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106E" w:rsidRPr="00166579" w14:paraId="66168F91" w14:textId="77777777" w:rsidTr="0024350D">
        <w:trPr>
          <w:trHeight w:val="340"/>
        </w:trPr>
        <w:tc>
          <w:tcPr>
            <w:tcW w:w="8644" w:type="dxa"/>
            <w:shd w:val="clear" w:color="auto" w:fill="D9D9D9"/>
            <w:vAlign w:val="center"/>
          </w:tcPr>
          <w:p w14:paraId="381A5AB4" w14:textId="77777777" w:rsidR="0041106E" w:rsidRPr="00166579" w:rsidRDefault="0041106E" w:rsidP="0041106E">
            <w:pPr>
              <w:numPr>
                <w:ilvl w:val="0"/>
                <w:numId w:val="4"/>
              </w:numPr>
              <w:spacing w:line="276" w:lineRule="auto"/>
              <w:rPr>
                <w:b/>
                <w:bCs/>
                <w:lang w:val="ca-ES"/>
              </w:rPr>
            </w:pPr>
            <w:r w:rsidRPr="00166579">
              <w:rPr>
                <w:b/>
                <w:bCs/>
                <w:lang w:val="ca-ES"/>
              </w:rPr>
              <w:t>Millores en el període de garantia (4 punts)</w:t>
            </w:r>
          </w:p>
        </w:tc>
      </w:tr>
    </w:tbl>
    <w:p w14:paraId="0A8EA843" w14:textId="77777777" w:rsidR="0041106E" w:rsidRPr="00166579" w:rsidRDefault="0041106E" w:rsidP="0041106E">
      <w:pPr>
        <w:spacing w:line="276" w:lineRule="auto"/>
        <w:rPr>
          <w:lang w:val="ca-ES"/>
        </w:rPr>
      </w:pPr>
    </w:p>
    <w:p w14:paraId="1DD9CC1D" w14:textId="77777777" w:rsidR="0041106E" w:rsidRPr="00166579" w:rsidRDefault="0041106E" w:rsidP="0041106E">
      <w:pPr>
        <w:spacing w:line="276" w:lineRule="auto"/>
        <w:rPr>
          <w:lang w:val="ca-ES"/>
        </w:rPr>
      </w:pPr>
      <w:r w:rsidRPr="00166579">
        <w:rPr>
          <w:lang w:val="ca-ES"/>
        </w:rPr>
        <w:t>El termini de garantia establert per a aquesta obra és de 12 mesos des de l’acta de recepció.</w:t>
      </w:r>
    </w:p>
    <w:p w14:paraId="477829BC" w14:textId="77777777" w:rsidR="0041106E" w:rsidRPr="00166579" w:rsidRDefault="0041106E" w:rsidP="0041106E">
      <w:pPr>
        <w:spacing w:line="276" w:lineRule="auto"/>
        <w:rPr>
          <w:lang w:val="ca-ES"/>
        </w:rPr>
      </w:pPr>
      <w:r w:rsidRPr="00166579">
        <w:rPr>
          <w:lang w:val="ca-ES"/>
        </w:rPr>
        <w:t>Es valorarà 2 punt per cada anualitat d’augment de garantia fins a un màxim de 2 anualitats. Es pretén puntuar a aquelles empreses licitadores que ampliïn el termini de garantia, atès que la bonhomia de les solucions adoptades va més enllà del resultat immediat, es per això que es considera apositiu tenir un marge més ampli de temps per recórrer a posteriors intervencions contractuals de l’empresa licitadora.</w:t>
      </w:r>
    </w:p>
    <w:p w14:paraId="67E5E9C9" w14:textId="77777777" w:rsidR="0041106E" w:rsidRDefault="0041106E" w:rsidP="0041106E">
      <w:pPr>
        <w:spacing w:line="276" w:lineRule="auto"/>
        <w:rPr>
          <w:lang w:val="ca-ES"/>
        </w:rPr>
      </w:pPr>
    </w:p>
    <w:p w14:paraId="7A46B1B6" w14:textId="77777777" w:rsidR="0041106E" w:rsidRDefault="0041106E" w:rsidP="0041106E">
      <w:pPr>
        <w:spacing w:line="276" w:lineRule="auto"/>
        <w:rPr>
          <w:lang w:val="ca-ES"/>
        </w:rPr>
      </w:pPr>
    </w:p>
    <w:p w14:paraId="051C9054" w14:textId="77777777" w:rsidR="0041106E" w:rsidRDefault="0041106E" w:rsidP="0041106E">
      <w:pPr>
        <w:spacing w:line="276" w:lineRule="auto"/>
        <w:rPr>
          <w:lang w:val="ca-ES"/>
        </w:rPr>
      </w:pPr>
    </w:p>
    <w:p w14:paraId="33D987B6" w14:textId="77777777" w:rsidR="0041106E" w:rsidRDefault="0041106E" w:rsidP="0041106E">
      <w:pPr>
        <w:spacing w:line="276" w:lineRule="auto"/>
        <w:rPr>
          <w:lang w:val="ca-ES"/>
        </w:rPr>
      </w:pPr>
    </w:p>
    <w:p w14:paraId="3B381680" w14:textId="77777777" w:rsidR="0041106E" w:rsidRPr="00166579" w:rsidRDefault="0041106E" w:rsidP="0041106E">
      <w:pPr>
        <w:spacing w:line="276" w:lineRule="auto"/>
        <w:rPr>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2836"/>
        <w:gridCol w:w="2837"/>
      </w:tblGrid>
      <w:tr w:rsidR="0041106E" w:rsidRPr="00166579" w14:paraId="521247FB" w14:textId="77777777" w:rsidTr="0024350D">
        <w:trPr>
          <w:trHeight w:val="340"/>
        </w:trPr>
        <w:tc>
          <w:tcPr>
            <w:tcW w:w="2881" w:type="dxa"/>
            <w:vAlign w:val="center"/>
          </w:tcPr>
          <w:p w14:paraId="71C40DFB" w14:textId="77777777" w:rsidR="0041106E" w:rsidRPr="00166579" w:rsidRDefault="0041106E" w:rsidP="0024350D">
            <w:pPr>
              <w:spacing w:line="276" w:lineRule="auto"/>
              <w:rPr>
                <w:b/>
                <w:bCs/>
                <w:lang w:val="ca-ES"/>
              </w:rPr>
            </w:pPr>
            <w:r w:rsidRPr="00166579">
              <w:rPr>
                <w:b/>
                <w:bCs/>
                <w:lang w:val="ca-ES"/>
              </w:rPr>
              <w:t>Anys de garantia total a comptar de la recepció de l’obra</w:t>
            </w:r>
          </w:p>
        </w:tc>
        <w:tc>
          <w:tcPr>
            <w:tcW w:w="2881" w:type="dxa"/>
            <w:vAlign w:val="center"/>
          </w:tcPr>
          <w:p w14:paraId="09593C17" w14:textId="77777777" w:rsidR="0041106E" w:rsidRPr="00166579" w:rsidRDefault="0041106E" w:rsidP="0024350D">
            <w:pPr>
              <w:spacing w:line="276" w:lineRule="auto"/>
              <w:rPr>
                <w:b/>
                <w:bCs/>
                <w:lang w:val="ca-ES"/>
              </w:rPr>
            </w:pPr>
            <w:r w:rsidRPr="00166579">
              <w:rPr>
                <w:b/>
                <w:bCs/>
                <w:lang w:val="ca-ES"/>
              </w:rPr>
              <w:t>Puntuació obtinguda</w:t>
            </w:r>
          </w:p>
        </w:tc>
        <w:tc>
          <w:tcPr>
            <w:tcW w:w="2882" w:type="dxa"/>
            <w:vAlign w:val="center"/>
          </w:tcPr>
          <w:p w14:paraId="3F62F308" w14:textId="77777777" w:rsidR="0041106E" w:rsidRPr="00166579" w:rsidRDefault="0041106E" w:rsidP="0024350D">
            <w:pPr>
              <w:spacing w:line="276" w:lineRule="auto"/>
              <w:rPr>
                <w:b/>
                <w:bCs/>
                <w:lang w:val="ca-ES"/>
              </w:rPr>
            </w:pPr>
            <w:r w:rsidRPr="00166579">
              <w:rPr>
                <w:b/>
                <w:bCs/>
                <w:lang w:val="ca-ES"/>
              </w:rPr>
              <w:t>Marcar amb una creu la oferta</w:t>
            </w:r>
          </w:p>
        </w:tc>
      </w:tr>
      <w:tr w:rsidR="0041106E" w:rsidRPr="00166579" w14:paraId="2FB871B3" w14:textId="77777777" w:rsidTr="0024350D">
        <w:trPr>
          <w:trHeight w:val="340"/>
        </w:trPr>
        <w:tc>
          <w:tcPr>
            <w:tcW w:w="2881" w:type="dxa"/>
            <w:vAlign w:val="center"/>
          </w:tcPr>
          <w:p w14:paraId="22604C5D" w14:textId="77777777" w:rsidR="0041106E" w:rsidRPr="00166579" w:rsidRDefault="0041106E" w:rsidP="0024350D">
            <w:pPr>
              <w:spacing w:line="276" w:lineRule="auto"/>
              <w:rPr>
                <w:lang w:val="ca-ES"/>
              </w:rPr>
            </w:pPr>
            <w:r w:rsidRPr="00166579">
              <w:rPr>
                <w:lang w:val="ca-ES"/>
              </w:rPr>
              <w:t>1 any</w:t>
            </w:r>
          </w:p>
        </w:tc>
        <w:tc>
          <w:tcPr>
            <w:tcW w:w="2881" w:type="dxa"/>
            <w:vAlign w:val="center"/>
          </w:tcPr>
          <w:p w14:paraId="635E6001" w14:textId="77777777" w:rsidR="0041106E" w:rsidRPr="00166579" w:rsidRDefault="0041106E" w:rsidP="0024350D">
            <w:pPr>
              <w:spacing w:line="276" w:lineRule="auto"/>
              <w:rPr>
                <w:lang w:val="ca-ES"/>
              </w:rPr>
            </w:pPr>
            <w:r w:rsidRPr="00166579">
              <w:rPr>
                <w:lang w:val="ca-ES"/>
              </w:rPr>
              <w:t>OBLIGATORI</w:t>
            </w:r>
          </w:p>
        </w:tc>
        <w:tc>
          <w:tcPr>
            <w:tcW w:w="2882" w:type="dxa"/>
            <w:vAlign w:val="center"/>
          </w:tcPr>
          <w:p w14:paraId="3695E67F" w14:textId="77777777" w:rsidR="0041106E" w:rsidRPr="00166579" w:rsidRDefault="0041106E" w:rsidP="0024350D">
            <w:pPr>
              <w:spacing w:line="276" w:lineRule="auto"/>
              <w:rPr>
                <w:lang w:val="ca-ES"/>
              </w:rPr>
            </w:pPr>
            <w:r w:rsidRPr="00166579">
              <w:rPr>
                <w:lang w:val="ca-ES"/>
              </w:rPr>
              <w:t>OBLIGATORI</w:t>
            </w:r>
          </w:p>
        </w:tc>
      </w:tr>
      <w:tr w:rsidR="0041106E" w:rsidRPr="00166579" w14:paraId="4FA8A949" w14:textId="77777777" w:rsidTr="0024350D">
        <w:trPr>
          <w:trHeight w:val="340"/>
        </w:trPr>
        <w:tc>
          <w:tcPr>
            <w:tcW w:w="2881" w:type="dxa"/>
            <w:vAlign w:val="center"/>
          </w:tcPr>
          <w:p w14:paraId="51EEB884" w14:textId="77777777" w:rsidR="0041106E" w:rsidRPr="00166579" w:rsidRDefault="0041106E" w:rsidP="0024350D">
            <w:pPr>
              <w:spacing w:line="276" w:lineRule="auto"/>
              <w:rPr>
                <w:lang w:val="ca-ES"/>
              </w:rPr>
            </w:pPr>
            <w:r w:rsidRPr="00166579">
              <w:rPr>
                <w:lang w:val="ca-ES"/>
              </w:rPr>
              <w:t>2 anys</w:t>
            </w:r>
          </w:p>
        </w:tc>
        <w:tc>
          <w:tcPr>
            <w:tcW w:w="2881" w:type="dxa"/>
            <w:vAlign w:val="center"/>
          </w:tcPr>
          <w:p w14:paraId="4E298DA6" w14:textId="77777777" w:rsidR="0041106E" w:rsidRPr="00166579" w:rsidRDefault="0041106E" w:rsidP="0024350D">
            <w:pPr>
              <w:spacing w:line="276" w:lineRule="auto"/>
              <w:rPr>
                <w:lang w:val="ca-ES"/>
              </w:rPr>
            </w:pPr>
            <w:r w:rsidRPr="00166579">
              <w:rPr>
                <w:lang w:val="ca-ES"/>
              </w:rPr>
              <w:t>2 punts</w:t>
            </w:r>
          </w:p>
        </w:tc>
        <w:tc>
          <w:tcPr>
            <w:tcW w:w="2882" w:type="dxa"/>
            <w:vAlign w:val="center"/>
          </w:tcPr>
          <w:p w14:paraId="2B2BF026" w14:textId="77777777" w:rsidR="0041106E" w:rsidRPr="00166579" w:rsidRDefault="0041106E" w:rsidP="0024350D">
            <w:pPr>
              <w:spacing w:line="276" w:lineRule="auto"/>
              <w:rPr>
                <w:lang w:val="ca-ES"/>
              </w:rPr>
            </w:pPr>
          </w:p>
        </w:tc>
      </w:tr>
      <w:tr w:rsidR="0041106E" w:rsidRPr="00166579" w14:paraId="73C6C600" w14:textId="77777777" w:rsidTr="0024350D">
        <w:trPr>
          <w:trHeight w:val="340"/>
        </w:trPr>
        <w:tc>
          <w:tcPr>
            <w:tcW w:w="2881" w:type="dxa"/>
            <w:vAlign w:val="center"/>
          </w:tcPr>
          <w:p w14:paraId="14733A4D" w14:textId="77777777" w:rsidR="0041106E" w:rsidRPr="00166579" w:rsidRDefault="0041106E" w:rsidP="0024350D">
            <w:pPr>
              <w:spacing w:line="276" w:lineRule="auto"/>
              <w:rPr>
                <w:lang w:val="ca-ES"/>
              </w:rPr>
            </w:pPr>
            <w:r w:rsidRPr="00166579">
              <w:rPr>
                <w:lang w:val="ca-ES"/>
              </w:rPr>
              <w:lastRenderedPageBreak/>
              <w:t>3 anys</w:t>
            </w:r>
          </w:p>
        </w:tc>
        <w:tc>
          <w:tcPr>
            <w:tcW w:w="2881" w:type="dxa"/>
            <w:vAlign w:val="center"/>
          </w:tcPr>
          <w:p w14:paraId="23905B37" w14:textId="77777777" w:rsidR="0041106E" w:rsidRPr="00166579" w:rsidRDefault="0041106E" w:rsidP="0024350D">
            <w:pPr>
              <w:spacing w:line="276" w:lineRule="auto"/>
              <w:rPr>
                <w:lang w:val="ca-ES"/>
              </w:rPr>
            </w:pPr>
            <w:r w:rsidRPr="00166579">
              <w:rPr>
                <w:lang w:val="ca-ES"/>
              </w:rPr>
              <w:t>4 punts</w:t>
            </w:r>
          </w:p>
        </w:tc>
        <w:tc>
          <w:tcPr>
            <w:tcW w:w="2882" w:type="dxa"/>
            <w:vAlign w:val="center"/>
          </w:tcPr>
          <w:p w14:paraId="74080C24" w14:textId="77777777" w:rsidR="0041106E" w:rsidRPr="00166579" w:rsidRDefault="0041106E" w:rsidP="0024350D">
            <w:pPr>
              <w:spacing w:line="276" w:lineRule="auto"/>
              <w:rPr>
                <w:lang w:val="ca-ES"/>
              </w:rPr>
            </w:pPr>
          </w:p>
        </w:tc>
      </w:tr>
    </w:tbl>
    <w:p w14:paraId="2BA6D0D5" w14:textId="77777777" w:rsidR="0041106E" w:rsidRPr="00166579" w:rsidRDefault="0041106E" w:rsidP="0041106E">
      <w:pPr>
        <w:spacing w:line="276" w:lineRule="auto"/>
        <w:rPr>
          <w:lang w:val="ca-ES"/>
        </w:rPr>
      </w:pPr>
    </w:p>
    <w:p w14:paraId="39A64555" w14:textId="77777777" w:rsidR="0041106E" w:rsidRDefault="0041106E" w:rsidP="0041106E">
      <w:pPr>
        <w:spacing w:line="276" w:lineRule="auto"/>
        <w:rPr>
          <w:i/>
          <w:iCs/>
          <w:lang w:val="ca-ES"/>
        </w:rPr>
      </w:pPr>
      <w:r w:rsidRPr="00166579">
        <w:rPr>
          <w:lang w:val="ca-ES"/>
        </w:rPr>
        <w:t xml:space="preserve">Assumeixo ampliar el termini de garantia en ........ ANUALITATS </w:t>
      </w:r>
      <w:r w:rsidRPr="00166579">
        <w:rPr>
          <w:i/>
          <w:iCs/>
          <w:lang w:val="ca-ES"/>
        </w:rPr>
        <w:t>(en lletres i números</w:t>
      </w:r>
      <w:r>
        <w:rPr>
          <w:i/>
          <w:iCs/>
          <w:lang w:val="ca-ES"/>
        </w:rPr>
        <w:t>).....................................................</w:t>
      </w:r>
    </w:p>
    <w:p w14:paraId="3ABEB26F" w14:textId="77777777" w:rsidR="0041106E" w:rsidRPr="00166579" w:rsidRDefault="0041106E" w:rsidP="0041106E">
      <w:pPr>
        <w:spacing w:line="276" w:lineRule="auto"/>
        <w:rPr>
          <w:i/>
          <w:iCs/>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106E" w:rsidRPr="0073791D" w14:paraId="0AF63AB6" w14:textId="77777777" w:rsidTr="0024350D">
        <w:trPr>
          <w:trHeight w:val="340"/>
        </w:trPr>
        <w:tc>
          <w:tcPr>
            <w:tcW w:w="8644" w:type="dxa"/>
            <w:shd w:val="clear" w:color="auto" w:fill="D9D9D9"/>
            <w:vAlign w:val="center"/>
          </w:tcPr>
          <w:p w14:paraId="40D01D06" w14:textId="77777777" w:rsidR="0041106E" w:rsidRPr="0073791D" w:rsidRDefault="0041106E" w:rsidP="0041106E">
            <w:pPr>
              <w:numPr>
                <w:ilvl w:val="0"/>
                <w:numId w:val="4"/>
              </w:numPr>
              <w:spacing w:line="276" w:lineRule="auto"/>
              <w:rPr>
                <w:b/>
                <w:bCs/>
                <w:lang w:val="ca-ES"/>
              </w:rPr>
            </w:pPr>
            <w:r w:rsidRPr="0073791D">
              <w:rPr>
                <w:b/>
                <w:bCs/>
                <w:lang w:val="ca-ES"/>
              </w:rPr>
              <w:t>Termini d’execució (6 punts)</w:t>
            </w:r>
          </w:p>
        </w:tc>
      </w:tr>
    </w:tbl>
    <w:p w14:paraId="23370F31" w14:textId="77777777" w:rsidR="0041106E" w:rsidRPr="0073791D" w:rsidRDefault="0041106E" w:rsidP="0041106E">
      <w:pPr>
        <w:spacing w:line="276" w:lineRule="auto"/>
        <w:rPr>
          <w:lang w:val="ca-ES"/>
        </w:rPr>
      </w:pPr>
    </w:p>
    <w:p w14:paraId="124E91B0" w14:textId="77777777" w:rsidR="0041106E" w:rsidRPr="0073791D" w:rsidRDefault="0041106E" w:rsidP="0041106E">
      <w:pPr>
        <w:spacing w:line="276" w:lineRule="auto"/>
        <w:rPr>
          <w:lang w:val="ca-ES"/>
        </w:rPr>
      </w:pPr>
      <w:r w:rsidRPr="0073791D">
        <w:rPr>
          <w:lang w:val="ca-ES"/>
        </w:rPr>
        <w:t>Es valorarà el comprimís i obligació del licitador de reducció del termini d’execució de l’obra, previst en el Plec en 4 mesos, a raó de tres (3) punts per cada setmana de reducció, fins a un màxim de sis (6) punts.</w:t>
      </w:r>
    </w:p>
    <w:p w14:paraId="6B37B9F8" w14:textId="77777777" w:rsidR="0041106E" w:rsidRPr="0073791D" w:rsidRDefault="0041106E" w:rsidP="0041106E">
      <w:pPr>
        <w:spacing w:line="276" w:lineRule="auto"/>
        <w:rPr>
          <w:lang w:val="ca-ES"/>
        </w:rPr>
      </w:pPr>
    </w:p>
    <w:p w14:paraId="53E63F4D" w14:textId="77777777" w:rsidR="0041106E" w:rsidRPr="0073791D" w:rsidRDefault="0041106E" w:rsidP="0041106E">
      <w:pPr>
        <w:spacing w:line="276" w:lineRule="auto"/>
        <w:rPr>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3"/>
        <w:gridCol w:w="2376"/>
        <w:gridCol w:w="1845"/>
      </w:tblGrid>
      <w:tr w:rsidR="0041106E" w:rsidRPr="0073791D" w14:paraId="70F87541" w14:textId="77777777" w:rsidTr="0024350D">
        <w:trPr>
          <w:trHeight w:val="340"/>
        </w:trPr>
        <w:tc>
          <w:tcPr>
            <w:tcW w:w="4361" w:type="dxa"/>
            <w:vAlign w:val="center"/>
          </w:tcPr>
          <w:p w14:paraId="43174F81" w14:textId="77777777" w:rsidR="0041106E" w:rsidRPr="0073791D" w:rsidRDefault="0041106E" w:rsidP="0024350D">
            <w:pPr>
              <w:spacing w:line="276" w:lineRule="auto"/>
              <w:rPr>
                <w:b/>
                <w:bCs/>
                <w:lang w:val="ca-ES"/>
              </w:rPr>
            </w:pPr>
            <w:r w:rsidRPr="0073791D">
              <w:rPr>
                <w:b/>
                <w:bCs/>
                <w:lang w:val="ca-ES"/>
              </w:rPr>
              <w:t>Setmanes de reducció a descomptar dels 4 mesos de termini màxim d’execució</w:t>
            </w:r>
          </w:p>
        </w:tc>
        <w:tc>
          <w:tcPr>
            <w:tcW w:w="2410" w:type="dxa"/>
            <w:vAlign w:val="center"/>
          </w:tcPr>
          <w:p w14:paraId="7051DC3B" w14:textId="77777777" w:rsidR="0041106E" w:rsidRPr="0073791D" w:rsidRDefault="0041106E" w:rsidP="0024350D">
            <w:pPr>
              <w:spacing w:line="276" w:lineRule="auto"/>
              <w:rPr>
                <w:b/>
                <w:bCs/>
                <w:lang w:val="ca-ES"/>
              </w:rPr>
            </w:pPr>
            <w:r w:rsidRPr="0073791D">
              <w:rPr>
                <w:b/>
                <w:bCs/>
                <w:lang w:val="ca-ES"/>
              </w:rPr>
              <w:t>Puntuació obtinguda</w:t>
            </w:r>
          </w:p>
        </w:tc>
        <w:tc>
          <w:tcPr>
            <w:tcW w:w="1873" w:type="dxa"/>
            <w:vAlign w:val="center"/>
          </w:tcPr>
          <w:p w14:paraId="0F7AB182" w14:textId="77777777" w:rsidR="0041106E" w:rsidRPr="0073791D" w:rsidRDefault="0041106E" w:rsidP="0024350D">
            <w:pPr>
              <w:spacing w:line="276" w:lineRule="auto"/>
              <w:rPr>
                <w:b/>
                <w:bCs/>
                <w:lang w:val="ca-ES"/>
              </w:rPr>
            </w:pPr>
            <w:r w:rsidRPr="0073791D">
              <w:rPr>
                <w:b/>
                <w:bCs/>
                <w:lang w:val="ca-ES"/>
              </w:rPr>
              <w:t>Marcar amb una creu la oferta</w:t>
            </w:r>
          </w:p>
        </w:tc>
      </w:tr>
      <w:tr w:rsidR="0041106E" w:rsidRPr="0073791D" w14:paraId="643C30C4" w14:textId="77777777" w:rsidTr="0024350D">
        <w:trPr>
          <w:trHeight w:val="340"/>
        </w:trPr>
        <w:tc>
          <w:tcPr>
            <w:tcW w:w="4361" w:type="dxa"/>
            <w:vAlign w:val="center"/>
          </w:tcPr>
          <w:p w14:paraId="06B74530" w14:textId="77777777" w:rsidR="0041106E" w:rsidRPr="0073791D" w:rsidRDefault="0041106E" w:rsidP="0024350D">
            <w:pPr>
              <w:spacing w:line="276" w:lineRule="auto"/>
              <w:rPr>
                <w:b/>
                <w:bCs/>
                <w:lang w:val="ca-ES"/>
              </w:rPr>
            </w:pPr>
            <w:r w:rsidRPr="0073791D">
              <w:rPr>
                <w:b/>
                <w:bCs/>
                <w:lang w:val="ca-ES"/>
              </w:rPr>
              <w:t>1 setmana</w:t>
            </w:r>
          </w:p>
          <w:p w14:paraId="3FE5FE9B" w14:textId="77777777" w:rsidR="0041106E" w:rsidRPr="0073791D" w:rsidRDefault="0041106E" w:rsidP="0024350D">
            <w:pPr>
              <w:spacing w:line="276" w:lineRule="auto"/>
              <w:rPr>
                <w:i/>
                <w:iCs/>
                <w:lang w:val="ca-ES"/>
              </w:rPr>
            </w:pPr>
            <w:r w:rsidRPr="0073791D">
              <w:rPr>
                <w:i/>
                <w:iCs/>
                <w:lang w:val="ca-ES"/>
              </w:rPr>
              <w:t>(Termini d’execució 3 mesos i 3 setmanes)</w:t>
            </w:r>
          </w:p>
        </w:tc>
        <w:tc>
          <w:tcPr>
            <w:tcW w:w="2410" w:type="dxa"/>
            <w:vAlign w:val="center"/>
          </w:tcPr>
          <w:p w14:paraId="756554AD" w14:textId="77777777" w:rsidR="0041106E" w:rsidRPr="0073791D" w:rsidRDefault="0041106E" w:rsidP="0024350D">
            <w:pPr>
              <w:spacing w:line="276" w:lineRule="auto"/>
              <w:rPr>
                <w:lang w:val="ca-ES"/>
              </w:rPr>
            </w:pPr>
            <w:r w:rsidRPr="0073791D">
              <w:rPr>
                <w:lang w:val="ca-ES"/>
              </w:rPr>
              <w:t>3 punts</w:t>
            </w:r>
          </w:p>
        </w:tc>
        <w:tc>
          <w:tcPr>
            <w:tcW w:w="1873" w:type="dxa"/>
            <w:vAlign w:val="center"/>
          </w:tcPr>
          <w:p w14:paraId="4B6E5EEB" w14:textId="77777777" w:rsidR="0041106E" w:rsidRPr="0073791D" w:rsidRDefault="0041106E" w:rsidP="0024350D">
            <w:pPr>
              <w:spacing w:line="276" w:lineRule="auto"/>
              <w:rPr>
                <w:lang w:val="ca-ES"/>
              </w:rPr>
            </w:pPr>
          </w:p>
        </w:tc>
      </w:tr>
      <w:tr w:rsidR="0041106E" w:rsidRPr="0073791D" w14:paraId="3A46A9EF" w14:textId="77777777" w:rsidTr="0024350D">
        <w:trPr>
          <w:trHeight w:val="340"/>
        </w:trPr>
        <w:tc>
          <w:tcPr>
            <w:tcW w:w="4361" w:type="dxa"/>
            <w:vAlign w:val="center"/>
          </w:tcPr>
          <w:p w14:paraId="7427AF68" w14:textId="77777777" w:rsidR="0041106E" w:rsidRPr="0073791D" w:rsidRDefault="0041106E" w:rsidP="0024350D">
            <w:pPr>
              <w:spacing w:line="276" w:lineRule="auto"/>
              <w:rPr>
                <w:b/>
                <w:bCs/>
                <w:lang w:val="ca-ES"/>
              </w:rPr>
            </w:pPr>
            <w:r w:rsidRPr="0073791D">
              <w:rPr>
                <w:b/>
                <w:bCs/>
                <w:lang w:val="ca-ES"/>
              </w:rPr>
              <w:t>2 setmanes</w:t>
            </w:r>
          </w:p>
          <w:p w14:paraId="318131AD" w14:textId="77777777" w:rsidR="0041106E" w:rsidRPr="0073791D" w:rsidRDefault="0041106E" w:rsidP="0024350D">
            <w:pPr>
              <w:spacing w:line="276" w:lineRule="auto"/>
              <w:rPr>
                <w:lang w:val="ca-ES"/>
              </w:rPr>
            </w:pPr>
            <w:r w:rsidRPr="0073791D">
              <w:rPr>
                <w:i/>
                <w:iCs/>
                <w:lang w:val="ca-ES"/>
              </w:rPr>
              <w:t>(Termini d’execució 3 mesos i 2 setmanes)</w:t>
            </w:r>
          </w:p>
        </w:tc>
        <w:tc>
          <w:tcPr>
            <w:tcW w:w="2410" w:type="dxa"/>
            <w:vAlign w:val="center"/>
          </w:tcPr>
          <w:p w14:paraId="445B8E4B" w14:textId="77777777" w:rsidR="0041106E" w:rsidRPr="0073791D" w:rsidRDefault="0041106E" w:rsidP="0024350D">
            <w:pPr>
              <w:spacing w:line="276" w:lineRule="auto"/>
              <w:rPr>
                <w:lang w:val="ca-ES"/>
              </w:rPr>
            </w:pPr>
            <w:r w:rsidRPr="0073791D">
              <w:rPr>
                <w:lang w:val="ca-ES"/>
              </w:rPr>
              <w:t>6 punts</w:t>
            </w:r>
          </w:p>
        </w:tc>
        <w:tc>
          <w:tcPr>
            <w:tcW w:w="1873" w:type="dxa"/>
            <w:vAlign w:val="center"/>
          </w:tcPr>
          <w:p w14:paraId="076EA1ED" w14:textId="77777777" w:rsidR="0041106E" w:rsidRPr="0073791D" w:rsidRDefault="0041106E" w:rsidP="0024350D">
            <w:pPr>
              <w:spacing w:line="276" w:lineRule="auto"/>
              <w:rPr>
                <w:lang w:val="ca-ES"/>
              </w:rPr>
            </w:pPr>
          </w:p>
        </w:tc>
      </w:tr>
    </w:tbl>
    <w:p w14:paraId="43F20F70" w14:textId="77777777" w:rsidR="0041106E" w:rsidRPr="00482F8B" w:rsidRDefault="0041106E" w:rsidP="0041106E">
      <w:pPr>
        <w:spacing w:line="276" w:lineRule="auto"/>
        <w:rPr>
          <w:highlight w:val="yellow"/>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106E" w:rsidRPr="00482F8B" w14:paraId="1D5D6951" w14:textId="77777777" w:rsidTr="0024350D">
        <w:trPr>
          <w:trHeight w:val="340"/>
        </w:trPr>
        <w:tc>
          <w:tcPr>
            <w:tcW w:w="8644" w:type="dxa"/>
            <w:shd w:val="clear" w:color="auto" w:fill="D9D9D9"/>
            <w:vAlign w:val="center"/>
          </w:tcPr>
          <w:p w14:paraId="38471ED2" w14:textId="77777777" w:rsidR="0041106E" w:rsidRPr="003B5620" w:rsidRDefault="0041106E" w:rsidP="0041106E">
            <w:pPr>
              <w:numPr>
                <w:ilvl w:val="0"/>
                <w:numId w:val="5"/>
              </w:numPr>
              <w:spacing w:line="276" w:lineRule="auto"/>
              <w:rPr>
                <w:b/>
                <w:bCs/>
                <w:lang w:val="ca-ES"/>
              </w:rPr>
            </w:pPr>
            <w:r w:rsidRPr="003B5620">
              <w:rPr>
                <w:b/>
                <w:bCs/>
                <w:lang w:val="ca-ES"/>
              </w:rPr>
              <w:t xml:space="preserve">Millora 1: Reposició de paviment de peces de pedra irregular tipus </w:t>
            </w:r>
            <w:proofErr w:type="spellStart"/>
            <w:r w:rsidRPr="003B5620">
              <w:rPr>
                <w:b/>
                <w:bCs/>
                <w:lang w:val="ca-ES"/>
              </w:rPr>
              <w:t>licorella</w:t>
            </w:r>
            <w:proofErr w:type="spellEnd"/>
            <w:r w:rsidRPr="003B5620">
              <w:rPr>
                <w:b/>
                <w:bCs/>
                <w:lang w:val="ca-ES"/>
              </w:rPr>
              <w:t xml:space="preserve"> : (20 punts</w:t>
            </w:r>
          </w:p>
          <w:p w14:paraId="1B761DAE" w14:textId="77777777" w:rsidR="0041106E" w:rsidRPr="00482F8B" w:rsidRDefault="0041106E" w:rsidP="0024350D">
            <w:pPr>
              <w:spacing w:line="276" w:lineRule="auto"/>
              <w:ind w:left="720"/>
              <w:rPr>
                <w:b/>
                <w:bCs/>
                <w:highlight w:val="yellow"/>
                <w:lang w:val="ca-ES"/>
              </w:rPr>
            </w:pPr>
          </w:p>
        </w:tc>
      </w:tr>
    </w:tbl>
    <w:p w14:paraId="239DF862" w14:textId="77777777" w:rsidR="0041106E" w:rsidRDefault="0041106E" w:rsidP="0041106E">
      <w:pPr>
        <w:rPr>
          <w:b/>
          <w:lang w:val="ca-ES"/>
        </w:rPr>
      </w:pPr>
    </w:p>
    <w:p w14:paraId="7E4E84AA" w14:textId="77777777" w:rsidR="0041106E" w:rsidRPr="0073791D" w:rsidRDefault="0041106E" w:rsidP="0041106E">
      <w:pPr>
        <w:ind w:left="720"/>
        <w:rPr>
          <w:i/>
          <w:iCs/>
          <w:lang w:val="ca-ES"/>
        </w:rPr>
      </w:pPr>
      <w:r w:rsidRPr="0073791D">
        <w:rPr>
          <w:i/>
          <w:iCs/>
          <w:lang w:val="ca-ES"/>
        </w:rPr>
        <w:t>(Cal marcar amb una X si es realitza la oferta)</w:t>
      </w:r>
    </w:p>
    <w:p w14:paraId="25446F63" w14:textId="77777777" w:rsidR="0041106E" w:rsidRPr="0073791D" w:rsidRDefault="0041106E" w:rsidP="0041106E">
      <w:pPr>
        <w:ind w:left="720"/>
        <w:rPr>
          <w:highlight w:val="yellow"/>
          <w:u w:val="single"/>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7690"/>
      </w:tblGrid>
      <w:tr w:rsidR="0041106E" w:rsidRPr="0073791D" w14:paraId="44FE6E04" w14:textId="77777777" w:rsidTr="0024350D">
        <w:tc>
          <w:tcPr>
            <w:tcW w:w="817" w:type="dxa"/>
          </w:tcPr>
          <w:p w14:paraId="4D71E5BB" w14:textId="77777777" w:rsidR="0041106E" w:rsidRPr="0073791D" w:rsidRDefault="0041106E" w:rsidP="0024350D">
            <w:pPr>
              <w:ind w:left="720"/>
              <w:rPr>
                <w:highlight w:val="yellow"/>
                <w:u w:val="single"/>
                <w:lang w:val="ca-ES"/>
              </w:rPr>
            </w:pPr>
          </w:p>
        </w:tc>
        <w:tc>
          <w:tcPr>
            <w:tcW w:w="7827" w:type="dxa"/>
          </w:tcPr>
          <w:p w14:paraId="25871CB0" w14:textId="77777777" w:rsidR="0041106E" w:rsidRDefault="0041106E" w:rsidP="0024350D">
            <w:pPr>
              <w:ind w:left="176"/>
              <w:rPr>
                <w:lang w:val="ca-ES"/>
              </w:rPr>
            </w:pPr>
            <w:r w:rsidRPr="0022010A">
              <w:rPr>
                <w:lang w:val="ca-ES"/>
              </w:rPr>
              <w:t xml:space="preserve">Reposició de paviment de peces de pedra irregular tipus </w:t>
            </w:r>
            <w:proofErr w:type="spellStart"/>
            <w:r w:rsidRPr="0022010A">
              <w:rPr>
                <w:lang w:val="ca-ES"/>
              </w:rPr>
              <w:t>licorella</w:t>
            </w:r>
            <w:proofErr w:type="spellEnd"/>
            <w:r w:rsidRPr="0022010A">
              <w:rPr>
                <w:lang w:val="ca-ES"/>
              </w:rPr>
              <w:t xml:space="preserve"> i sense polir, de preu alt, de 40 mm de gruix, col·locades amb morter mixt 1:0,5:4.</w:t>
            </w:r>
          </w:p>
          <w:p w14:paraId="4B64590A" w14:textId="77777777" w:rsidR="0041106E" w:rsidRDefault="0041106E" w:rsidP="0024350D">
            <w:pPr>
              <w:ind w:left="176"/>
              <w:rPr>
                <w:lang w:val="ca-ES"/>
              </w:rPr>
            </w:pPr>
          </w:p>
          <w:p w14:paraId="63B8AAF3" w14:textId="77777777" w:rsidR="0041106E" w:rsidRDefault="0041106E" w:rsidP="0024350D">
            <w:pPr>
              <w:ind w:left="176"/>
              <w:rPr>
                <w:lang w:val="ca-ES"/>
              </w:rPr>
            </w:pPr>
            <w:r w:rsidRPr="00412FF8">
              <w:rPr>
                <w:lang w:val="ca-ES"/>
              </w:rPr>
              <w:t xml:space="preserve">Es valora la millora </w:t>
            </w:r>
            <w:r>
              <w:rPr>
                <w:lang w:val="ca-ES"/>
              </w:rPr>
              <w:t xml:space="preserve">1 </w:t>
            </w:r>
            <w:r w:rsidRPr="00412FF8">
              <w:rPr>
                <w:lang w:val="ca-ES"/>
              </w:rPr>
              <w:t>amb un cost de 3.</w:t>
            </w:r>
            <w:r>
              <w:rPr>
                <w:lang w:val="ca-ES"/>
              </w:rPr>
              <w:t>775,00</w:t>
            </w:r>
            <w:r w:rsidRPr="00412FF8">
              <w:rPr>
                <w:lang w:val="ca-ES"/>
              </w:rPr>
              <w:t xml:space="preserve"> € IVA inclòs</w:t>
            </w:r>
          </w:p>
          <w:p w14:paraId="3E830FB5" w14:textId="77777777" w:rsidR="0041106E" w:rsidRPr="0073791D" w:rsidRDefault="0041106E" w:rsidP="0024350D">
            <w:pPr>
              <w:ind w:left="176"/>
              <w:rPr>
                <w:highlight w:val="yellow"/>
                <w:lang w:val="ca-ES"/>
              </w:rPr>
            </w:pPr>
          </w:p>
        </w:tc>
      </w:tr>
    </w:tbl>
    <w:p w14:paraId="6FCF726E" w14:textId="77777777" w:rsidR="0041106E" w:rsidRPr="0073791D" w:rsidRDefault="0041106E" w:rsidP="0041106E">
      <w:pPr>
        <w:ind w:left="720"/>
        <w:rPr>
          <w:highlight w:val="yellow"/>
          <w:u w:val="single"/>
          <w:lang w:val="ca-ES"/>
        </w:rPr>
      </w:pPr>
    </w:p>
    <w:p w14:paraId="0465E425" w14:textId="77777777" w:rsidR="0041106E" w:rsidRDefault="0041106E" w:rsidP="0041106E">
      <w:pPr>
        <w:ind w:left="720"/>
        <w:rPr>
          <w:highlight w:val="yellow"/>
          <w:u w:val="single"/>
          <w:lang w:val="ca-ES"/>
        </w:rPr>
      </w:pPr>
    </w:p>
    <w:p w14:paraId="53EE0E6C" w14:textId="77777777" w:rsidR="0041106E" w:rsidRPr="00482F8B" w:rsidRDefault="0041106E" w:rsidP="0041106E">
      <w:pPr>
        <w:spacing w:line="276" w:lineRule="auto"/>
        <w:rPr>
          <w:highlight w:val="yellow"/>
          <w:lang w:val="ca-ES"/>
        </w:rPr>
      </w:pPr>
    </w:p>
    <w:p w14:paraId="6EAC1ACD" w14:textId="77777777" w:rsidR="0041106E" w:rsidRPr="00166579" w:rsidRDefault="0041106E" w:rsidP="0041106E">
      <w:pPr>
        <w:spacing w:line="276" w:lineRule="auto"/>
        <w:rPr>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106E" w:rsidRPr="00482F8B" w14:paraId="3C7EB349" w14:textId="77777777" w:rsidTr="0024350D">
        <w:trPr>
          <w:trHeight w:val="340"/>
        </w:trPr>
        <w:tc>
          <w:tcPr>
            <w:tcW w:w="8644" w:type="dxa"/>
            <w:shd w:val="clear" w:color="auto" w:fill="D9D9D9"/>
            <w:vAlign w:val="center"/>
          </w:tcPr>
          <w:p w14:paraId="5B8D14F2" w14:textId="77777777" w:rsidR="0041106E" w:rsidRPr="003B5620" w:rsidRDefault="0041106E" w:rsidP="0041106E">
            <w:pPr>
              <w:numPr>
                <w:ilvl w:val="0"/>
                <w:numId w:val="6"/>
              </w:numPr>
              <w:spacing w:line="276" w:lineRule="auto"/>
              <w:rPr>
                <w:b/>
                <w:bCs/>
                <w:lang w:val="ca-ES"/>
              </w:rPr>
            </w:pPr>
            <w:r w:rsidRPr="003B5620">
              <w:rPr>
                <w:b/>
                <w:bCs/>
                <w:lang w:val="ca-ES"/>
              </w:rPr>
              <w:t xml:space="preserve">Millora 2 : Subministra i col·locació d’un mòdul prefabricat de formigó de 8 urnes funeraris (20 punts):  </w:t>
            </w:r>
          </w:p>
          <w:p w14:paraId="4E696619" w14:textId="77777777" w:rsidR="0041106E" w:rsidRPr="00482F8B" w:rsidRDefault="0041106E" w:rsidP="0024350D">
            <w:pPr>
              <w:spacing w:line="276" w:lineRule="auto"/>
              <w:ind w:left="720"/>
              <w:rPr>
                <w:b/>
                <w:bCs/>
                <w:highlight w:val="yellow"/>
                <w:lang w:val="ca-ES"/>
              </w:rPr>
            </w:pPr>
          </w:p>
        </w:tc>
      </w:tr>
    </w:tbl>
    <w:p w14:paraId="63B0C811" w14:textId="77777777" w:rsidR="0041106E" w:rsidRPr="00482F8B" w:rsidRDefault="0041106E" w:rsidP="0041106E">
      <w:pPr>
        <w:spacing w:line="276" w:lineRule="auto"/>
        <w:rPr>
          <w:highlight w:val="yellow"/>
          <w:lang w:val="ca-ES"/>
        </w:rPr>
      </w:pPr>
    </w:p>
    <w:p w14:paraId="0FF81822" w14:textId="77777777" w:rsidR="0041106E" w:rsidRPr="0073791D" w:rsidRDefault="0041106E" w:rsidP="0041106E">
      <w:pPr>
        <w:spacing w:line="276" w:lineRule="auto"/>
        <w:rPr>
          <w:i/>
          <w:iCs/>
          <w:lang w:val="ca-ES"/>
        </w:rPr>
      </w:pPr>
      <w:r w:rsidRPr="0073791D">
        <w:rPr>
          <w:i/>
          <w:iCs/>
          <w:lang w:val="ca-ES"/>
        </w:rPr>
        <w:t xml:space="preserve"> (Cal marcar amb una X si es realitza la oferta)</w:t>
      </w:r>
    </w:p>
    <w:p w14:paraId="3BC28FAB" w14:textId="77777777" w:rsidR="0041106E" w:rsidRPr="00482F8B" w:rsidRDefault="0041106E" w:rsidP="0041106E">
      <w:pPr>
        <w:spacing w:line="276" w:lineRule="auto"/>
        <w:rPr>
          <w:highlight w:val="yellow"/>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7691"/>
      </w:tblGrid>
      <w:tr w:rsidR="0041106E" w:rsidRPr="00482F8B" w14:paraId="08F1273B" w14:textId="77777777" w:rsidTr="0024350D">
        <w:tc>
          <w:tcPr>
            <w:tcW w:w="817" w:type="dxa"/>
          </w:tcPr>
          <w:p w14:paraId="320E5941" w14:textId="77777777" w:rsidR="0041106E" w:rsidRPr="00482F8B" w:rsidRDefault="0041106E" w:rsidP="0024350D">
            <w:pPr>
              <w:spacing w:line="276" w:lineRule="auto"/>
              <w:rPr>
                <w:highlight w:val="yellow"/>
                <w:lang w:val="ca-ES"/>
              </w:rPr>
            </w:pPr>
          </w:p>
        </w:tc>
        <w:tc>
          <w:tcPr>
            <w:tcW w:w="7827" w:type="dxa"/>
          </w:tcPr>
          <w:p w14:paraId="6B82ED0D" w14:textId="77777777" w:rsidR="0041106E" w:rsidRDefault="0041106E" w:rsidP="0024350D">
            <w:pPr>
              <w:spacing w:line="276" w:lineRule="auto"/>
              <w:rPr>
                <w:lang w:val="ca-ES"/>
              </w:rPr>
            </w:pPr>
            <w:r>
              <w:rPr>
                <w:lang w:val="ca-ES"/>
              </w:rPr>
              <w:t>S</w:t>
            </w:r>
            <w:r w:rsidRPr="003B5620">
              <w:rPr>
                <w:lang w:val="ca-ES"/>
              </w:rPr>
              <w:t xml:space="preserve">ubministrament i col·locació d’un mòdul prefabricat de formigó de 8 ( 4x2) urnes funeraris de dimensions 96 x 200 cm.( format per tapa, sòcol, </w:t>
            </w:r>
            <w:proofErr w:type="spellStart"/>
            <w:r w:rsidRPr="003B5620">
              <w:rPr>
                <w:lang w:val="ca-ES"/>
              </w:rPr>
              <w:t>dintell</w:t>
            </w:r>
            <w:proofErr w:type="spellEnd"/>
            <w:r w:rsidRPr="003B5620">
              <w:rPr>
                <w:lang w:val="ca-ES"/>
              </w:rPr>
              <w:t xml:space="preserve">, </w:t>
            </w:r>
            <w:r w:rsidRPr="003B5620">
              <w:rPr>
                <w:lang w:val="ca-ES"/>
              </w:rPr>
              <w:lastRenderedPageBreak/>
              <w:t xml:space="preserve">columnari, muntant, numero). Inclou gestió de residus i part </w:t>
            </w:r>
            <w:proofErr w:type="spellStart"/>
            <w:r w:rsidRPr="003B5620">
              <w:rPr>
                <w:lang w:val="ca-ES"/>
              </w:rPr>
              <w:t>paleteria</w:t>
            </w:r>
            <w:proofErr w:type="spellEnd"/>
            <w:r w:rsidRPr="003B5620">
              <w:rPr>
                <w:lang w:val="ca-ES"/>
              </w:rPr>
              <w:t xml:space="preserve"> per instal·lació.</w:t>
            </w:r>
          </w:p>
          <w:p w14:paraId="18CCEEC8" w14:textId="77777777" w:rsidR="0041106E" w:rsidRPr="00482F8B" w:rsidRDefault="0041106E" w:rsidP="0024350D">
            <w:pPr>
              <w:spacing w:line="276" w:lineRule="auto"/>
              <w:rPr>
                <w:highlight w:val="yellow"/>
                <w:lang w:val="ca-ES"/>
              </w:rPr>
            </w:pPr>
            <w:r w:rsidRPr="003B5620">
              <w:rPr>
                <w:lang w:val="ca-ES"/>
              </w:rPr>
              <w:t>Es valora la millora 2 amb un cost de 3.</w:t>
            </w:r>
            <w:r>
              <w:rPr>
                <w:lang w:val="ca-ES"/>
              </w:rPr>
              <w:t>675</w:t>
            </w:r>
            <w:r w:rsidRPr="003B5620">
              <w:rPr>
                <w:lang w:val="ca-ES"/>
              </w:rPr>
              <w:t xml:space="preserve"> € IVA inclòs.</w:t>
            </w:r>
          </w:p>
        </w:tc>
      </w:tr>
    </w:tbl>
    <w:p w14:paraId="267ABB3B" w14:textId="77777777" w:rsidR="0041106E" w:rsidRPr="00482F8B" w:rsidRDefault="0041106E" w:rsidP="0041106E">
      <w:pPr>
        <w:spacing w:line="276" w:lineRule="auto"/>
        <w:rPr>
          <w:highlight w:val="yellow"/>
          <w:lang w:val="ca-ES"/>
        </w:rPr>
      </w:pPr>
    </w:p>
    <w:p w14:paraId="4D6D9422" w14:textId="77777777" w:rsidR="0041106E" w:rsidRPr="00166579" w:rsidRDefault="0041106E" w:rsidP="0041106E">
      <w:pPr>
        <w:spacing w:line="276" w:lineRule="auto"/>
        <w:rPr>
          <w:lang w:val="ca-ES"/>
        </w:rPr>
      </w:pPr>
      <w:r w:rsidRPr="0073791D">
        <w:rPr>
          <w:lang w:val="ca-ES"/>
        </w:rPr>
        <w:t>A ..........................................., a ..... de ........................ de 2025</w:t>
      </w:r>
    </w:p>
    <w:p w14:paraId="7FD8C40C" w14:textId="77777777" w:rsidR="0041106E" w:rsidRDefault="0041106E" w:rsidP="0041106E">
      <w:pPr>
        <w:spacing w:line="276" w:lineRule="auto"/>
        <w:rPr>
          <w:lang w:val="ca-ES"/>
        </w:rPr>
      </w:pPr>
    </w:p>
    <w:p w14:paraId="39E60F8C" w14:textId="77777777" w:rsidR="0041106E" w:rsidRDefault="0041106E" w:rsidP="0041106E">
      <w:pPr>
        <w:spacing w:line="276" w:lineRule="auto"/>
        <w:rPr>
          <w:lang w:val="ca-ES"/>
        </w:rPr>
      </w:pPr>
    </w:p>
    <w:p w14:paraId="49EF4C32" w14:textId="77777777" w:rsidR="0041106E" w:rsidRPr="00166579" w:rsidRDefault="0041106E" w:rsidP="0041106E">
      <w:pPr>
        <w:spacing w:line="276" w:lineRule="auto"/>
        <w:rPr>
          <w:lang w:val="ca-ES"/>
        </w:rPr>
      </w:pPr>
      <w:r w:rsidRPr="00166579">
        <w:rPr>
          <w:lang w:val="ca-ES"/>
        </w:rPr>
        <w:t xml:space="preserve">Signatura digital del representant legal: </w:t>
      </w:r>
    </w:p>
    <w:p w14:paraId="7C4AE7F0" w14:textId="77777777" w:rsidR="0041106E" w:rsidRPr="00166579" w:rsidRDefault="0041106E" w:rsidP="0041106E">
      <w:pPr>
        <w:spacing w:line="276" w:lineRule="auto"/>
        <w:rPr>
          <w:lang w:val="ca-ES"/>
        </w:rPr>
      </w:pPr>
      <w:r w:rsidRPr="00166579">
        <w:rPr>
          <w:lang w:val="ca-ES"/>
        </w:rPr>
        <w:t>Segell de l’empresa/entitat licitadora:</w:t>
      </w:r>
    </w:p>
    <w:p w14:paraId="26DFBF1C" w14:textId="77777777" w:rsidR="00623110" w:rsidRPr="0041106E" w:rsidRDefault="00623110" w:rsidP="0041106E"/>
    <w:sectPr w:rsidR="00623110" w:rsidRPr="0041106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0BE4" w14:textId="77777777" w:rsidR="002430C5" w:rsidRDefault="002430C5" w:rsidP="002430C5">
      <w:r>
        <w:separator/>
      </w:r>
    </w:p>
  </w:endnote>
  <w:endnote w:type="continuationSeparator" w:id="0">
    <w:p w14:paraId="77D7EAC4" w14:textId="77777777" w:rsidR="002430C5" w:rsidRDefault="002430C5" w:rsidP="0024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7F7D" w14:textId="77777777" w:rsidR="002430C5" w:rsidRDefault="002430C5" w:rsidP="002430C5">
      <w:r>
        <w:separator/>
      </w:r>
    </w:p>
  </w:footnote>
  <w:footnote w:type="continuationSeparator" w:id="0">
    <w:p w14:paraId="186D8BF8" w14:textId="77777777" w:rsidR="002430C5" w:rsidRDefault="002430C5" w:rsidP="00243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6F19" w14:textId="4932F178" w:rsidR="002430C5" w:rsidRDefault="002430C5">
    <w:pPr>
      <w:pStyle w:val="Capalera"/>
    </w:pPr>
    <w:r w:rsidRPr="00195BAC">
      <w:rPr>
        <w:noProof/>
        <w:lang w:eastAsia="es-ES"/>
      </w:rPr>
      <w:drawing>
        <wp:inline distT="0" distB="0" distL="0" distR="0" wp14:anchorId="59ABB503" wp14:editId="3E26F163">
          <wp:extent cx="1590675" cy="906685"/>
          <wp:effectExtent l="0" t="0" r="0" b="8255"/>
          <wp:docPr id="126457681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319" cy="908762"/>
                  </a:xfrm>
                  <a:prstGeom prst="rect">
                    <a:avLst/>
                  </a:prstGeom>
                  <a:noFill/>
                  <a:ln>
                    <a:noFill/>
                  </a:ln>
                </pic:spPr>
              </pic:pic>
            </a:graphicData>
          </a:graphic>
        </wp:inline>
      </w:drawing>
    </w:r>
  </w:p>
  <w:p w14:paraId="766AC608" w14:textId="77777777" w:rsidR="002430C5" w:rsidRDefault="002430C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0B5A"/>
    <w:multiLevelType w:val="hybridMultilevel"/>
    <w:tmpl w:val="6616DE06"/>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E0A0430"/>
    <w:multiLevelType w:val="hybridMultilevel"/>
    <w:tmpl w:val="BB843D6E"/>
    <w:lvl w:ilvl="0" w:tplc="698A72DC">
      <w:numFmt w:val="bullet"/>
      <w:lvlText w:val="□"/>
      <w:lvlJc w:val="left"/>
      <w:pPr>
        <w:ind w:left="720" w:hanging="360"/>
      </w:pPr>
      <w:rPr>
        <w:rFonts w:ascii="Arial" w:eastAsia="Arial" w:hAnsi="Arial" w:cs="Arial" w:hint="default"/>
        <w:w w:val="100"/>
        <w:sz w:val="24"/>
        <w:szCs w:val="24"/>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CE90182"/>
    <w:multiLevelType w:val="hybridMultilevel"/>
    <w:tmpl w:val="19CAE14A"/>
    <w:lvl w:ilvl="0" w:tplc="698A72DC">
      <w:numFmt w:val="bullet"/>
      <w:lvlText w:val="□"/>
      <w:lvlJc w:val="left"/>
      <w:pPr>
        <w:ind w:left="720" w:hanging="360"/>
      </w:pPr>
      <w:rPr>
        <w:rFonts w:ascii="Arial" w:eastAsia="Arial" w:hAnsi="Arial" w:cs="Arial" w:hint="default"/>
        <w:w w:val="100"/>
        <w:sz w:val="24"/>
        <w:szCs w:val="24"/>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C851C53"/>
    <w:multiLevelType w:val="hybridMultilevel"/>
    <w:tmpl w:val="6616DE06"/>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DD20DF2"/>
    <w:multiLevelType w:val="hybridMultilevel"/>
    <w:tmpl w:val="830852C6"/>
    <w:lvl w:ilvl="0" w:tplc="698A72DC">
      <w:numFmt w:val="bullet"/>
      <w:lvlText w:val="□"/>
      <w:lvlJc w:val="left"/>
      <w:pPr>
        <w:ind w:left="720" w:hanging="360"/>
      </w:pPr>
      <w:rPr>
        <w:rFonts w:ascii="Arial" w:eastAsia="Arial" w:hAnsi="Arial" w:cs="Arial" w:hint="default"/>
        <w:w w:val="100"/>
        <w:sz w:val="24"/>
        <w:szCs w:val="24"/>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742B57FC"/>
    <w:multiLevelType w:val="hybridMultilevel"/>
    <w:tmpl w:val="6616DE06"/>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905454507">
    <w:abstractNumId w:val="2"/>
  </w:num>
  <w:num w:numId="2" w16cid:durableId="254823753">
    <w:abstractNumId w:val="1"/>
  </w:num>
  <w:num w:numId="3" w16cid:durableId="1073427002">
    <w:abstractNumId w:val="4"/>
  </w:num>
  <w:num w:numId="4" w16cid:durableId="629553226">
    <w:abstractNumId w:val="5"/>
  </w:num>
  <w:num w:numId="5" w16cid:durableId="877359165">
    <w:abstractNumId w:val="0"/>
  </w:num>
  <w:num w:numId="6" w16cid:durableId="897741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C5"/>
    <w:rsid w:val="000963E4"/>
    <w:rsid w:val="001230B0"/>
    <w:rsid w:val="002430C5"/>
    <w:rsid w:val="00363FD0"/>
    <w:rsid w:val="0041106E"/>
    <w:rsid w:val="005005A8"/>
    <w:rsid w:val="00604396"/>
    <w:rsid w:val="00623110"/>
    <w:rsid w:val="00682E34"/>
    <w:rsid w:val="00754832"/>
    <w:rsid w:val="007A3CC1"/>
    <w:rsid w:val="00A77FEB"/>
    <w:rsid w:val="00BE7971"/>
    <w:rsid w:val="00D712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C624"/>
  <w15:chartTrackingRefBased/>
  <w15:docId w15:val="{A03E2CE8-0214-404F-BEC8-BA52BEB6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C5"/>
    <w:pPr>
      <w:spacing w:after="0" w:line="240" w:lineRule="auto"/>
      <w:jc w:val="both"/>
    </w:pPr>
    <w:rPr>
      <w:rFonts w:ascii="Arial" w:eastAsia="Calibri" w:hAnsi="Arial" w:cs="Arial"/>
      <w:kern w:val="0"/>
      <w14:ligatures w14:val="none"/>
    </w:rPr>
  </w:style>
  <w:style w:type="paragraph" w:styleId="Ttol1">
    <w:name w:val="heading 1"/>
    <w:basedOn w:val="Normal"/>
    <w:next w:val="Normal"/>
    <w:link w:val="Ttol1Car"/>
    <w:uiPriority w:val="9"/>
    <w:qFormat/>
    <w:rsid w:val="002430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2430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2430C5"/>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2430C5"/>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2430C5"/>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2430C5"/>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430C5"/>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430C5"/>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430C5"/>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430C5"/>
    <w:rPr>
      <w:rFonts w:asciiTheme="majorHAnsi" w:eastAsiaTheme="majorEastAsia" w:hAnsiTheme="majorHAnsi" w:cstheme="majorBidi"/>
      <w:color w:val="2F5496" w:themeColor="accent1" w:themeShade="BF"/>
      <w:sz w:val="40"/>
      <w:szCs w:val="40"/>
      <w:lang w:val="ca-ES"/>
    </w:rPr>
  </w:style>
  <w:style w:type="character" w:customStyle="1" w:styleId="Ttol2Car">
    <w:name w:val="Títol 2 Car"/>
    <w:basedOn w:val="Lletraperdefectedelpargraf"/>
    <w:link w:val="Ttol2"/>
    <w:uiPriority w:val="9"/>
    <w:semiHidden/>
    <w:rsid w:val="002430C5"/>
    <w:rPr>
      <w:rFonts w:asciiTheme="majorHAnsi" w:eastAsiaTheme="majorEastAsia" w:hAnsiTheme="majorHAnsi" w:cstheme="majorBidi"/>
      <w:color w:val="2F5496" w:themeColor="accent1" w:themeShade="BF"/>
      <w:sz w:val="32"/>
      <w:szCs w:val="32"/>
      <w:lang w:val="ca-ES"/>
    </w:rPr>
  </w:style>
  <w:style w:type="character" w:customStyle="1" w:styleId="Ttol3Car">
    <w:name w:val="Títol 3 Car"/>
    <w:basedOn w:val="Lletraperdefectedelpargraf"/>
    <w:link w:val="Ttol3"/>
    <w:uiPriority w:val="9"/>
    <w:semiHidden/>
    <w:rsid w:val="002430C5"/>
    <w:rPr>
      <w:rFonts w:eastAsiaTheme="majorEastAsia" w:cstheme="majorBidi"/>
      <w:color w:val="2F5496" w:themeColor="accent1" w:themeShade="BF"/>
      <w:sz w:val="28"/>
      <w:szCs w:val="28"/>
      <w:lang w:val="ca-ES"/>
    </w:rPr>
  </w:style>
  <w:style w:type="character" w:customStyle="1" w:styleId="Ttol4Car">
    <w:name w:val="Títol 4 Car"/>
    <w:basedOn w:val="Lletraperdefectedelpargraf"/>
    <w:link w:val="Ttol4"/>
    <w:uiPriority w:val="9"/>
    <w:semiHidden/>
    <w:rsid w:val="002430C5"/>
    <w:rPr>
      <w:rFonts w:eastAsiaTheme="majorEastAsia" w:cstheme="majorBidi"/>
      <w:i/>
      <w:iCs/>
      <w:color w:val="2F5496" w:themeColor="accent1" w:themeShade="BF"/>
      <w:lang w:val="ca-ES"/>
    </w:rPr>
  </w:style>
  <w:style w:type="character" w:customStyle="1" w:styleId="Ttol5Car">
    <w:name w:val="Títol 5 Car"/>
    <w:basedOn w:val="Lletraperdefectedelpargraf"/>
    <w:link w:val="Ttol5"/>
    <w:uiPriority w:val="9"/>
    <w:semiHidden/>
    <w:rsid w:val="002430C5"/>
    <w:rPr>
      <w:rFonts w:eastAsiaTheme="majorEastAsia" w:cstheme="majorBidi"/>
      <w:color w:val="2F5496" w:themeColor="accent1" w:themeShade="BF"/>
      <w:lang w:val="ca-ES"/>
    </w:rPr>
  </w:style>
  <w:style w:type="character" w:customStyle="1" w:styleId="Ttol6Car">
    <w:name w:val="Títol 6 Car"/>
    <w:basedOn w:val="Lletraperdefectedelpargraf"/>
    <w:link w:val="Ttol6"/>
    <w:uiPriority w:val="9"/>
    <w:semiHidden/>
    <w:rsid w:val="002430C5"/>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2430C5"/>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2430C5"/>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2430C5"/>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2430C5"/>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430C5"/>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2430C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430C5"/>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2430C5"/>
    <w:pPr>
      <w:spacing w:before="160"/>
      <w:jc w:val="center"/>
    </w:pPr>
    <w:rPr>
      <w:i/>
      <w:iCs/>
      <w:color w:val="404040" w:themeColor="text1" w:themeTint="BF"/>
    </w:rPr>
  </w:style>
  <w:style w:type="character" w:customStyle="1" w:styleId="CitaCar">
    <w:name w:val="Cita Car"/>
    <w:basedOn w:val="Lletraperdefectedelpargraf"/>
    <w:link w:val="Cita"/>
    <w:uiPriority w:val="29"/>
    <w:rsid w:val="002430C5"/>
    <w:rPr>
      <w:i/>
      <w:iCs/>
      <w:color w:val="404040" w:themeColor="text1" w:themeTint="BF"/>
      <w:lang w:val="ca-ES"/>
    </w:rPr>
  </w:style>
  <w:style w:type="paragraph" w:styleId="Pargrafdellista">
    <w:name w:val="List Paragraph"/>
    <w:basedOn w:val="Normal"/>
    <w:uiPriority w:val="34"/>
    <w:qFormat/>
    <w:rsid w:val="002430C5"/>
    <w:pPr>
      <w:ind w:left="720"/>
      <w:contextualSpacing/>
    </w:pPr>
  </w:style>
  <w:style w:type="character" w:styleId="mfasiintens">
    <w:name w:val="Intense Emphasis"/>
    <w:basedOn w:val="Lletraperdefectedelpargraf"/>
    <w:uiPriority w:val="21"/>
    <w:qFormat/>
    <w:rsid w:val="002430C5"/>
    <w:rPr>
      <w:i/>
      <w:iCs/>
      <w:color w:val="2F5496" w:themeColor="accent1" w:themeShade="BF"/>
    </w:rPr>
  </w:style>
  <w:style w:type="paragraph" w:styleId="Citaintensa">
    <w:name w:val="Intense Quote"/>
    <w:basedOn w:val="Normal"/>
    <w:next w:val="Normal"/>
    <w:link w:val="CitaintensaCar"/>
    <w:uiPriority w:val="30"/>
    <w:qFormat/>
    <w:rsid w:val="00243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2430C5"/>
    <w:rPr>
      <w:i/>
      <w:iCs/>
      <w:color w:val="2F5496" w:themeColor="accent1" w:themeShade="BF"/>
      <w:lang w:val="ca-ES"/>
    </w:rPr>
  </w:style>
  <w:style w:type="character" w:styleId="Refernciaintensa">
    <w:name w:val="Intense Reference"/>
    <w:basedOn w:val="Lletraperdefectedelpargraf"/>
    <w:uiPriority w:val="32"/>
    <w:qFormat/>
    <w:rsid w:val="002430C5"/>
    <w:rPr>
      <w:b/>
      <w:bCs/>
      <w:smallCaps/>
      <w:color w:val="2F5496" w:themeColor="accent1" w:themeShade="BF"/>
      <w:spacing w:val="5"/>
    </w:rPr>
  </w:style>
  <w:style w:type="paragraph" w:styleId="Capalera">
    <w:name w:val="header"/>
    <w:basedOn w:val="Normal"/>
    <w:link w:val="CapaleraCar"/>
    <w:uiPriority w:val="99"/>
    <w:unhideWhenUsed/>
    <w:rsid w:val="002430C5"/>
    <w:pPr>
      <w:tabs>
        <w:tab w:val="center" w:pos="4252"/>
        <w:tab w:val="right" w:pos="8504"/>
      </w:tabs>
    </w:pPr>
  </w:style>
  <w:style w:type="character" w:customStyle="1" w:styleId="CapaleraCar">
    <w:name w:val="Capçalera Car"/>
    <w:basedOn w:val="Lletraperdefectedelpargraf"/>
    <w:link w:val="Capalera"/>
    <w:uiPriority w:val="99"/>
    <w:rsid w:val="002430C5"/>
    <w:rPr>
      <w:lang w:val="ca-ES"/>
    </w:rPr>
  </w:style>
  <w:style w:type="paragraph" w:styleId="Peu">
    <w:name w:val="footer"/>
    <w:basedOn w:val="Normal"/>
    <w:link w:val="PeuCar"/>
    <w:uiPriority w:val="99"/>
    <w:unhideWhenUsed/>
    <w:rsid w:val="002430C5"/>
    <w:pPr>
      <w:tabs>
        <w:tab w:val="center" w:pos="4252"/>
        <w:tab w:val="right" w:pos="8504"/>
      </w:tabs>
    </w:pPr>
  </w:style>
  <w:style w:type="character" w:customStyle="1" w:styleId="PeuCar">
    <w:name w:val="Peu Car"/>
    <w:basedOn w:val="Lletraperdefectedelpargraf"/>
    <w:link w:val="Peu"/>
    <w:uiPriority w:val="99"/>
    <w:rsid w:val="002430C5"/>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3149</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ajuntament espinelves</dc:creator>
  <cp:keywords/>
  <dc:description/>
  <cp:lastModifiedBy>ajuntament espinelves</cp:lastModifiedBy>
  <cp:revision>2</cp:revision>
  <dcterms:created xsi:type="dcterms:W3CDTF">2025-11-04T16:58:00Z</dcterms:created>
  <dcterms:modified xsi:type="dcterms:W3CDTF">2025-11-04T16:58:00Z</dcterms:modified>
</cp:coreProperties>
</file>