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2BD2" w14:textId="559C88C6" w:rsidR="002C7D3B" w:rsidRPr="00576B3A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6B3A">
        <w:rPr>
          <w:rFonts w:ascii="Arial" w:hAnsi="Arial" w:cs="Arial"/>
          <w:b/>
          <w:sz w:val="24"/>
          <w:szCs w:val="24"/>
        </w:rPr>
        <w:t>ANNEX III – Model de declaració responsable de la solvència econòmica i tècnica</w:t>
      </w:r>
    </w:p>
    <w:p w14:paraId="6BEFFF5D" w14:textId="77777777" w:rsidR="002C7D3B" w:rsidRPr="00576B3A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247816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6B3A">
        <w:rPr>
          <w:rFonts w:ascii="Arial" w:hAnsi="Arial" w:cs="Arial"/>
          <w:iCs/>
          <w:sz w:val="24"/>
          <w:szCs w:val="24"/>
        </w:rPr>
        <w:t xml:space="preserve">Sr./Sra. ......................................... amb DNI núm. ................, en nom propi, (o en representació de l'empresa.............., amb NIF núm. ..............), assabentat/da de </w:t>
      </w:r>
      <w:r w:rsidRPr="00BC43C7">
        <w:rPr>
          <w:rFonts w:ascii="Arial" w:hAnsi="Arial" w:cs="Arial"/>
          <w:iCs/>
          <w:sz w:val="24"/>
          <w:szCs w:val="24"/>
        </w:rPr>
        <w:t xml:space="preserve">les condicions exigides per a optar a </w:t>
      </w:r>
      <w:r w:rsidRPr="00BC43C7">
        <w:rPr>
          <w:rFonts w:ascii="Arial" w:hAnsi="Arial" w:cs="Arial"/>
          <w:sz w:val="24"/>
          <w:szCs w:val="24"/>
        </w:rPr>
        <w:t>la contractació del servei de recollida, acollida i manteniments d’animals de companyia abandonats, perduts, morts o ensalvatgits i dels gats de colònies felines al terme municipal de Montornès del</w:t>
      </w:r>
      <w:r w:rsidRPr="0018155D">
        <w:rPr>
          <w:rFonts w:ascii="Arial" w:hAnsi="Arial" w:cs="Arial"/>
          <w:sz w:val="24"/>
          <w:szCs w:val="24"/>
        </w:rPr>
        <w:t xml:space="preserve"> Vallès</w:t>
      </w:r>
      <w:r>
        <w:rPr>
          <w:rFonts w:ascii="Arial" w:hAnsi="Arial" w:cs="Arial"/>
          <w:sz w:val="24"/>
          <w:szCs w:val="24"/>
        </w:rPr>
        <w:t>,</w:t>
      </w:r>
    </w:p>
    <w:p w14:paraId="1F1FD403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3153FD9" w14:textId="77777777" w:rsidR="002C7D3B" w:rsidRPr="00576B3A" w:rsidRDefault="002C7D3B" w:rsidP="002C7D3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576B3A">
        <w:rPr>
          <w:rFonts w:ascii="Arial" w:hAnsi="Arial" w:cs="Arial"/>
          <w:iCs/>
          <w:sz w:val="24"/>
          <w:szCs w:val="24"/>
        </w:rPr>
        <w:t xml:space="preserve">DECLARO RESPONSABLEMENT: </w:t>
      </w:r>
      <w:r w:rsidRPr="00576B3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 xml:space="preserve">omplir i </w:t>
      </w:r>
      <w:r w:rsidRPr="00576B3A">
        <w:rPr>
          <w:rFonts w:ascii="Arial" w:hAnsi="Arial" w:cs="Arial"/>
          <w:i/>
          <w:iCs/>
          <w:sz w:val="24"/>
          <w:szCs w:val="24"/>
        </w:rPr>
        <w:t>esborrar allò que no correspongui)</w:t>
      </w:r>
    </w:p>
    <w:p w14:paraId="013F29A0" w14:textId="77777777" w:rsidR="002C7D3B" w:rsidRPr="00576B3A" w:rsidRDefault="002C7D3B" w:rsidP="002C7D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2C7EAB" w14:textId="77777777" w:rsidR="002C7D3B" w:rsidRPr="00576B3A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6B3A">
        <w:rPr>
          <w:rFonts w:ascii="Arial" w:hAnsi="Arial" w:cs="Arial"/>
          <w:b/>
          <w:sz w:val="24"/>
          <w:szCs w:val="24"/>
          <w:u w:val="single"/>
        </w:rPr>
        <w:t>SOLVÈNCIA TÈCNICA I ECONÒMICA</w:t>
      </w:r>
    </w:p>
    <w:p w14:paraId="19045206" w14:textId="77777777" w:rsidR="002C7D3B" w:rsidRPr="00576B3A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CB5E69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SOLVÈNCIA ECONÒMICA:</w:t>
      </w:r>
    </w:p>
    <w:p w14:paraId="75F1BEC1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2FDF6F" w14:textId="77777777" w:rsidR="002C7D3B" w:rsidRPr="00476E2C" w:rsidRDefault="002C7D3B" w:rsidP="002C7D3B">
      <w:pPr>
        <w:pStyle w:val="Prrafodelista"/>
        <w:numPr>
          <w:ilvl w:val="2"/>
          <w:numId w:val="11"/>
        </w:numPr>
        <w:tabs>
          <w:tab w:val="clear" w:pos="216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cs="Arial"/>
          <w:bCs/>
          <w:szCs w:val="24"/>
        </w:rPr>
      </w:pPr>
      <w:r>
        <w:t>Que es disposa d’</w:t>
      </w:r>
      <w:r w:rsidRPr="0029358E">
        <w:t xml:space="preserve">una assegurança d'indemnització </w:t>
      </w:r>
      <w:r>
        <w:t>per riscos professionals vigent</w:t>
      </w:r>
      <w:r w:rsidRPr="0029358E">
        <w:t xml:space="preserve">, per import </w:t>
      </w:r>
      <w:r>
        <w:t>mínim de</w:t>
      </w:r>
      <w:r w:rsidRPr="0029358E">
        <w:t xml:space="preserve"> 120.000 euros, així com el compromís vinculant de renovació o pròrroga que garanteixi el manteniment de la seva cobertura durant tota l’execució del contracte.</w:t>
      </w:r>
    </w:p>
    <w:p w14:paraId="059B7FC4" w14:textId="77777777" w:rsidR="002C7D3B" w:rsidRPr="00C7467A" w:rsidRDefault="002C7D3B" w:rsidP="002C7D3B">
      <w:pPr>
        <w:pStyle w:val="Prrafodelista"/>
        <w:autoSpaceDE w:val="0"/>
        <w:autoSpaceDN w:val="0"/>
        <w:adjustRightInd w:val="0"/>
        <w:ind w:left="1134"/>
        <w:jc w:val="both"/>
        <w:rPr>
          <w:rFonts w:cs="Arial"/>
          <w:bCs/>
          <w:szCs w:val="24"/>
        </w:rPr>
      </w:pPr>
    </w:p>
    <w:p w14:paraId="39813EE5" w14:textId="77777777" w:rsidR="002C7D3B" w:rsidRPr="007E4CCE" w:rsidRDefault="002C7D3B" w:rsidP="002C7D3B">
      <w:pPr>
        <w:pStyle w:val="Prrafodelista"/>
        <w:numPr>
          <w:ilvl w:val="2"/>
          <w:numId w:val="11"/>
        </w:numPr>
        <w:tabs>
          <w:tab w:val="clear" w:pos="2160"/>
          <w:tab w:val="num" w:pos="1134"/>
        </w:tabs>
        <w:autoSpaceDE w:val="0"/>
        <w:autoSpaceDN w:val="0"/>
        <w:adjustRightInd w:val="0"/>
        <w:ind w:left="1134" w:hanging="567"/>
        <w:jc w:val="both"/>
        <w:rPr>
          <w:rFonts w:cs="Arial"/>
          <w:bCs/>
          <w:szCs w:val="24"/>
        </w:rPr>
      </w:pPr>
      <w:r w:rsidRPr="007E4CCE">
        <w:t>Que el volum anual de negocis de l’empresa en els últims tres (3) anys, ha estat el següent:</w:t>
      </w:r>
    </w:p>
    <w:p w14:paraId="2E56B5FA" w14:textId="77777777" w:rsidR="002C7D3B" w:rsidRPr="007E4CCE" w:rsidRDefault="002C7D3B" w:rsidP="002C7D3B">
      <w:pPr>
        <w:pStyle w:val="Prrafodelista"/>
        <w:autoSpaceDE w:val="0"/>
        <w:autoSpaceDN w:val="0"/>
        <w:adjustRightInd w:val="0"/>
        <w:ind w:left="1134"/>
        <w:jc w:val="both"/>
        <w:rPr>
          <w:rFonts w:cs="Arial"/>
          <w:bCs/>
          <w:szCs w:val="24"/>
        </w:rPr>
      </w:pPr>
    </w:p>
    <w:tbl>
      <w:tblPr>
        <w:tblW w:w="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0"/>
      </w:tblGrid>
      <w:tr w:rsidR="002C7D3B" w:rsidRPr="007E4CCE" w14:paraId="1B719E24" w14:textId="77777777" w:rsidTr="006207F5">
        <w:trPr>
          <w:jc w:val="center"/>
        </w:trPr>
        <w:tc>
          <w:tcPr>
            <w:tcW w:w="1980" w:type="dxa"/>
          </w:tcPr>
          <w:p w14:paraId="4F90090B" w14:textId="77777777" w:rsidR="002C7D3B" w:rsidRPr="007E4CCE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7E4CCE">
              <w:rPr>
                <w:rFonts w:ascii="Arial" w:eastAsia="MS Mincho" w:hAnsi="Arial" w:cs="Arial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3060" w:type="dxa"/>
          </w:tcPr>
          <w:p w14:paraId="63B7C0F0" w14:textId="77777777" w:rsidR="002C7D3B" w:rsidRPr="007E4CCE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7E4CCE">
              <w:rPr>
                <w:rFonts w:ascii="Arial" w:eastAsia="MS Mincho" w:hAnsi="Arial" w:cs="Arial"/>
                <w:color w:val="000000"/>
                <w:sz w:val="24"/>
                <w:szCs w:val="24"/>
              </w:rPr>
              <w:t>Volums anual de negocis</w:t>
            </w:r>
          </w:p>
        </w:tc>
      </w:tr>
      <w:tr w:rsidR="002C7D3B" w:rsidRPr="007E4CCE" w14:paraId="36A25C39" w14:textId="77777777" w:rsidTr="006207F5">
        <w:trPr>
          <w:jc w:val="center"/>
        </w:trPr>
        <w:tc>
          <w:tcPr>
            <w:tcW w:w="1980" w:type="dxa"/>
          </w:tcPr>
          <w:p w14:paraId="70CC9495" w14:textId="77777777" w:rsidR="002C7D3B" w:rsidRPr="007E4CCE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36CF93C" w14:textId="77777777" w:rsidR="002C7D3B" w:rsidRPr="007E4CCE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2C7D3B" w:rsidRPr="0084224B" w14:paraId="1DD8A6DA" w14:textId="77777777" w:rsidTr="006207F5">
        <w:trPr>
          <w:jc w:val="center"/>
        </w:trPr>
        <w:tc>
          <w:tcPr>
            <w:tcW w:w="1980" w:type="dxa"/>
          </w:tcPr>
          <w:p w14:paraId="0DB8C011" w14:textId="77777777" w:rsidR="002C7D3B" w:rsidRPr="0084224B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</w:tcPr>
          <w:p w14:paraId="03ACF8FD" w14:textId="77777777" w:rsidR="002C7D3B" w:rsidRPr="0084224B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2C7D3B" w:rsidRPr="00200897" w14:paraId="5DE25732" w14:textId="77777777" w:rsidTr="006207F5">
        <w:trPr>
          <w:jc w:val="center"/>
        </w:trPr>
        <w:tc>
          <w:tcPr>
            <w:tcW w:w="1980" w:type="dxa"/>
          </w:tcPr>
          <w:p w14:paraId="1B85C1BA" w14:textId="77777777" w:rsidR="002C7D3B" w:rsidRPr="0084224B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</w:tcPr>
          <w:p w14:paraId="7565CFD0" w14:textId="77777777" w:rsidR="002C7D3B" w:rsidRPr="0084224B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4F380416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01A18D" w14:textId="77777777" w:rsidR="002C7D3B" w:rsidRPr="00576B3A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76B3A">
        <w:rPr>
          <w:rFonts w:ascii="Arial" w:hAnsi="Arial" w:cs="Arial"/>
          <w:bCs/>
          <w:sz w:val="24"/>
          <w:szCs w:val="24"/>
        </w:rPr>
        <w:t>SOLVÈNCIA TÈCNICA:</w:t>
      </w:r>
    </w:p>
    <w:p w14:paraId="609F64BB" w14:textId="77777777" w:rsidR="002C7D3B" w:rsidRPr="00200897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DE830D9" w14:textId="77777777" w:rsidR="002C7D3B" w:rsidRPr="00200897" w:rsidRDefault="002C7D3B" w:rsidP="002C7D3B">
      <w:pPr>
        <w:pStyle w:val="Sangradetextonormal"/>
        <w:numPr>
          <w:ilvl w:val="0"/>
          <w:numId w:val="3"/>
        </w:numPr>
        <w:rPr>
          <w:color w:val="000000"/>
          <w:szCs w:val="24"/>
        </w:rPr>
      </w:pPr>
      <w:r w:rsidRPr="00200897">
        <w:rPr>
          <w:bCs/>
          <w:color w:val="000000"/>
          <w:szCs w:val="24"/>
        </w:rPr>
        <w:t xml:space="preserve">Que en els darrers tres anys s’han prestat els següents serveis de característiques similars (com a mínim tres). </w:t>
      </w:r>
      <w:r w:rsidRPr="00200897">
        <w:rPr>
          <w:color w:val="000000"/>
          <w:szCs w:val="24"/>
        </w:rPr>
        <w:t>En concret, els següents:</w:t>
      </w:r>
    </w:p>
    <w:p w14:paraId="2FA6E9A6" w14:textId="77777777" w:rsidR="002C7D3B" w:rsidRPr="00200897" w:rsidRDefault="002C7D3B" w:rsidP="002C7D3B">
      <w:pPr>
        <w:pStyle w:val="Sangradetextonormal"/>
        <w:ind w:left="540" w:firstLine="0"/>
        <w:rPr>
          <w:color w:val="000000"/>
          <w:szCs w:val="24"/>
        </w:rPr>
      </w:pPr>
    </w:p>
    <w:tbl>
      <w:tblPr>
        <w:tblW w:w="760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1134"/>
        <w:gridCol w:w="1560"/>
        <w:gridCol w:w="1842"/>
      </w:tblGrid>
      <w:tr w:rsidR="002C7D3B" w:rsidRPr="00200897" w14:paraId="6F45B08E" w14:textId="77777777" w:rsidTr="006207F5">
        <w:tc>
          <w:tcPr>
            <w:tcW w:w="3069" w:type="dxa"/>
          </w:tcPr>
          <w:p w14:paraId="315E3F9A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00897">
              <w:rPr>
                <w:rFonts w:ascii="Arial" w:eastAsia="MS Mincho" w:hAnsi="Arial" w:cs="Arial"/>
                <w:color w:val="000000"/>
                <w:sz w:val="24"/>
                <w:szCs w:val="24"/>
              </w:rPr>
              <w:t>Descripció del servei</w:t>
            </w:r>
          </w:p>
        </w:tc>
        <w:tc>
          <w:tcPr>
            <w:tcW w:w="1134" w:type="dxa"/>
          </w:tcPr>
          <w:p w14:paraId="07BAB690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00897">
              <w:rPr>
                <w:rFonts w:ascii="Arial" w:eastAsia="MS Mincho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560" w:type="dxa"/>
          </w:tcPr>
          <w:p w14:paraId="20FA6DF5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00897">
              <w:rPr>
                <w:rFonts w:ascii="Arial" w:eastAsia="MS Mincho" w:hAnsi="Arial" w:cs="Arial"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1842" w:type="dxa"/>
          </w:tcPr>
          <w:p w14:paraId="425919F5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00897">
              <w:rPr>
                <w:rFonts w:ascii="Arial" w:eastAsia="MS Mincho" w:hAnsi="Arial" w:cs="Arial"/>
                <w:color w:val="000000"/>
                <w:sz w:val="24"/>
                <w:szCs w:val="24"/>
              </w:rPr>
              <w:t>Import (anual)</w:t>
            </w:r>
          </w:p>
        </w:tc>
      </w:tr>
      <w:tr w:rsidR="002C7D3B" w:rsidRPr="00200897" w14:paraId="0BDCCDCD" w14:textId="77777777" w:rsidTr="006207F5">
        <w:tc>
          <w:tcPr>
            <w:tcW w:w="3069" w:type="dxa"/>
          </w:tcPr>
          <w:p w14:paraId="5F932EA5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161E9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C5E5B0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0953B4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2C7D3B" w:rsidRPr="00200897" w14:paraId="7AEBF61A" w14:textId="77777777" w:rsidTr="006207F5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7CC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B09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E84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740D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2C7D3B" w:rsidRPr="00200897" w14:paraId="6DE2C164" w14:textId="77777777" w:rsidTr="006207F5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4C6A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9D9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D6C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591" w14:textId="77777777" w:rsidR="002C7D3B" w:rsidRPr="00200897" w:rsidRDefault="002C7D3B" w:rsidP="006207F5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2F2211BD" w14:textId="77777777" w:rsidR="002C7D3B" w:rsidRDefault="002C7D3B" w:rsidP="002C7D3B">
      <w:pPr>
        <w:spacing w:after="0" w:line="240" w:lineRule="auto"/>
        <w:ind w:left="1134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90F559A" w14:textId="77777777" w:rsidR="002C7D3B" w:rsidRPr="0091319A" w:rsidRDefault="002C7D3B" w:rsidP="002C7D3B">
      <w:pPr>
        <w:spacing w:after="0" w:line="240" w:lineRule="auto"/>
        <w:ind w:left="900"/>
        <w:jc w:val="both"/>
        <w:rPr>
          <w:rFonts w:ascii="Arial" w:hAnsi="Arial" w:cs="Arial"/>
          <w:bCs/>
          <w:i/>
          <w:color w:val="000000"/>
          <w:sz w:val="24"/>
          <w:szCs w:val="24"/>
          <w:u w:val="single"/>
        </w:rPr>
      </w:pPr>
      <w:r w:rsidRPr="0091319A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Només per empreses de nova creació (amb una antiguitat inferior a 5 anys):</w:t>
      </w:r>
    </w:p>
    <w:p w14:paraId="6C53DBE5" w14:textId="77777777" w:rsidR="002C7D3B" w:rsidRDefault="002C7D3B" w:rsidP="002C7D3B">
      <w:pPr>
        <w:spacing w:after="0" w:line="240" w:lineRule="auto"/>
        <w:ind w:left="900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6827D00F" w14:textId="77777777" w:rsidR="002C7D3B" w:rsidRDefault="002C7D3B" w:rsidP="002C7D3B">
      <w:pPr>
        <w:pStyle w:val="Prrafodelista"/>
        <w:ind w:left="993"/>
        <w:jc w:val="both"/>
        <w:rPr>
          <w:rFonts w:cs="Arial"/>
          <w:bCs/>
          <w:color w:val="000000"/>
          <w:szCs w:val="24"/>
        </w:rPr>
      </w:pPr>
      <w:r w:rsidRPr="00486C4A">
        <w:rPr>
          <w:rFonts w:cs="Arial"/>
          <w:bCs/>
          <w:color w:val="000000"/>
          <w:szCs w:val="24"/>
        </w:rPr>
        <w:t>Que el personal tècnic o les unitats tècniques integrades o no en l’empresa participants e</w:t>
      </w:r>
      <w:r>
        <w:rPr>
          <w:rFonts w:cs="Arial"/>
          <w:bCs/>
          <w:color w:val="000000"/>
          <w:szCs w:val="24"/>
        </w:rPr>
        <w:t>n el contracte son les següents:</w:t>
      </w:r>
    </w:p>
    <w:p w14:paraId="5A65B0A1" w14:textId="34665C2D" w:rsidR="002C7D3B" w:rsidRDefault="002C7D3B" w:rsidP="002C7D3B">
      <w:pPr>
        <w:pStyle w:val="Prrafodelista"/>
        <w:ind w:left="993"/>
        <w:jc w:val="both"/>
        <w:rPr>
          <w:rFonts w:cs="Arial"/>
          <w:bCs/>
          <w:color w:val="000000"/>
          <w:szCs w:val="24"/>
        </w:rPr>
      </w:pPr>
    </w:p>
    <w:p w14:paraId="55EAF14E" w14:textId="77777777" w:rsidR="00E850D5" w:rsidRDefault="00E850D5" w:rsidP="002C7D3B">
      <w:pPr>
        <w:pStyle w:val="Prrafodelista"/>
        <w:ind w:left="993"/>
        <w:jc w:val="both"/>
        <w:rPr>
          <w:rFonts w:cs="Arial"/>
          <w:bCs/>
          <w:color w:val="000000"/>
          <w:szCs w:val="24"/>
        </w:rPr>
      </w:pPr>
    </w:p>
    <w:p w14:paraId="0A3600E2" w14:textId="77777777" w:rsidR="002C7D3B" w:rsidRDefault="002C7D3B" w:rsidP="002C7D3B">
      <w:pPr>
        <w:spacing w:after="0" w:line="240" w:lineRule="auto"/>
        <w:ind w:left="90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5650"/>
      </w:tblGrid>
      <w:tr w:rsidR="002C7D3B" w14:paraId="1C42BC47" w14:textId="77777777" w:rsidTr="006207F5">
        <w:tc>
          <w:tcPr>
            <w:tcW w:w="1760" w:type="dxa"/>
          </w:tcPr>
          <w:p w14:paraId="54CCA342" w14:textId="77777777" w:rsidR="002C7D3B" w:rsidRPr="001F5ED5" w:rsidRDefault="002C7D3B" w:rsidP="006207F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F5ED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Número</w:t>
            </w:r>
          </w:p>
        </w:tc>
        <w:tc>
          <w:tcPr>
            <w:tcW w:w="5752" w:type="dxa"/>
          </w:tcPr>
          <w:p w14:paraId="49A00DEB" w14:textId="77777777" w:rsidR="002C7D3B" w:rsidRPr="001F5ED5" w:rsidRDefault="002C7D3B" w:rsidP="006207F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F5ED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Personal tècnic/unitats tècniques</w:t>
            </w:r>
          </w:p>
        </w:tc>
      </w:tr>
      <w:tr w:rsidR="002C7D3B" w14:paraId="5E8518F0" w14:textId="77777777" w:rsidTr="006207F5">
        <w:tc>
          <w:tcPr>
            <w:tcW w:w="1760" w:type="dxa"/>
          </w:tcPr>
          <w:p w14:paraId="473DA358" w14:textId="77777777" w:rsidR="002C7D3B" w:rsidRPr="001F5ED5" w:rsidRDefault="002C7D3B" w:rsidP="006207F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2" w:type="dxa"/>
          </w:tcPr>
          <w:p w14:paraId="22B03F9C" w14:textId="77777777" w:rsidR="002C7D3B" w:rsidRPr="001F5ED5" w:rsidRDefault="002C7D3B" w:rsidP="006207F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C7D3B" w14:paraId="5B9F0ACA" w14:textId="77777777" w:rsidTr="006207F5">
        <w:tc>
          <w:tcPr>
            <w:tcW w:w="1760" w:type="dxa"/>
          </w:tcPr>
          <w:p w14:paraId="331AA427" w14:textId="77777777" w:rsidR="002C7D3B" w:rsidRPr="001F5ED5" w:rsidRDefault="002C7D3B" w:rsidP="006207F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2" w:type="dxa"/>
          </w:tcPr>
          <w:p w14:paraId="20183467" w14:textId="77777777" w:rsidR="002C7D3B" w:rsidRPr="001F5ED5" w:rsidRDefault="002C7D3B" w:rsidP="006207F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F6DCA22" w14:textId="77777777" w:rsidR="002C7D3B" w:rsidRDefault="002C7D3B" w:rsidP="002C7D3B">
      <w:pPr>
        <w:spacing w:after="0" w:line="240" w:lineRule="auto"/>
        <w:ind w:left="1134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1F089FE" w14:textId="77777777" w:rsidR="002C7D3B" w:rsidRDefault="002C7D3B" w:rsidP="002C7D3B">
      <w:pPr>
        <w:pStyle w:val="Prrafodelista"/>
        <w:numPr>
          <w:ilvl w:val="0"/>
          <w:numId w:val="3"/>
        </w:numPr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Que l’empresa disposa del certificat d’inscripció al registre de nuclis zoològics com a centre de recollida d’animals i llicència d’activitats vigent.</w:t>
      </w:r>
    </w:p>
    <w:p w14:paraId="73EA90B0" w14:textId="77777777" w:rsidR="002C7D3B" w:rsidRDefault="002C7D3B" w:rsidP="002C7D3B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</w:p>
    <w:p w14:paraId="08BDB1B8" w14:textId="77777777" w:rsidR="002C7D3B" w:rsidRDefault="002C7D3B" w:rsidP="002C7D3B">
      <w:pPr>
        <w:pStyle w:val="Prrafodelista"/>
        <w:numPr>
          <w:ilvl w:val="0"/>
          <w:numId w:val="3"/>
        </w:numPr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Que les instal·lacions (descripció):</w:t>
      </w:r>
    </w:p>
    <w:p w14:paraId="70578408" w14:textId="77777777" w:rsidR="002C7D3B" w:rsidRDefault="002C7D3B" w:rsidP="002C7D3B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17EAE">
        <w:rPr>
          <w:rFonts w:cs="Arial"/>
          <w:bCs/>
          <w:color w:val="000000"/>
          <w:szCs w:val="24"/>
        </w:rPr>
        <w:t>..........................................................................</w:t>
      </w:r>
    </w:p>
    <w:p w14:paraId="68711CD7" w14:textId="77777777" w:rsidR="002C7D3B" w:rsidRDefault="002C7D3B" w:rsidP="002C7D3B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Tenen capacitat per a l’acollida de:</w:t>
      </w:r>
    </w:p>
    <w:p w14:paraId="566C60B6" w14:textId="77777777" w:rsidR="002C7D3B" w:rsidRDefault="002C7D3B" w:rsidP="002C7D3B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</w:p>
    <w:p w14:paraId="16C70295" w14:textId="77777777" w:rsidR="002C7D3B" w:rsidRPr="00A11292" w:rsidRDefault="002C7D3B" w:rsidP="002C7D3B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292">
        <w:rPr>
          <w:rFonts w:ascii="Arial" w:hAnsi="Arial" w:cs="Arial"/>
          <w:sz w:val="24"/>
          <w:szCs w:val="24"/>
        </w:rPr>
        <w:t xml:space="preserve">3 animals de companyia (gossos i gats) al mes (aproximadament), dels quals al menys la meitat poden passar més de 20 dies al centre </w:t>
      </w:r>
    </w:p>
    <w:p w14:paraId="6BBAC726" w14:textId="77777777" w:rsidR="002C7D3B" w:rsidRPr="00A11292" w:rsidRDefault="002C7D3B" w:rsidP="002C7D3B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292">
        <w:rPr>
          <w:rFonts w:ascii="Arial" w:hAnsi="Arial" w:cs="Arial"/>
          <w:sz w:val="24"/>
          <w:szCs w:val="24"/>
        </w:rPr>
        <w:t xml:space="preserve">6 cadellada de 4 cadells (aproximadament), a l’any procedents de colònies felines per donar en adopció. </w:t>
      </w:r>
    </w:p>
    <w:p w14:paraId="7776DF68" w14:textId="77777777" w:rsidR="002C7D3B" w:rsidRPr="00A11292" w:rsidRDefault="002C7D3B" w:rsidP="002C7D3B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292">
        <w:rPr>
          <w:rFonts w:ascii="Arial" w:hAnsi="Arial" w:cs="Arial"/>
          <w:sz w:val="24"/>
          <w:szCs w:val="24"/>
        </w:rPr>
        <w:t>5 gats adults a l’any procedents de colònies felines per donar el adopció</w:t>
      </w:r>
    </w:p>
    <w:p w14:paraId="26659A7C" w14:textId="77777777" w:rsidR="002C7D3B" w:rsidRPr="00A11292" w:rsidRDefault="002C7D3B" w:rsidP="002C7D3B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292">
        <w:rPr>
          <w:rFonts w:ascii="Arial" w:hAnsi="Arial" w:cs="Arial"/>
          <w:sz w:val="24"/>
          <w:szCs w:val="24"/>
        </w:rPr>
        <w:t>5 gats que requereixen cures durant al menys 20 dies, a l’any</w:t>
      </w:r>
    </w:p>
    <w:p w14:paraId="22E44AB6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B12DC6B" w14:textId="77777777" w:rsidR="002C7D3B" w:rsidRPr="00A11292" w:rsidRDefault="002C7D3B" w:rsidP="002C7D3B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més, d</w:t>
      </w:r>
      <w:r w:rsidRPr="00A11292">
        <w:rPr>
          <w:rFonts w:ascii="Arial" w:hAnsi="Arial" w:cs="Arial"/>
          <w:sz w:val="24"/>
          <w:szCs w:val="24"/>
        </w:rPr>
        <w:t>ispos</w:t>
      </w:r>
      <w:r>
        <w:rPr>
          <w:rFonts w:ascii="Arial" w:hAnsi="Arial" w:cs="Arial"/>
          <w:sz w:val="24"/>
          <w:szCs w:val="24"/>
        </w:rPr>
        <w:t>o</w:t>
      </w:r>
      <w:r w:rsidRPr="00A11292">
        <w:rPr>
          <w:rFonts w:ascii="Arial" w:hAnsi="Arial" w:cs="Arial"/>
          <w:sz w:val="24"/>
          <w:szCs w:val="24"/>
        </w:rPr>
        <w:t xml:space="preserve"> d’un servei veterinari (amb personal col·legiat) de forma pròpia o </w:t>
      </w:r>
      <w:proofErr w:type="spellStart"/>
      <w:r w:rsidRPr="00A11292">
        <w:rPr>
          <w:rFonts w:ascii="Arial" w:hAnsi="Arial" w:cs="Arial"/>
          <w:sz w:val="24"/>
          <w:szCs w:val="24"/>
        </w:rPr>
        <w:t>externalitzada</w:t>
      </w:r>
      <w:proofErr w:type="spellEnd"/>
      <w:r w:rsidRPr="00A11292">
        <w:rPr>
          <w:rFonts w:ascii="Arial" w:hAnsi="Arial" w:cs="Arial"/>
          <w:sz w:val="24"/>
          <w:szCs w:val="24"/>
        </w:rPr>
        <w:t>, amb capacitat d’esterilització mínima de 3 animals per setmana i que aquestes instal·lacions s’ajusten al que disposa el Reglament per a l’exercici professional en clíniques d’animals de companyia aprovat pel Consell de Col·legis veterinaris de Catalunya, sent adequades per a l’ingrés, intervenció i estada dels gats que es capturin, i que es disposa d’algun espai aïllat per als gats que siguin diagnosticats amb malalties infeccioses o transmissibles.</w:t>
      </w:r>
    </w:p>
    <w:p w14:paraId="0D9EC679" w14:textId="77777777" w:rsidR="002C7D3B" w:rsidRDefault="002C7D3B" w:rsidP="002C7D3B">
      <w:pPr>
        <w:pStyle w:val="Prrafodelista"/>
        <w:ind w:left="900"/>
        <w:jc w:val="both"/>
        <w:rPr>
          <w:rFonts w:cs="Arial"/>
          <w:bCs/>
          <w:color w:val="000000"/>
          <w:szCs w:val="24"/>
        </w:rPr>
      </w:pPr>
    </w:p>
    <w:p w14:paraId="1F30BC04" w14:textId="77777777" w:rsidR="002C7D3B" w:rsidRPr="00576B3A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576B3A">
        <w:rPr>
          <w:rFonts w:ascii="Arial" w:hAnsi="Arial" w:cs="Arial"/>
          <w:iCs/>
          <w:sz w:val="24"/>
          <w:szCs w:val="24"/>
        </w:rPr>
        <w:t>Document signat electrònicament</w:t>
      </w:r>
    </w:p>
    <w:p w14:paraId="15A8ECEC" w14:textId="535664D0" w:rsidR="0012439A" w:rsidRPr="00E850D5" w:rsidRDefault="0012439A" w:rsidP="00E850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2439A" w:rsidRPr="00E850D5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D820" w14:textId="77777777" w:rsidR="00207837" w:rsidRDefault="00207837" w:rsidP="000C159F">
      <w:pPr>
        <w:spacing w:after="0" w:line="240" w:lineRule="auto"/>
      </w:pPr>
      <w:r>
        <w:separator/>
      </w:r>
    </w:p>
  </w:endnote>
  <w:endnote w:type="continuationSeparator" w:id="0">
    <w:p w14:paraId="4E512697" w14:textId="77777777" w:rsidR="00207837" w:rsidRDefault="00207837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2FDC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AA5D194" w14:textId="78D11BD0" w:rsidR="00F408A9" w:rsidRPr="00F408A9" w:rsidRDefault="002B35E6" w:rsidP="00F408A9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F408A9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7F74918" wp14:editId="539AE85D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5FF9F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D6E1" w14:textId="77777777" w:rsidR="00207837" w:rsidRDefault="00207837" w:rsidP="000C159F">
      <w:pPr>
        <w:spacing w:after="0" w:line="240" w:lineRule="auto"/>
      </w:pPr>
      <w:r>
        <w:separator/>
      </w:r>
    </w:p>
  </w:footnote>
  <w:footnote w:type="continuationSeparator" w:id="0">
    <w:p w14:paraId="0AB8E62C" w14:textId="77777777" w:rsidR="00207837" w:rsidRDefault="00207837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A85A0FE" w14:textId="77777777" w:rsidTr="00470695">
      <w:trPr>
        <w:trHeight w:val="80"/>
      </w:trPr>
      <w:tc>
        <w:tcPr>
          <w:tcW w:w="3403" w:type="dxa"/>
          <w:vMerge w:val="restart"/>
        </w:tcPr>
        <w:p w14:paraId="7D615585" w14:textId="77777777" w:rsidR="00470695" w:rsidRPr="00E03FC2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1A1AD06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1BA7184" w14:textId="5786F1CF" w:rsidR="00F408A9" w:rsidRPr="00E03FC2" w:rsidRDefault="00470695" w:rsidP="00F408A9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</w:t>
          </w:r>
          <w:r w:rsidR="002B35E6" w:rsidRPr="00E03FC2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01D72870" wp14:editId="471A504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A183D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74C5D86" w14:textId="77777777" w:rsidR="00470695" w:rsidRPr="00E03FC2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37ACA5E9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7565B960" w14:textId="77777777" w:rsidR="00470695" w:rsidRPr="00E03FC2" w:rsidRDefault="00F408A9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F72405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37E19B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7ACB14F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271AEFE7" w14:textId="77777777" w:rsidR="00470695" w:rsidRPr="00E03FC2" w:rsidRDefault="00F408A9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48A83488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D1B381F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844FA64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946B55B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5CD386C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77F42264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D84020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6220F7BF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X2025007527</w:t>
          </w:r>
        </w:p>
      </w:tc>
    </w:tr>
    <w:tr w:rsidR="00470695" w14:paraId="144E64B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4CFA5F8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C2E8A4A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7C1C16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SCPO2025000014</w:t>
          </w:r>
        </w:p>
      </w:tc>
    </w:tr>
  </w:tbl>
  <w:p w14:paraId="1E7A8977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62F2"/>
    <w:multiLevelType w:val="hybridMultilevel"/>
    <w:tmpl w:val="770C9D9E"/>
    <w:lvl w:ilvl="0" w:tplc="856C0992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15A72"/>
    <w:multiLevelType w:val="hybridMultilevel"/>
    <w:tmpl w:val="465823DC"/>
    <w:lvl w:ilvl="0" w:tplc="625E3680">
      <w:start w:val="2"/>
      <w:numFmt w:val="bullet"/>
      <w:lvlText w:val="-"/>
      <w:lvlJc w:val="left"/>
      <w:pPr>
        <w:ind w:left="361" w:hanging="360"/>
      </w:pPr>
      <w:rPr>
        <w:rFonts w:ascii="Arial" w:eastAsia="Trebuchet MS" w:hAnsi="Arial" w:cs="Arial" w:hint="default"/>
      </w:rPr>
    </w:lvl>
    <w:lvl w:ilvl="1" w:tplc="0C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C2BC6"/>
    <w:multiLevelType w:val="hybridMultilevel"/>
    <w:tmpl w:val="4D341F4A"/>
    <w:lvl w:ilvl="0" w:tplc="0C2C76A6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34"/>
  </w:num>
  <w:num w:numId="5">
    <w:abstractNumId w:val="13"/>
  </w:num>
  <w:num w:numId="6">
    <w:abstractNumId w:val="14"/>
  </w:num>
  <w:num w:numId="7">
    <w:abstractNumId w:val="3"/>
  </w:num>
  <w:num w:numId="8">
    <w:abstractNumId w:val="31"/>
  </w:num>
  <w:num w:numId="9">
    <w:abstractNumId w:val="8"/>
  </w:num>
  <w:num w:numId="10">
    <w:abstractNumId w:val="12"/>
  </w:num>
  <w:num w:numId="11">
    <w:abstractNumId w:val="9"/>
  </w:num>
  <w:num w:numId="12">
    <w:abstractNumId w:val="33"/>
  </w:num>
  <w:num w:numId="13">
    <w:abstractNumId w:val="27"/>
  </w:num>
  <w:num w:numId="14">
    <w:abstractNumId w:val="16"/>
  </w:num>
  <w:num w:numId="15">
    <w:abstractNumId w:val="25"/>
  </w:num>
  <w:num w:numId="16">
    <w:abstractNumId w:val="28"/>
  </w:num>
  <w:num w:numId="17">
    <w:abstractNumId w:val="1"/>
  </w:num>
  <w:num w:numId="18">
    <w:abstractNumId w:val="21"/>
  </w:num>
  <w:num w:numId="19">
    <w:abstractNumId w:val="24"/>
  </w:num>
  <w:num w:numId="20">
    <w:abstractNumId w:val="4"/>
  </w:num>
  <w:num w:numId="21">
    <w:abstractNumId w:val="0"/>
  </w:num>
  <w:num w:numId="22">
    <w:abstractNumId w:val="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32"/>
  </w:num>
  <w:num w:numId="27">
    <w:abstractNumId w:val="19"/>
  </w:num>
  <w:num w:numId="28">
    <w:abstractNumId w:val="10"/>
  </w:num>
  <w:num w:numId="29">
    <w:abstractNumId w:val="22"/>
  </w:num>
  <w:num w:numId="30">
    <w:abstractNumId w:val="7"/>
  </w:num>
  <w:num w:numId="31">
    <w:abstractNumId w:val="20"/>
  </w:num>
  <w:num w:numId="32">
    <w:abstractNumId w:val="29"/>
  </w:num>
  <w:num w:numId="33">
    <w:abstractNumId w:val="11"/>
  </w:num>
  <w:num w:numId="34">
    <w:abstractNumId w:val="6"/>
  </w:num>
  <w:num w:numId="35">
    <w:abstractNumId w:val="15"/>
  </w:num>
  <w:num w:numId="36">
    <w:abstractNumId w:val="1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27D4F"/>
    <w:rsid w:val="00036A38"/>
    <w:rsid w:val="000A4838"/>
    <w:rsid w:val="000B176E"/>
    <w:rsid w:val="000C159F"/>
    <w:rsid w:val="001000CC"/>
    <w:rsid w:val="00110E7B"/>
    <w:rsid w:val="0012439A"/>
    <w:rsid w:val="001320D1"/>
    <w:rsid w:val="001B40C4"/>
    <w:rsid w:val="001B5AC2"/>
    <w:rsid w:val="00201604"/>
    <w:rsid w:val="00207837"/>
    <w:rsid w:val="00296879"/>
    <w:rsid w:val="002B35E6"/>
    <w:rsid w:val="002C459B"/>
    <w:rsid w:val="002C54B7"/>
    <w:rsid w:val="002C7D3B"/>
    <w:rsid w:val="002E5CDD"/>
    <w:rsid w:val="003619B0"/>
    <w:rsid w:val="0039356D"/>
    <w:rsid w:val="003A74E5"/>
    <w:rsid w:val="003B4A11"/>
    <w:rsid w:val="00454945"/>
    <w:rsid w:val="00461215"/>
    <w:rsid w:val="00470695"/>
    <w:rsid w:val="00475A0F"/>
    <w:rsid w:val="00492832"/>
    <w:rsid w:val="004C3A93"/>
    <w:rsid w:val="00512786"/>
    <w:rsid w:val="0054122A"/>
    <w:rsid w:val="00577C6B"/>
    <w:rsid w:val="00583F32"/>
    <w:rsid w:val="0059283F"/>
    <w:rsid w:val="005E3B5B"/>
    <w:rsid w:val="006207F5"/>
    <w:rsid w:val="0062100D"/>
    <w:rsid w:val="0069096B"/>
    <w:rsid w:val="006A26F0"/>
    <w:rsid w:val="006B17B3"/>
    <w:rsid w:val="00746E18"/>
    <w:rsid w:val="00756E52"/>
    <w:rsid w:val="00791DD6"/>
    <w:rsid w:val="007A5DE3"/>
    <w:rsid w:val="007B1CC8"/>
    <w:rsid w:val="007C723C"/>
    <w:rsid w:val="008A387A"/>
    <w:rsid w:val="00906C0B"/>
    <w:rsid w:val="009A3460"/>
    <w:rsid w:val="009E6567"/>
    <w:rsid w:val="00A22C89"/>
    <w:rsid w:val="00A2742B"/>
    <w:rsid w:val="00A322AE"/>
    <w:rsid w:val="00AB6F52"/>
    <w:rsid w:val="00AC123E"/>
    <w:rsid w:val="00AF0007"/>
    <w:rsid w:val="00B65860"/>
    <w:rsid w:val="00B7422C"/>
    <w:rsid w:val="00B7473B"/>
    <w:rsid w:val="00BB0A0A"/>
    <w:rsid w:val="00BD323B"/>
    <w:rsid w:val="00C033D9"/>
    <w:rsid w:val="00C15082"/>
    <w:rsid w:val="00C16B77"/>
    <w:rsid w:val="00C231CF"/>
    <w:rsid w:val="00D61D0E"/>
    <w:rsid w:val="00DB1CD1"/>
    <w:rsid w:val="00DD6A0B"/>
    <w:rsid w:val="00E03068"/>
    <w:rsid w:val="00E03FC2"/>
    <w:rsid w:val="00E379C8"/>
    <w:rsid w:val="00E850D5"/>
    <w:rsid w:val="00EA5162"/>
    <w:rsid w:val="00F162A1"/>
    <w:rsid w:val="00F21D3E"/>
    <w:rsid w:val="00F408A9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873A7BF"/>
  <w15:chartTrackingRefBased/>
  <w15:docId w15:val="{ADAD2937-F2F9-47B6-9FB7-865EA98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82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2C7D3B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2C7D3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2C7D3B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2C7D3B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2C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2C7D3B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2C7D3B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2C7D3B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2C7D3B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2C7D3B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2C7D3B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2C7D3B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2C7D3B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2C7D3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2C7D3B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2C7D3B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2C7D3B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2C7D3B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1"/>
    <w:qFormat/>
    <w:rsid w:val="002C7D3B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34"/>
    <w:rsid w:val="002C7D3B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2C7D3B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C7D3B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C7D3B"/>
    <w:rPr>
      <w:rFonts w:cs="Times New Roman"/>
      <w:color w:val="auto"/>
    </w:rPr>
  </w:style>
  <w:style w:type="paragraph" w:customStyle="1" w:styleId="parrafo1">
    <w:name w:val="parrafo1"/>
    <w:basedOn w:val="Normal"/>
    <w:rsid w:val="002C7D3B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C7D3B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C7D3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C7D3B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2C7D3B"/>
  </w:style>
  <w:style w:type="paragraph" w:customStyle="1" w:styleId="western">
    <w:name w:val="western"/>
    <w:basedOn w:val="Normal"/>
    <w:rsid w:val="002C7D3B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2C7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2C7D3B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(X2025007527)</vt:lpstr>
    </vt:vector>
  </TitlesOfParts>
  <Company>Ajuntament de Montornès del Vallès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(X2025007527)</dc:title>
  <dc:subject/>
  <dc:creator>lopezco</dc:creator>
  <cp:keywords/>
  <cp:lastModifiedBy>Juana Maria Lopez Conejo</cp:lastModifiedBy>
  <cp:revision>3</cp:revision>
  <dcterms:created xsi:type="dcterms:W3CDTF">2025-10-30T11:26:00Z</dcterms:created>
  <dcterms:modified xsi:type="dcterms:W3CDTF">2025-10-30T11:42:00Z</dcterms:modified>
</cp:coreProperties>
</file>