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9B37" w14:textId="6E07E565" w:rsidR="00650881" w:rsidRPr="007A738B" w:rsidRDefault="3EB53844" w:rsidP="007A738B">
      <w:pPr>
        <w:spacing w:after="0"/>
        <w:jc w:val="center"/>
        <w:rPr>
          <w:rFonts w:ascii="Calibri" w:eastAsia="Calibri" w:hAnsi="Calibri" w:cs="Calibri"/>
          <w:b/>
          <w:bCs/>
          <w:sz w:val="44"/>
          <w:szCs w:val="44"/>
          <w:u w:val="single"/>
        </w:rPr>
      </w:pPr>
      <w:bookmarkStart w:id="0" w:name="_Int_0eY75xRE"/>
      <w:r w:rsidRPr="5AD7AF4D">
        <w:rPr>
          <w:rFonts w:ascii="Calibri" w:eastAsia="Calibri" w:hAnsi="Calibri" w:cs="Calibri"/>
          <w:b/>
          <w:bCs/>
          <w:sz w:val="44"/>
          <w:szCs w:val="44"/>
          <w:u w:val="single"/>
        </w:rPr>
        <w:t xml:space="preserve">Arquitectura </w:t>
      </w:r>
      <w:r w:rsidR="00123D7A" w:rsidRPr="5AD7AF4D">
        <w:rPr>
          <w:rFonts w:ascii="Calibri" w:eastAsia="Calibri" w:hAnsi="Calibri" w:cs="Calibri"/>
          <w:b/>
          <w:bCs/>
          <w:sz w:val="44"/>
          <w:szCs w:val="44"/>
          <w:u w:val="single"/>
        </w:rPr>
        <w:t xml:space="preserve">de </w:t>
      </w:r>
      <w:r w:rsidR="007A738B" w:rsidRPr="5AD7AF4D">
        <w:rPr>
          <w:rFonts w:ascii="Calibri" w:eastAsia="Calibri" w:hAnsi="Calibri" w:cs="Calibri"/>
          <w:b/>
          <w:bCs/>
          <w:sz w:val="44"/>
          <w:szCs w:val="44"/>
          <w:u w:val="single"/>
        </w:rPr>
        <w:t>redes embarcadas y comunicaciones tren-tierra</w:t>
      </w:r>
      <w:bookmarkEnd w:id="0"/>
    </w:p>
    <w:p w14:paraId="28A860C4" w14:textId="314164CD" w:rsidR="00650881" w:rsidRDefault="00650881" w:rsidP="2A8CD922">
      <w:pPr>
        <w:spacing w:after="0"/>
        <w:rPr>
          <w:rFonts w:ascii="Calibri" w:eastAsia="Calibri" w:hAnsi="Calibri" w:cs="Calibri"/>
        </w:rPr>
      </w:pPr>
    </w:p>
    <w:p w14:paraId="53AAE7E9" w14:textId="0928C0DD" w:rsidR="00650881" w:rsidRDefault="00650881" w:rsidP="2A8CD922">
      <w:pPr>
        <w:spacing w:after="0"/>
        <w:rPr>
          <w:rFonts w:ascii="Calibri" w:eastAsia="Calibri" w:hAnsi="Calibri" w:cs="Calibri"/>
        </w:rPr>
      </w:pPr>
    </w:p>
    <w:p w14:paraId="6D07AC93" w14:textId="4EC41ED3" w:rsidR="00650881" w:rsidRDefault="00650881" w:rsidP="2A8CD922">
      <w:pPr>
        <w:spacing w:after="0"/>
        <w:rPr>
          <w:rFonts w:ascii="Calibri" w:eastAsia="Calibri" w:hAnsi="Calibri" w:cs="Calibri"/>
        </w:rPr>
      </w:pPr>
    </w:p>
    <w:p w14:paraId="26166AC5" w14:textId="4E04C6EC" w:rsidR="00C64A11" w:rsidRDefault="60990BA5" w:rsidP="5E5E0D08">
      <w:pPr>
        <w:spacing w:after="0"/>
        <w:jc w:val="both"/>
        <w:rPr>
          <w:rFonts w:ascii="Calibri" w:eastAsia="Calibri" w:hAnsi="Calibri" w:cs="Calibri"/>
        </w:rPr>
      </w:pPr>
      <w:r w:rsidRPr="4376B80B">
        <w:rPr>
          <w:rFonts w:ascii="Calibri" w:eastAsia="Calibri" w:hAnsi="Calibri" w:cs="Calibri"/>
        </w:rPr>
        <w:t xml:space="preserve">Debido a la evolución de los sistemas </w:t>
      </w:r>
      <w:r w:rsidR="20F22CAF" w:rsidRPr="4376B80B">
        <w:rPr>
          <w:rFonts w:ascii="Calibri" w:eastAsia="Calibri" w:hAnsi="Calibri" w:cs="Calibri"/>
        </w:rPr>
        <w:t xml:space="preserve">y servicios </w:t>
      </w:r>
      <w:r w:rsidR="0B53B39F" w:rsidRPr="4376B80B">
        <w:rPr>
          <w:rFonts w:ascii="Calibri" w:eastAsia="Calibri" w:hAnsi="Calibri" w:cs="Calibri"/>
        </w:rPr>
        <w:t xml:space="preserve">propios </w:t>
      </w:r>
      <w:r w:rsidR="20F22CAF" w:rsidRPr="4376B80B">
        <w:rPr>
          <w:rFonts w:ascii="Calibri" w:eastAsia="Calibri" w:hAnsi="Calibri" w:cs="Calibri"/>
        </w:rPr>
        <w:t xml:space="preserve">del tren, cada vez </w:t>
      </w:r>
      <w:r w:rsidR="42170429" w:rsidRPr="4376B80B">
        <w:rPr>
          <w:rFonts w:ascii="Calibri" w:eastAsia="Calibri" w:hAnsi="Calibri" w:cs="Calibri"/>
        </w:rPr>
        <w:t>es</w:t>
      </w:r>
      <w:r w:rsidR="20F22CAF" w:rsidRPr="4376B80B">
        <w:rPr>
          <w:rFonts w:ascii="Calibri" w:eastAsia="Calibri" w:hAnsi="Calibri" w:cs="Calibri"/>
        </w:rPr>
        <w:t xml:space="preserve"> más necesario </w:t>
      </w:r>
      <w:r w:rsidR="1F04CB40" w:rsidRPr="4376B80B">
        <w:rPr>
          <w:rFonts w:ascii="Calibri" w:eastAsia="Calibri" w:hAnsi="Calibri" w:cs="Calibri"/>
        </w:rPr>
        <w:t xml:space="preserve">que estos </w:t>
      </w:r>
      <w:r w:rsidR="041BDDAE" w:rsidRPr="4376B80B">
        <w:rPr>
          <w:rFonts w:ascii="Calibri" w:eastAsia="Calibri" w:hAnsi="Calibri" w:cs="Calibri"/>
        </w:rPr>
        <w:t xml:space="preserve">intercambien </w:t>
      </w:r>
      <w:r w:rsidR="1F04CB40" w:rsidRPr="4376B80B">
        <w:rPr>
          <w:rFonts w:ascii="Calibri" w:eastAsia="Calibri" w:hAnsi="Calibri" w:cs="Calibri"/>
        </w:rPr>
        <w:t xml:space="preserve">información con </w:t>
      </w:r>
      <w:r w:rsidR="32DE193C" w:rsidRPr="4376B80B">
        <w:rPr>
          <w:rFonts w:ascii="Calibri" w:eastAsia="Calibri" w:hAnsi="Calibri" w:cs="Calibri"/>
        </w:rPr>
        <w:t>sistemas centrales</w:t>
      </w:r>
      <w:r w:rsidR="041BDDAE" w:rsidRPr="4376B80B">
        <w:rPr>
          <w:rFonts w:ascii="Calibri" w:eastAsia="Calibri" w:hAnsi="Calibri" w:cs="Calibri"/>
        </w:rPr>
        <w:t xml:space="preserve"> migrando hacia un escenario de ‘tren conectado’</w:t>
      </w:r>
      <w:r w:rsidR="32DE193C" w:rsidRPr="4376B80B">
        <w:rPr>
          <w:rFonts w:ascii="Calibri" w:eastAsia="Calibri" w:hAnsi="Calibri" w:cs="Calibri"/>
        </w:rPr>
        <w:t xml:space="preserve">. No obstante, debido a la criticidad de </w:t>
      </w:r>
      <w:r w:rsidR="2E1ED6DD" w:rsidRPr="4376B80B">
        <w:rPr>
          <w:rFonts w:ascii="Calibri" w:eastAsia="Calibri" w:hAnsi="Calibri" w:cs="Calibri"/>
        </w:rPr>
        <w:t xml:space="preserve">los sistemas propios </w:t>
      </w:r>
      <w:r w:rsidR="434D1718" w:rsidRPr="4376B80B">
        <w:rPr>
          <w:rFonts w:ascii="Calibri" w:eastAsia="Calibri" w:hAnsi="Calibri" w:cs="Calibri"/>
        </w:rPr>
        <w:t xml:space="preserve">del tren </w:t>
      </w:r>
      <w:r w:rsidR="32DE193C" w:rsidRPr="4376B80B">
        <w:rPr>
          <w:rFonts w:ascii="Calibri" w:eastAsia="Calibri" w:hAnsi="Calibri" w:cs="Calibri"/>
        </w:rPr>
        <w:t xml:space="preserve">y </w:t>
      </w:r>
      <w:r w:rsidR="5441A081" w:rsidRPr="4376B80B">
        <w:rPr>
          <w:rFonts w:ascii="Calibri" w:eastAsia="Calibri" w:hAnsi="Calibri" w:cs="Calibri"/>
        </w:rPr>
        <w:t>a la necesidad de aplicar políticas de ciberseguridad (tanto de obligado cumplimiento legal como l</w:t>
      </w:r>
      <w:r w:rsidR="33CCAAF4" w:rsidRPr="4376B80B">
        <w:rPr>
          <w:rFonts w:ascii="Calibri" w:eastAsia="Calibri" w:hAnsi="Calibri" w:cs="Calibri"/>
        </w:rPr>
        <w:t>a</w:t>
      </w:r>
      <w:r w:rsidR="5441A081" w:rsidRPr="4376B80B">
        <w:rPr>
          <w:rFonts w:ascii="Calibri" w:eastAsia="Calibri" w:hAnsi="Calibri" w:cs="Calibri"/>
        </w:rPr>
        <w:t>s marcad</w:t>
      </w:r>
      <w:r w:rsidR="33CCAAF4" w:rsidRPr="4376B80B">
        <w:rPr>
          <w:rFonts w:ascii="Calibri" w:eastAsia="Calibri" w:hAnsi="Calibri" w:cs="Calibri"/>
        </w:rPr>
        <w:t>a</w:t>
      </w:r>
      <w:r w:rsidR="5441A081" w:rsidRPr="4376B80B">
        <w:rPr>
          <w:rFonts w:ascii="Calibri" w:eastAsia="Calibri" w:hAnsi="Calibri" w:cs="Calibri"/>
        </w:rPr>
        <w:t xml:space="preserve">s desde TMB como </w:t>
      </w:r>
      <w:r w:rsidR="42170429" w:rsidRPr="4376B80B">
        <w:rPr>
          <w:rFonts w:ascii="Calibri" w:eastAsia="Calibri" w:hAnsi="Calibri" w:cs="Calibri"/>
        </w:rPr>
        <w:t xml:space="preserve">políticas internas) </w:t>
      </w:r>
      <w:r w:rsidR="2CDC6ECC" w:rsidRPr="4376B80B">
        <w:rPr>
          <w:rFonts w:ascii="Calibri" w:eastAsia="Calibri" w:hAnsi="Calibri" w:cs="Calibri"/>
        </w:rPr>
        <w:t xml:space="preserve">es necesario </w:t>
      </w:r>
      <w:r w:rsidR="0903D4E9" w:rsidRPr="4376B80B">
        <w:rPr>
          <w:rFonts w:ascii="Calibri" w:eastAsia="Calibri" w:hAnsi="Calibri" w:cs="Calibri"/>
        </w:rPr>
        <w:t xml:space="preserve">que los sistemas embarcados cumplan con </w:t>
      </w:r>
      <w:r w:rsidR="6747078E" w:rsidRPr="4376B80B">
        <w:rPr>
          <w:rFonts w:ascii="Calibri" w:eastAsia="Calibri" w:hAnsi="Calibri" w:cs="Calibri"/>
        </w:rPr>
        <w:t xml:space="preserve">unos criterios de arquitectura y de comunicaciones </w:t>
      </w:r>
      <w:r w:rsidR="33CCAAF4" w:rsidRPr="4376B80B">
        <w:rPr>
          <w:rFonts w:ascii="Calibri" w:eastAsia="Calibri" w:hAnsi="Calibri" w:cs="Calibri"/>
        </w:rPr>
        <w:t>generales que</w:t>
      </w:r>
      <w:r w:rsidR="0903D4E9" w:rsidRPr="4376B80B">
        <w:rPr>
          <w:rFonts w:ascii="Calibri" w:eastAsia="Calibri" w:hAnsi="Calibri" w:cs="Calibri"/>
        </w:rPr>
        <w:t xml:space="preserve"> garanticen su buen funcionamiento y seguridad. </w:t>
      </w:r>
      <w:r w:rsidR="722B7A2A" w:rsidRPr="4376B80B">
        <w:rPr>
          <w:rFonts w:ascii="Calibri" w:eastAsia="Calibri" w:hAnsi="Calibri" w:cs="Calibri"/>
        </w:rPr>
        <w:t xml:space="preserve"> </w:t>
      </w:r>
    </w:p>
    <w:p w14:paraId="4A349575" w14:textId="77777777" w:rsidR="00C64A11" w:rsidRDefault="00C64A11" w:rsidP="5E5E0D08">
      <w:pPr>
        <w:spacing w:after="0"/>
        <w:jc w:val="both"/>
        <w:rPr>
          <w:rFonts w:ascii="Calibri" w:eastAsia="Calibri" w:hAnsi="Calibri" w:cs="Calibri"/>
        </w:rPr>
      </w:pPr>
    </w:p>
    <w:p w14:paraId="70C6D0DC" w14:textId="3CD7AD40" w:rsidR="00FF4A13" w:rsidRDefault="7E8BB262" w:rsidP="00615200">
      <w:pPr>
        <w:spacing w:after="0"/>
        <w:jc w:val="both"/>
        <w:rPr>
          <w:rFonts w:ascii="Calibri" w:eastAsia="Calibri" w:hAnsi="Calibri" w:cs="Calibri"/>
        </w:rPr>
      </w:pPr>
      <w:r w:rsidRPr="14BE68D6">
        <w:rPr>
          <w:rFonts w:ascii="Calibri" w:eastAsia="Calibri" w:hAnsi="Calibri" w:cs="Calibri"/>
        </w:rPr>
        <w:t xml:space="preserve">A continuación, se </w:t>
      </w:r>
      <w:r w:rsidR="00AD6153">
        <w:rPr>
          <w:rFonts w:ascii="Calibri" w:eastAsia="Calibri" w:hAnsi="Calibri" w:cs="Calibri"/>
        </w:rPr>
        <w:t>listas</w:t>
      </w:r>
      <w:r w:rsidRPr="14BE68D6">
        <w:rPr>
          <w:rFonts w:ascii="Calibri" w:eastAsia="Calibri" w:hAnsi="Calibri" w:cs="Calibri"/>
        </w:rPr>
        <w:t xml:space="preserve"> algun</w:t>
      </w:r>
      <w:r w:rsidR="00AD6153">
        <w:rPr>
          <w:rFonts w:ascii="Calibri" w:eastAsia="Calibri" w:hAnsi="Calibri" w:cs="Calibri"/>
        </w:rPr>
        <w:t>a</w:t>
      </w:r>
      <w:r w:rsidRPr="14BE68D6">
        <w:rPr>
          <w:rFonts w:ascii="Calibri" w:eastAsia="Calibri" w:hAnsi="Calibri" w:cs="Calibri"/>
        </w:rPr>
        <w:t xml:space="preserve">s premisas </w:t>
      </w:r>
      <w:r w:rsidR="00AD6153">
        <w:rPr>
          <w:rFonts w:ascii="Calibri" w:eastAsia="Calibri" w:hAnsi="Calibri" w:cs="Calibri"/>
        </w:rPr>
        <w:t xml:space="preserve">y requisitos </w:t>
      </w:r>
      <w:r w:rsidRPr="14BE68D6">
        <w:rPr>
          <w:rFonts w:ascii="Calibri" w:eastAsia="Calibri" w:hAnsi="Calibri" w:cs="Calibri"/>
        </w:rPr>
        <w:t>básic</w:t>
      </w:r>
      <w:r w:rsidR="00AD6153">
        <w:rPr>
          <w:rFonts w:ascii="Calibri" w:eastAsia="Calibri" w:hAnsi="Calibri" w:cs="Calibri"/>
        </w:rPr>
        <w:t>o</w:t>
      </w:r>
      <w:r w:rsidRPr="14BE68D6">
        <w:rPr>
          <w:rFonts w:ascii="Calibri" w:eastAsia="Calibri" w:hAnsi="Calibri" w:cs="Calibri"/>
        </w:rPr>
        <w:t>s de arquitectura que se ha</w:t>
      </w:r>
      <w:r w:rsidR="00AB5CA4">
        <w:rPr>
          <w:rFonts w:ascii="Calibri" w:eastAsia="Calibri" w:hAnsi="Calibri" w:cs="Calibri"/>
        </w:rPr>
        <w:t>n</w:t>
      </w:r>
      <w:r w:rsidR="00AD6153">
        <w:rPr>
          <w:rFonts w:ascii="Calibri" w:eastAsia="Calibri" w:hAnsi="Calibri" w:cs="Calibri"/>
        </w:rPr>
        <w:t xml:space="preserve"> </w:t>
      </w:r>
      <w:r w:rsidRPr="14BE68D6">
        <w:rPr>
          <w:rFonts w:ascii="Calibri" w:eastAsia="Calibri" w:hAnsi="Calibri" w:cs="Calibri"/>
        </w:rPr>
        <w:t xml:space="preserve">de cumplir </w:t>
      </w:r>
      <w:r w:rsidR="00AD6153">
        <w:rPr>
          <w:rFonts w:ascii="Calibri" w:eastAsia="Calibri" w:hAnsi="Calibri" w:cs="Calibri"/>
        </w:rPr>
        <w:t xml:space="preserve">en las redes embarcadas </w:t>
      </w:r>
      <w:r w:rsidR="008044C5">
        <w:rPr>
          <w:rFonts w:ascii="Calibri" w:eastAsia="Calibri" w:hAnsi="Calibri" w:cs="Calibri"/>
        </w:rPr>
        <w:t>y comunicaciones tren-tierra del tren:</w:t>
      </w:r>
    </w:p>
    <w:p w14:paraId="1F2BC29C" w14:textId="7DC33CDB" w:rsidR="14BE68D6" w:rsidRDefault="14BE68D6" w:rsidP="14BE68D6">
      <w:pPr>
        <w:spacing w:after="0"/>
        <w:ind w:left="708"/>
        <w:jc w:val="both"/>
        <w:rPr>
          <w:rFonts w:ascii="Calibri" w:eastAsia="Calibri" w:hAnsi="Calibri" w:cs="Calibri"/>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676"/>
        <w:gridCol w:w="1615"/>
        <w:gridCol w:w="5040"/>
      </w:tblGrid>
      <w:tr w:rsidR="00053B6E" w:rsidRPr="00B50FC4" w14:paraId="5CFAACB8" w14:textId="77777777" w:rsidTr="7274F959">
        <w:trPr>
          <w:trHeight w:val="439"/>
        </w:trPr>
        <w:tc>
          <w:tcPr>
            <w:tcW w:w="1785" w:type="dxa"/>
            <w:shd w:val="clear" w:color="auto" w:fill="A6A6A6" w:themeFill="background1" w:themeFillShade="A6"/>
            <w:vAlign w:val="center"/>
          </w:tcPr>
          <w:p w14:paraId="04C79DBE" w14:textId="77777777" w:rsidR="00053B6E" w:rsidRPr="00425ADA" w:rsidRDefault="00053B6E" w:rsidP="00053B6E">
            <w:pPr>
              <w:spacing w:after="0" w:line="240" w:lineRule="auto"/>
              <w:jc w:val="center"/>
              <w:rPr>
                <w:rFonts w:cstheme="minorHAnsi"/>
                <w:b/>
                <w:bCs/>
                <w:lang w:eastAsia="es-ES"/>
              </w:rPr>
            </w:pPr>
            <w:r w:rsidRPr="00425ADA">
              <w:rPr>
                <w:rFonts w:cstheme="minorHAnsi"/>
                <w:b/>
                <w:bCs/>
              </w:rPr>
              <w:t>Identificador</w:t>
            </w:r>
          </w:p>
        </w:tc>
        <w:tc>
          <w:tcPr>
            <w:tcW w:w="1620" w:type="dxa"/>
            <w:shd w:val="clear" w:color="auto" w:fill="A6A6A6" w:themeFill="background1" w:themeFillShade="A6"/>
            <w:vAlign w:val="center"/>
          </w:tcPr>
          <w:p w14:paraId="78FB472E" w14:textId="77777777" w:rsidR="00053B6E" w:rsidRPr="00425ADA" w:rsidRDefault="00053B6E" w:rsidP="00053B6E">
            <w:pPr>
              <w:spacing w:after="0" w:line="240" w:lineRule="auto"/>
              <w:jc w:val="center"/>
              <w:rPr>
                <w:rFonts w:cstheme="minorHAnsi"/>
                <w:b/>
                <w:bCs/>
              </w:rPr>
            </w:pPr>
            <w:r w:rsidRPr="00425ADA">
              <w:rPr>
                <w:rFonts w:cstheme="minorHAnsi"/>
                <w:b/>
                <w:bCs/>
              </w:rPr>
              <w:t>Concepto</w:t>
            </w:r>
          </w:p>
        </w:tc>
        <w:tc>
          <w:tcPr>
            <w:tcW w:w="1617" w:type="dxa"/>
            <w:shd w:val="clear" w:color="auto" w:fill="A6A6A6" w:themeFill="background1" w:themeFillShade="A6"/>
            <w:vAlign w:val="center"/>
          </w:tcPr>
          <w:p w14:paraId="03BB1EF0" w14:textId="63283B47" w:rsidR="00053B6E" w:rsidRPr="00425ADA" w:rsidRDefault="00053B6E" w:rsidP="00053B6E">
            <w:pPr>
              <w:spacing w:after="0" w:line="240" w:lineRule="auto"/>
              <w:jc w:val="center"/>
              <w:rPr>
                <w:rFonts w:cstheme="minorHAnsi"/>
                <w:b/>
                <w:bCs/>
                <w:lang w:eastAsia="es-ES"/>
              </w:rPr>
            </w:pPr>
            <w:r>
              <w:rPr>
                <w:rFonts w:cstheme="minorHAnsi"/>
                <w:b/>
                <w:bCs/>
              </w:rPr>
              <w:t>Aplicación</w:t>
            </w:r>
          </w:p>
        </w:tc>
        <w:tc>
          <w:tcPr>
            <w:tcW w:w="5087" w:type="dxa"/>
            <w:shd w:val="clear" w:color="auto" w:fill="A6A6A6" w:themeFill="background1" w:themeFillShade="A6"/>
            <w:vAlign w:val="center"/>
          </w:tcPr>
          <w:p w14:paraId="5AE6A2A6" w14:textId="35FE1942" w:rsidR="00053B6E" w:rsidRPr="00425ADA" w:rsidRDefault="00053B6E" w:rsidP="00053B6E">
            <w:pPr>
              <w:spacing w:after="0" w:line="240" w:lineRule="auto"/>
              <w:jc w:val="center"/>
              <w:rPr>
                <w:rFonts w:cstheme="minorHAnsi"/>
                <w:b/>
                <w:bCs/>
                <w:lang w:eastAsia="es-ES"/>
              </w:rPr>
            </w:pPr>
            <w:r w:rsidRPr="00425ADA">
              <w:rPr>
                <w:rFonts w:cstheme="minorHAnsi"/>
                <w:b/>
                <w:bCs/>
                <w:lang w:eastAsia="es-ES"/>
              </w:rPr>
              <w:t>Descripción</w:t>
            </w:r>
          </w:p>
        </w:tc>
      </w:tr>
      <w:tr w:rsidR="00053B6E" w:rsidRPr="00B50FC4" w14:paraId="67B614EF" w14:textId="77777777" w:rsidTr="7274F959">
        <w:trPr>
          <w:trHeight w:val="439"/>
        </w:trPr>
        <w:tc>
          <w:tcPr>
            <w:tcW w:w="1785" w:type="dxa"/>
            <w:shd w:val="clear" w:color="auto" w:fill="auto"/>
            <w:vAlign w:val="center"/>
          </w:tcPr>
          <w:p w14:paraId="17C0F6B2" w14:textId="77777777" w:rsidR="00053B6E" w:rsidRPr="006258EB" w:rsidRDefault="00053B6E" w:rsidP="00053B6E">
            <w:pPr>
              <w:pStyle w:val="Textodeglobo"/>
              <w:numPr>
                <w:ilvl w:val="0"/>
                <w:numId w:val="10"/>
              </w:numPr>
              <w:tabs>
                <w:tab w:val="left" w:pos="1701"/>
              </w:tabs>
              <w:ind w:left="426" w:hanging="404"/>
              <w:jc w:val="center"/>
              <w:rPr>
                <w:rFonts w:cstheme="minorHAnsi"/>
                <w:b/>
                <w:bCs/>
                <w:sz w:val="22"/>
                <w:szCs w:val="22"/>
              </w:rPr>
            </w:pPr>
          </w:p>
        </w:tc>
        <w:tc>
          <w:tcPr>
            <w:tcW w:w="1620" w:type="dxa"/>
            <w:shd w:val="clear" w:color="auto" w:fill="auto"/>
            <w:vAlign w:val="center"/>
          </w:tcPr>
          <w:p w14:paraId="60C4DB0F" w14:textId="6EA3507C" w:rsidR="00053B6E" w:rsidRPr="006258EB" w:rsidRDefault="00053B6E" w:rsidP="00053B6E">
            <w:pPr>
              <w:spacing w:after="0" w:line="240" w:lineRule="auto"/>
              <w:jc w:val="center"/>
              <w:rPr>
                <w:rFonts w:cstheme="minorHAnsi"/>
              </w:rPr>
            </w:pPr>
            <w:r w:rsidRPr="006258EB">
              <w:rPr>
                <w:rFonts w:cstheme="minorHAnsi"/>
              </w:rPr>
              <w:t>General</w:t>
            </w:r>
          </w:p>
        </w:tc>
        <w:tc>
          <w:tcPr>
            <w:tcW w:w="1617" w:type="dxa"/>
            <w:vAlign w:val="center"/>
          </w:tcPr>
          <w:p w14:paraId="41D168B1" w14:textId="20D5EE78" w:rsidR="00053B6E" w:rsidRDefault="00053B6E" w:rsidP="00053B6E">
            <w:pPr>
              <w:spacing w:after="0" w:line="240" w:lineRule="auto"/>
              <w:jc w:val="center"/>
            </w:pPr>
            <w:r>
              <w:rPr>
                <w:rFonts w:cstheme="minorHAnsi"/>
              </w:rPr>
              <w:t>Obligatorio</w:t>
            </w:r>
          </w:p>
        </w:tc>
        <w:tc>
          <w:tcPr>
            <w:tcW w:w="5087" w:type="dxa"/>
          </w:tcPr>
          <w:p w14:paraId="7B14CAD4" w14:textId="56D11954" w:rsidR="00053B6E" w:rsidRPr="0073289A" w:rsidRDefault="00053B6E" w:rsidP="00053B6E">
            <w:pPr>
              <w:spacing w:after="0" w:line="240" w:lineRule="auto"/>
            </w:pPr>
            <w:r>
              <w:t xml:space="preserve">Cualquier equipo embarcado o central que requiera una integración y/o comunicaciones tren-tierra deberá cumplir con la arquitectura, requerimientos, premisas, etc. indicadas en todos los apartados del presente documento.  </w:t>
            </w:r>
          </w:p>
        </w:tc>
      </w:tr>
      <w:tr w:rsidR="00053B6E" w:rsidRPr="00B50FC4" w14:paraId="7BB1725D" w14:textId="77777777" w:rsidTr="7274F959">
        <w:trPr>
          <w:trHeight w:val="439"/>
        </w:trPr>
        <w:tc>
          <w:tcPr>
            <w:tcW w:w="1785" w:type="dxa"/>
            <w:vAlign w:val="center"/>
          </w:tcPr>
          <w:p w14:paraId="24D9676B" w14:textId="77777777" w:rsidR="00053B6E" w:rsidRPr="00A306EA" w:rsidRDefault="00053B6E" w:rsidP="00053B6E">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43612E77" w14:textId="10A55D7B" w:rsidR="00053B6E" w:rsidRDefault="00053B6E" w:rsidP="00053B6E">
            <w:pPr>
              <w:spacing w:after="0" w:line="240" w:lineRule="auto"/>
              <w:jc w:val="center"/>
              <w:rPr>
                <w:rFonts w:cstheme="minorHAnsi"/>
              </w:rPr>
            </w:pPr>
            <w:r>
              <w:rPr>
                <w:rFonts w:cstheme="minorHAnsi"/>
              </w:rPr>
              <w:t>Comunicación tren-tierra</w:t>
            </w:r>
          </w:p>
        </w:tc>
        <w:tc>
          <w:tcPr>
            <w:tcW w:w="1617" w:type="dxa"/>
            <w:vAlign w:val="center"/>
          </w:tcPr>
          <w:p w14:paraId="3DCC47EB" w14:textId="7740F31F" w:rsidR="00053B6E" w:rsidRPr="539507B0" w:rsidRDefault="00053B6E" w:rsidP="00053B6E">
            <w:pPr>
              <w:spacing w:after="0" w:line="240" w:lineRule="auto"/>
              <w:jc w:val="center"/>
            </w:pPr>
            <w:r>
              <w:rPr>
                <w:rFonts w:cstheme="minorHAnsi"/>
              </w:rPr>
              <w:t>Obligatorio</w:t>
            </w:r>
          </w:p>
        </w:tc>
        <w:tc>
          <w:tcPr>
            <w:tcW w:w="5087" w:type="dxa"/>
          </w:tcPr>
          <w:p w14:paraId="024066B9" w14:textId="1C2C2EFE" w:rsidR="00053B6E" w:rsidRPr="006701F5" w:rsidRDefault="00053B6E" w:rsidP="00053B6E">
            <w:pPr>
              <w:spacing w:after="0" w:line="240" w:lineRule="auto"/>
              <w:rPr>
                <w:rFonts w:ascii="Calibri" w:eastAsia="Calibri" w:hAnsi="Calibri" w:cs="Calibri"/>
              </w:rPr>
            </w:pPr>
            <w:r w:rsidRPr="539507B0">
              <w:t xml:space="preserve">Cualquier equipo embarcado o central que requieren comunicaciones tren-tierra deberá </w:t>
            </w:r>
            <w:r w:rsidRPr="539507B0">
              <w:rPr>
                <w:rFonts w:ascii="Calibri" w:eastAsia="Calibri" w:hAnsi="Calibri" w:cs="Calibri"/>
              </w:rPr>
              <w:t>realizar dicha comunicación a través de un direccionamiento privado de TMB (p.ej.: APN privado TMB, red 5G privada, Wireless privado, etc. según servicios disponibles en infraestructura de tierra de TMB) y contra un firewall de TMB.</w:t>
            </w:r>
          </w:p>
        </w:tc>
      </w:tr>
      <w:tr w:rsidR="00053B6E" w:rsidRPr="00B50FC4" w14:paraId="0E9C09D0" w14:textId="77777777" w:rsidTr="7274F959">
        <w:trPr>
          <w:trHeight w:val="439"/>
        </w:trPr>
        <w:tc>
          <w:tcPr>
            <w:tcW w:w="1785" w:type="dxa"/>
            <w:vAlign w:val="center"/>
          </w:tcPr>
          <w:p w14:paraId="6FD46A6B" w14:textId="77777777" w:rsidR="00053B6E" w:rsidRPr="00A306EA" w:rsidRDefault="00053B6E" w:rsidP="00053B6E">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4303750B" w14:textId="13FAFA5D" w:rsidR="00053B6E" w:rsidRDefault="00053B6E" w:rsidP="00053B6E">
            <w:pPr>
              <w:spacing w:after="0" w:line="240" w:lineRule="auto"/>
              <w:jc w:val="center"/>
              <w:rPr>
                <w:rFonts w:cstheme="minorHAnsi"/>
              </w:rPr>
            </w:pPr>
            <w:r>
              <w:rPr>
                <w:rFonts w:eastAsia="Calibri" w:cstheme="minorHAnsi"/>
              </w:rPr>
              <w:t>Comunicaciones tren-tierra</w:t>
            </w:r>
          </w:p>
        </w:tc>
        <w:tc>
          <w:tcPr>
            <w:tcW w:w="1617" w:type="dxa"/>
            <w:vAlign w:val="center"/>
          </w:tcPr>
          <w:p w14:paraId="40B60320" w14:textId="3512E591" w:rsidR="00053B6E" w:rsidRPr="539507B0" w:rsidRDefault="00053B6E" w:rsidP="00053B6E">
            <w:pPr>
              <w:spacing w:after="0" w:line="240" w:lineRule="auto"/>
              <w:jc w:val="center"/>
              <w:rPr>
                <w:rFonts w:eastAsia="Calibri"/>
              </w:rPr>
            </w:pPr>
            <w:r>
              <w:rPr>
                <w:rFonts w:cstheme="minorHAnsi"/>
              </w:rPr>
              <w:t>Recomendado</w:t>
            </w:r>
          </w:p>
        </w:tc>
        <w:tc>
          <w:tcPr>
            <w:tcW w:w="5087" w:type="dxa"/>
          </w:tcPr>
          <w:p w14:paraId="76AE0FAB" w14:textId="0244FCDA" w:rsidR="00053B6E" w:rsidRPr="539507B0" w:rsidRDefault="00053B6E" w:rsidP="00053B6E">
            <w:pPr>
              <w:spacing w:after="0" w:line="240" w:lineRule="auto"/>
            </w:pPr>
            <w:r w:rsidRPr="539507B0">
              <w:rPr>
                <w:rFonts w:eastAsia="Calibri"/>
              </w:rPr>
              <w:t xml:space="preserve">Las comunicaciones de los sistemas embarcados con sistemas centrales (vía </w:t>
            </w:r>
            <w:proofErr w:type="spellStart"/>
            <w:r w:rsidRPr="539507B0">
              <w:rPr>
                <w:rFonts w:eastAsia="Calibri"/>
              </w:rPr>
              <w:t>WiFi</w:t>
            </w:r>
            <w:proofErr w:type="spellEnd"/>
            <w:r w:rsidRPr="539507B0">
              <w:rPr>
                <w:rFonts w:eastAsia="Calibri"/>
              </w:rPr>
              <w:t xml:space="preserve"> y WAN) se realizarán preferentemente a través del Gateway de comunicaciones de la REM (nodo de comunicaciones). </w:t>
            </w:r>
          </w:p>
        </w:tc>
      </w:tr>
      <w:tr w:rsidR="001F0B5E" w:rsidRPr="00B50FC4" w14:paraId="13928FC4" w14:textId="77777777" w:rsidTr="7274F959">
        <w:trPr>
          <w:trHeight w:val="439"/>
        </w:trPr>
        <w:tc>
          <w:tcPr>
            <w:tcW w:w="1785" w:type="dxa"/>
            <w:vAlign w:val="center"/>
          </w:tcPr>
          <w:p w14:paraId="2A78A8DC" w14:textId="77777777" w:rsidR="001F0B5E" w:rsidRPr="00A306EA" w:rsidRDefault="001F0B5E" w:rsidP="00053B6E">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71F2C65A" w14:textId="246A2BA8" w:rsidR="001F0B5E" w:rsidRDefault="001F0B5E" w:rsidP="00053B6E">
            <w:pPr>
              <w:spacing w:after="0" w:line="240" w:lineRule="auto"/>
              <w:jc w:val="center"/>
              <w:rPr>
                <w:rFonts w:eastAsia="Calibri" w:cstheme="minorHAnsi"/>
              </w:rPr>
            </w:pPr>
            <w:r>
              <w:rPr>
                <w:rFonts w:eastAsia="Calibri" w:cstheme="minorHAnsi"/>
              </w:rPr>
              <w:t>Comunicaciones tren-tierra</w:t>
            </w:r>
          </w:p>
        </w:tc>
        <w:tc>
          <w:tcPr>
            <w:tcW w:w="1617" w:type="dxa"/>
            <w:vAlign w:val="center"/>
          </w:tcPr>
          <w:p w14:paraId="09B06103" w14:textId="0D95A894" w:rsidR="001F0B5E" w:rsidRDefault="001F0B5E" w:rsidP="00053B6E">
            <w:pPr>
              <w:spacing w:after="0" w:line="240" w:lineRule="auto"/>
              <w:jc w:val="center"/>
              <w:rPr>
                <w:rFonts w:cstheme="minorHAnsi"/>
              </w:rPr>
            </w:pPr>
            <w:r>
              <w:rPr>
                <w:rFonts w:cstheme="minorHAnsi"/>
              </w:rPr>
              <w:t>Recomendado</w:t>
            </w:r>
          </w:p>
        </w:tc>
        <w:tc>
          <w:tcPr>
            <w:tcW w:w="5087" w:type="dxa"/>
          </w:tcPr>
          <w:p w14:paraId="4E865C5F" w14:textId="494EE9B5" w:rsidR="001F0B5E" w:rsidRPr="539507B0" w:rsidRDefault="001F0B5E" w:rsidP="00053B6E">
            <w:pPr>
              <w:spacing w:after="0" w:line="240" w:lineRule="auto"/>
              <w:rPr>
                <w:rFonts w:eastAsia="Calibri"/>
              </w:rPr>
            </w:pPr>
            <w:r>
              <w:rPr>
                <w:rFonts w:eastAsia="Calibri"/>
              </w:rPr>
              <w:t>Para ga</w:t>
            </w:r>
            <w:r w:rsidR="00F102AE">
              <w:rPr>
                <w:rFonts w:eastAsia="Calibri"/>
              </w:rPr>
              <w:t>ra</w:t>
            </w:r>
            <w:r>
              <w:rPr>
                <w:rFonts w:eastAsia="Calibri"/>
              </w:rPr>
              <w:t xml:space="preserve">ntizar la seguridad y disponibilidad </w:t>
            </w:r>
            <w:r w:rsidR="00F102AE">
              <w:rPr>
                <w:rFonts w:eastAsia="Calibri"/>
              </w:rPr>
              <w:t xml:space="preserve">se recomienda que </w:t>
            </w:r>
            <w:r>
              <w:rPr>
                <w:rFonts w:eastAsia="Calibri"/>
              </w:rPr>
              <w:t xml:space="preserve">las comunicaciones </w:t>
            </w:r>
            <w:r w:rsidR="00F102AE">
              <w:rPr>
                <w:rFonts w:eastAsia="Calibri"/>
              </w:rPr>
              <w:t xml:space="preserve">tren-tierra </w:t>
            </w:r>
            <w:r w:rsidR="009D6841">
              <w:rPr>
                <w:rFonts w:eastAsia="Calibri"/>
              </w:rPr>
              <w:t>estén</w:t>
            </w:r>
            <w:r w:rsidR="00F102AE">
              <w:rPr>
                <w:rFonts w:eastAsia="Calibri"/>
              </w:rPr>
              <w:t xml:space="preserve"> redunda</w:t>
            </w:r>
            <w:r w:rsidR="009D6841">
              <w:rPr>
                <w:rFonts w:eastAsia="Calibri"/>
              </w:rPr>
              <w:t>das</w:t>
            </w:r>
            <w:r w:rsidR="00E05615">
              <w:rPr>
                <w:rFonts w:eastAsia="Calibri"/>
              </w:rPr>
              <w:t xml:space="preserve">, preferentemente en extremos opuestos del tren. </w:t>
            </w:r>
          </w:p>
        </w:tc>
      </w:tr>
      <w:tr w:rsidR="00752450" w:rsidRPr="00B50FC4" w14:paraId="786DAB1B" w14:textId="77777777" w:rsidTr="7274F959">
        <w:trPr>
          <w:trHeight w:val="439"/>
        </w:trPr>
        <w:tc>
          <w:tcPr>
            <w:tcW w:w="1785" w:type="dxa"/>
            <w:vAlign w:val="center"/>
          </w:tcPr>
          <w:p w14:paraId="1AB7B51B" w14:textId="77777777" w:rsidR="00752450" w:rsidRPr="00A306EA" w:rsidRDefault="00752450" w:rsidP="00752450">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14AB9903" w14:textId="57591036" w:rsidR="00752450" w:rsidRDefault="00752450" w:rsidP="00752450">
            <w:pPr>
              <w:spacing w:after="0" w:line="240" w:lineRule="auto"/>
              <w:jc w:val="center"/>
              <w:rPr>
                <w:rFonts w:cstheme="minorHAnsi"/>
              </w:rPr>
            </w:pPr>
            <w:r w:rsidRPr="584CC764">
              <w:t>Redes</w:t>
            </w:r>
            <w:r>
              <w:t xml:space="preserve"> ethernet</w:t>
            </w:r>
            <w:r w:rsidRPr="584CC764">
              <w:t xml:space="preserve"> embarcadas</w:t>
            </w:r>
          </w:p>
        </w:tc>
        <w:tc>
          <w:tcPr>
            <w:tcW w:w="1617" w:type="dxa"/>
            <w:vAlign w:val="center"/>
          </w:tcPr>
          <w:p w14:paraId="2B679436" w14:textId="052B0E8D" w:rsidR="00752450" w:rsidRDefault="00752450" w:rsidP="00752450">
            <w:pPr>
              <w:spacing w:after="0" w:line="240" w:lineRule="auto"/>
              <w:jc w:val="center"/>
              <w:rPr>
                <w:rFonts w:cstheme="minorHAnsi"/>
              </w:rPr>
            </w:pPr>
            <w:r>
              <w:rPr>
                <w:rFonts w:cstheme="minorHAnsi"/>
              </w:rPr>
              <w:t>Obligatorio</w:t>
            </w:r>
          </w:p>
        </w:tc>
        <w:tc>
          <w:tcPr>
            <w:tcW w:w="5087" w:type="dxa"/>
          </w:tcPr>
          <w:p w14:paraId="564A28F8" w14:textId="4A295D47" w:rsidR="00752450" w:rsidRDefault="00752450" w:rsidP="00752450">
            <w:pPr>
              <w:spacing w:after="0" w:line="240" w:lineRule="auto"/>
              <w:rPr>
                <w:rFonts w:cstheme="minorHAnsi"/>
              </w:rPr>
            </w:pPr>
            <w:r>
              <w:rPr>
                <w:rFonts w:cstheme="minorHAnsi"/>
              </w:rPr>
              <w:t xml:space="preserve">El diseño y especificación de la arquitectura de las redes y elementos del tren, su conexión en local y comunicación con tierra deberá ser consensuado y aprobado por TMB. Esta aprobación deberá obtenerse tanto por el departamento de Metro como por el área de tecnología de TMB. No se dará por cerrada está etapa hasta que ambas áreas de TMB den su aprobación. </w:t>
            </w:r>
          </w:p>
          <w:p w14:paraId="1619D784" w14:textId="2D320F0D" w:rsidR="00752450" w:rsidRDefault="00752450" w:rsidP="00752450">
            <w:pPr>
              <w:spacing w:after="0" w:line="240" w:lineRule="auto"/>
              <w:rPr>
                <w:rFonts w:cstheme="minorHAnsi"/>
              </w:rPr>
            </w:pPr>
            <w:r>
              <w:rPr>
                <w:rFonts w:cstheme="minorHAnsi"/>
              </w:rPr>
              <w:lastRenderedPageBreak/>
              <w:t xml:space="preserve">Para lo anterior, el licitante deberá entregar la documentación necesaria para su evaluación e iteraciones sucesivas según los comentarios de TMB. </w:t>
            </w:r>
          </w:p>
        </w:tc>
      </w:tr>
      <w:tr w:rsidR="003E436A" w14:paraId="62E360BB" w14:textId="77777777" w:rsidTr="7274F959">
        <w:trPr>
          <w:trHeight w:val="439"/>
        </w:trPr>
        <w:tc>
          <w:tcPr>
            <w:tcW w:w="1785" w:type="dxa"/>
            <w:vAlign w:val="center"/>
          </w:tcPr>
          <w:p w14:paraId="24B4B166" w14:textId="77777777" w:rsidR="003E436A" w:rsidRPr="00FA4FF7" w:rsidRDefault="003E436A" w:rsidP="003E436A">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43064B8E" w14:textId="3A8E4033" w:rsidR="003E436A" w:rsidRPr="584CC764" w:rsidRDefault="003E436A" w:rsidP="009A4AD7">
            <w:pPr>
              <w:spacing w:line="240" w:lineRule="auto"/>
              <w:jc w:val="center"/>
            </w:pPr>
            <w:r w:rsidRPr="584CC764">
              <w:t>Redes</w:t>
            </w:r>
            <w:r w:rsidR="009A4AD7">
              <w:t xml:space="preserve"> ethernet</w:t>
            </w:r>
            <w:r w:rsidRPr="584CC764">
              <w:t xml:space="preserve"> embarcadas</w:t>
            </w:r>
          </w:p>
        </w:tc>
        <w:tc>
          <w:tcPr>
            <w:tcW w:w="1617" w:type="dxa"/>
            <w:vAlign w:val="center"/>
          </w:tcPr>
          <w:p w14:paraId="638D5496" w14:textId="1C4E6263" w:rsidR="003E436A" w:rsidRDefault="003E436A" w:rsidP="003E436A">
            <w:pPr>
              <w:spacing w:line="240" w:lineRule="auto"/>
              <w:jc w:val="center"/>
              <w:rPr>
                <w:rFonts w:cstheme="minorHAnsi"/>
              </w:rPr>
            </w:pPr>
            <w:r>
              <w:rPr>
                <w:rFonts w:cstheme="minorHAnsi"/>
              </w:rPr>
              <w:t>Obligatorio</w:t>
            </w:r>
          </w:p>
        </w:tc>
        <w:tc>
          <w:tcPr>
            <w:tcW w:w="5087" w:type="dxa"/>
          </w:tcPr>
          <w:p w14:paraId="0EFDFE12" w14:textId="249A1FFF" w:rsidR="00B808A1" w:rsidRDefault="006C4F43" w:rsidP="00B808A1">
            <w:pPr>
              <w:spacing w:line="240" w:lineRule="auto"/>
            </w:pPr>
            <w:r>
              <w:t>La red del tren debe</w:t>
            </w:r>
            <w:r w:rsidR="00B808A1">
              <w:t xml:space="preserve"> segmenta</w:t>
            </w:r>
            <w:r>
              <w:t>r</w:t>
            </w:r>
            <w:r w:rsidR="0094246C">
              <w:t>se en subredes</w:t>
            </w:r>
            <w:r w:rsidR="00B808A1">
              <w:t xml:space="preserve"> con</w:t>
            </w:r>
            <w:r w:rsidR="0094246C">
              <w:t xml:space="preserve"> sus </w:t>
            </w:r>
            <w:r w:rsidR="7ABC5C43">
              <w:t xml:space="preserve">zonas y </w:t>
            </w:r>
            <w:r w:rsidR="00B808A1">
              <w:t>conductos</w:t>
            </w:r>
            <w:r w:rsidR="005FFCDF">
              <w:t xml:space="preserve"> </w:t>
            </w:r>
            <w:r w:rsidR="00FE3AED">
              <w:t xml:space="preserve">correspondientes. </w:t>
            </w:r>
            <w:r w:rsidR="00FB4B9F">
              <w:t xml:space="preserve">La definición de subredes se </w:t>
            </w:r>
            <w:r w:rsidR="00B808A1">
              <w:t>realizar</w:t>
            </w:r>
            <w:r w:rsidR="00FB4B9F">
              <w:t>á</w:t>
            </w:r>
            <w:r w:rsidR="00B808A1">
              <w:t xml:space="preserve"> en base a la tipología de los sistemas y su criticidad.  </w:t>
            </w:r>
          </w:p>
          <w:p w14:paraId="3FF2DBB4" w14:textId="4108BC93" w:rsidR="003E436A" w:rsidRDefault="00B808A1" w:rsidP="00B808A1">
            <w:pPr>
              <w:spacing w:line="240" w:lineRule="auto"/>
            </w:pPr>
            <w:r>
              <w:t>Este diseño deberá realizarse con una visión general de todas las redes embarcadas y según las normas aplicables legales y de TMB vigentes en cada momento.</w:t>
            </w:r>
          </w:p>
        </w:tc>
      </w:tr>
      <w:tr w:rsidR="003E436A" w14:paraId="5F6230AB" w14:textId="77777777" w:rsidTr="7274F959">
        <w:trPr>
          <w:trHeight w:val="439"/>
        </w:trPr>
        <w:tc>
          <w:tcPr>
            <w:tcW w:w="1785" w:type="dxa"/>
            <w:vAlign w:val="center"/>
          </w:tcPr>
          <w:p w14:paraId="184ECD60" w14:textId="77777777" w:rsidR="003E436A" w:rsidRPr="00FA4FF7" w:rsidRDefault="003E436A" w:rsidP="003E436A">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2229926D" w14:textId="0A85F992" w:rsidR="003E436A" w:rsidRPr="584CC764" w:rsidRDefault="003E436A" w:rsidP="003E436A">
            <w:pPr>
              <w:spacing w:line="240" w:lineRule="auto"/>
              <w:jc w:val="center"/>
            </w:pPr>
            <w:r w:rsidRPr="584CC764">
              <w:t xml:space="preserve">Redes </w:t>
            </w:r>
            <w:r w:rsidR="009A4AD7">
              <w:t xml:space="preserve">ethernet </w:t>
            </w:r>
            <w:r w:rsidRPr="584CC764">
              <w:t>embarcadas</w:t>
            </w:r>
          </w:p>
        </w:tc>
        <w:tc>
          <w:tcPr>
            <w:tcW w:w="1617" w:type="dxa"/>
            <w:vAlign w:val="center"/>
          </w:tcPr>
          <w:p w14:paraId="2FE31C11" w14:textId="7AC0C69E" w:rsidR="003E436A" w:rsidRDefault="00DF3810" w:rsidP="003E436A">
            <w:pPr>
              <w:spacing w:line="240" w:lineRule="auto"/>
              <w:jc w:val="center"/>
              <w:rPr>
                <w:rFonts w:cstheme="minorHAnsi"/>
              </w:rPr>
            </w:pPr>
            <w:r>
              <w:rPr>
                <w:rFonts w:cstheme="minorHAnsi"/>
              </w:rPr>
              <w:t>Obligatorio</w:t>
            </w:r>
          </w:p>
        </w:tc>
        <w:tc>
          <w:tcPr>
            <w:tcW w:w="5087" w:type="dxa"/>
          </w:tcPr>
          <w:p w14:paraId="4C6A2645" w14:textId="34FF8F37" w:rsidR="003E436A" w:rsidRDefault="00941399" w:rsidP="003E436A">
            <w:pPr>
              <w:spacing w:line="240" w:lineRule="auto"/>
            </w:pPr>
            <w:r>
              <w:t>La red física estará compuesta por switches</w:t>
            </w:r>
            <w:r w:rsidR="35400EAF">
              <w:t xml:space="preserve"> gestionados</w:t>
            </w:r>
            <w:r>
              <w:t xml:space="preserve"> distribuidos en todos los coches. </w:t>
            </w:r>
            <w:r w:rsidR="001C377A">
              <w:t xml:space="preserve">Cada subred debe tener una </w:t>
            </w:r>
            <w:r w:rsidR="005406B0">
              <w:t>arquitectura en anillo que garantice su redundancia</w:t>
            </w:r>
            <w:r w:rsidR="00A9015B">
              <w:t xml:space="preserve"> y debe disponer de los mecanismos </w:t>
            </w:r>
            <w:r w:rsidR="00044922">
              <w:t xml:space="preserve">necesarios para evitar bucles. </w:t>
            </w:r>
          </w:p>
          <w:p w14:paraId="36B8820E" w14:textId="516C2095" w:rsidR="00CF386E" w:rsidRDefault="00CF386E" w:rsidP="003E436A">
            <w:pPr>
              <w:spacing w:line="240" w:lineRule="auto"/>
            </w:pPr>
            <w:r>
              <w:t>Debe existir un elemento de red de nivel 3 que gestione la comunicación entre subredes.</w:t>
            </w:r>
            <w:r w:rsidR="00867FD2">
              <w:t xml:space="preserve"> Este equipo debe estar redundado en los extremos opuestos del tren</w:t>
            </w:r>
            <w:r w:rsidR="00CF00F6">
              <w:t xml:space="preserve"> y disponer de los mecanismos necesarios para gestionar dicha redundancia. </w:t>
            </w:r>
          </w:p>
        </w:tc>
      </w:tr>
      <w:tr w:rsidR="003E436A" w14:paraId="0817BFE1" w14:textId="77777777" w:rsidTr="7274F959">
        <w:trPr>
          <w:trHeight w:val="439"/>
        </w:trPr>
        <w:tc>
          <w:tcPr>
            <w:tcW w:w="1785" w:type="dxa"/>
            <w:vAlign w:val="center"/>
          </w:tcPr>
          <w:p w14:paraId="4E72EED8" w14:textId="6B75655A" w:rsidR="003E436A" w:rsidRPr="00FA4FF7" w:rsidRDefault="003E436A" w:rsidP="003E436A">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7328C5F0" w14:textId="0E7142D7" w:rsidR="003E436A" w:rsidRDefault="00660AD3" w:rsidP="003E436A">
            <w:pPr>
              <w:spacing w:line="240" w:lineRule="auto"/>
              <w:jc w:val="center"/>
            </w:pPr>
            <w:r w:rsidRPr="584CC764">
              <w:t xml:space="preserve">Redes </w:t>
            </w:r>
            <w:r>
              <w:t xml:space="preserve">ethernet </w:t>
            </w:r>
            <w:r w:rsidRPr="584CC764">
              <w:t>embarcadas</w:t>
            </w:r>
          </w:p>
        </w:tc>
        <w:tc>
          <w:tcPr>
            <w:tcW w:w="1617" w:type="dxa"/>
            <w:vAlign w:val="center"/>
          </w:tcPr>
          <w:p w14:paraId="356944C4" w14:textId="0F5BEF7C" w:rsidR="003E436A" w:rsidRDefault="003E436A" w:rsidP="003E436A">
            <w:pPr>
              <w:spacing w:line="240" w:lineRule="auto"/>
              <w:jc w:val="center"/>
            </w:pPr>
            <w:r>
              <w:rPr>
                <w:rFonts w:cstheme="minorHAnsi"/>
              </w:rPr>
              <w:t>Obligatorio</w:t>
            </w:r>
          </w:p>
        </w:tc>
        <w:tc>
          <w:tcPr>
            <w:tcW w:w="5087" w:type="dxa"/>
          </w:tcPr>
          <w:p w14:paraId="60055F05" w14:textId="77777777" w:rsidR="003E436A" w:rsidRDefault="003E436A" w:rsidP="003E436A">
            <w:pPr>
              <w:spacing w:line="240" w:lineRule="auto"/>
            </w:pPr>
            <w:r>
              <w:t xml:space="preserve"> </w:t>
            </w:r>
            <w:r w:rsidR="004F5259">
              <w:t xml:space="preserve">La red debe estar suficientemente dimensionada para que todos los elementos de un mismo coche se conecten a los switches del mismo coche. </w:t>
            </w:r>
          </w:p>
          <w:p w14:paraId="10968452" w14:textId="0EFBEC14" w:rsidR="00EB1C71" w:rsidRDefault="00EB1C71" w:rsidP="003E436A">
            <w:pPr>
              <w:spacing w:line="240" w:lineRule="auto"/>
            </w:pPr>
            <w:r>
              <w:t>El cableado entre coches estará limitado a la conexión entre switches.</w:t>
            </w:r>
          </w:p>
        </w:tc>
      </w:tr>
      <w:tr w:rsidR="00DF3810" w14:paraId="60F63081" w14:textId="77777777" w:rsidTr="7274F959">
        <w:trPr>
          <w:trHeight w:val="439"/>
        </w:trPr>
        <w:tc>
          <w:tcPr>
            <w:tcW w:w="1785" w:type="dxa"/>
            <w:vAlign w:val="center"/>
          </w:tcPr>
          <w:p w14:paraId="3985C148" w14:textId="77777777" w:rsidR="00DF3810" w:rsidRPr="00FA4FF7" w:rsidRDefault="00DF3810" w:rsidP="003E436A">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5B54C9D6" w14:textId="2A1DFADD" w:rsidR="00DF3810" w:rsidRPr="584CC764" w:rsidRDefault="00660AD3" w:rsidP="003E436A">
            <w:pPr>
              <w:spacing w:line="240" w:lineRule="auto"/>
              <w:jc w:val="center"/>
            </w:pPr>
            <w:r w:rsidRPr="584CC764">
              <w:t xml:space="preserve">Redes </w:t>
            </w:r>
            <w:r>
              <w:t xml:space="preserve">ethernet </w:t>
            </w:r>
            <w:r w:rsidRPr="584CC764">
              <w:t>embarcadas</w:t>
            </w:r>
          </w:p>
        </w:tc>
        <w:tc>
          <w:tcPr>
            <w:tcW w:w="1617" w:type="dxa"/>
            <w:vAlign w:val="center"/>
          </w:tcPr>
          <w:p w14:paraId="5ECFF90C" w14:textId="03A05793" w:rsidR="00DF3810" w:rsidRDefault="00660AD3" w:rsidP="003E436A">
            <w:pPr>
              <w:spacing w:line="240" w:lineRule="auto"/>
              <w:jc w:val="center"/>
              <w:rPr>
                <w:rFonts w:cstheme="minorHAnsi"/>
              </w:rPr>
            </w:pPr>
            <w:r>
              <w:rPr>
                <w:rFonts w:cstheme="minorHAnsi"/>
              </w:rPr>
              <w:t>Recomendado</w:t>
            </w:r>
          </w:p>
        </w:tc>
        <w:tc>
          <w:tcPr>
            <w:tcW w:w="5087" w:type="dxa"/>
          </w:tcPr>
          <w:p w14:paraId="6B92272F" w14:textId="4E113845" w:rsidR="00DF3810" w:rsidRDefault="4F2F902B" w:rsidP="003E436A">
            <w:pPr>
              <w:spacing w:line="240" w:lineRule="auto"/>
            </w:pPr>
            <w:r>
              <w:t>Se recomienda que los</w:t>
            </w:r>
            <w:r w:rsidR="00C422EC">
              <w:t xml:space="preserve"> switches del tren </w:t>
            </w:r>
            <w:r w:rsidR="3E9A737D">
              <w:t>sean</w:t>
            </w:r>
            <w:r w:rsidR="00C422EC">
              <w:t xml:space="preserve"> de nivel 3 permitiendo configurar distintas </w:t>
            </w:r>
            <w:r w:rsidR="00463A06">
              <w:t>sub</w:t>
            </w:r>
            <w:r w:rsidR="00C422EC">
              <w:t xml:space="preserve">redes </w:t>
            </w:r>
            <w:r w:rsidR="00463A06">
              <w:t>en el mismo switch de manera que se optimice el número de switches por coche.</w:t>
            </w:r>
          </w:p>
        </w:tc>
      </w:tr>
      <w:tr w:rsidR="00752450" w14:paraId="3075EEE6" w14:textId="77777777" w:rsidTr="7274F959">
        <w:trPr>
          <w:trHeight w:val="439"/>
        </w:trPr>
        <w:tc>
          <w:tcPr>
            <w:tcW w:w="1785" w:type="dxa"/>
            <w:vAlign w:val="center"/>
          </w:tcPr>
          <w:p w14:paraId="118E2782" w14:textId="77777777" w:rsidR="00752450" w:rsidRPr="00FA4FF7" w:rsidRDefault="00752450" w:rsidP="00752450">
            <w:pPr>
              <w:pStyle w:val="Textodeglobo"/>
              <w:numPr>
                <w:ilvl w:val="0"/>
                <w:numId w:val="10"/>
              </w:numPr>
              <w:tabs>
                <w:tab w:val="left" w:pos="1701"/>
              </w:tabs>
              <w:ind w:left="426" w:hanging="404"/>
              <w:jc w:val="center"/>
              <w:rPr>
                <w:rFonts w:cstheme="minorHAnsi"/>
                <w:b/>
                <w:bCs/>
                <w:sz w:val="22"/>
                <w:szCs w:val="22"/>
              </w:rPr>
            </w:pPr>
          </w:p>
        </w:tc>
        <w:tc>
          <w:tcPr>
            <w:tcW w:w="1620" w:type="dxa"/>
            <w:vAlign w:val="center"/>
          </w:tcPr>
          <w:p w14:paraId="158E5D57" w14:textId="28B028BE" w:rsidR="00752450" w:rsidRPr="584CC764" w:rsidRDefault="00752450" w:rsidP="00752450">
            <w:pPr>
              <w:spacing w:line="240" w:lineRule="auto"/>
              <w:jc w:val="center"/>
            </w:pPr>
            <w:r w:rsidRPr="584CC764">
              <w:t>Redes</w:t>
            </w:r>
            <w:r>
              <w:t xml:space="preserve"> ethernet</w:t>
            </w:r>
            <w:r w:rsidRPr="584CC764">
              <w:t xml:space="preserve"> embarcadas</w:t>
            </w:r>
          </w:p>
        </w:tc>
        <w:tc>
          <w:tcPr>
            <w:tcW w:w="1617" w:type="dxa"/>
            <w:vAlign w:val="center"/>
          </w:tcPr>
          <w:p w14:paraId="2675C1C6" w14:textId="5D47ED63" w:rsidR="00752450" w:rsidRPr="5AD7AF4D" w:rsidRDefault="00752450" w:rsidP="00752450">
            <w:pPr>
              <w:spacing w:line="240" w:lineRule="auto"/>
              <w:jc w:val="center"/>
              <w:rPr>
                <w:highlight w:val="yellow"/>
              </w:rPr>
            </w:pPr>
            <w:r>
              <w:rPr>
                <w:rFonts w:cstheme="minorHAnsi"/>
              </w:rPr>
              <w:t>Obligatorio</w:t>
            </w:r>
          </w:p>
        </w:tc>
        <w:tc>
          <w:tcPr>
            <w:tcW w:w="5087" w:type="dxa"/>
          </w:tcPr>
          <w:p w14:paraId="74BD6FB0" w14:textId="77777777" w:rsidR="00752450" w:rsidRPr="006B4982" w:rsidRDefault="00752450" w:rsidP="00752450">
            <w:pPr>
              <w:spacing w:line="240" w:lineRule="auto"/>
            </w:pPr>
            <w:r w:rsidRPr="006B4982">
              <w:t xml:space="preserve">Todas las zonas definidas en la red embarcada deben comunicarse entre ellas a través de un Firewall que permita gestionar la seguridad entre ellas. Este equipo debe estar redundado en los extremos opuestos del tren y disponer de los mecanismos necesarios para gestionar dicha redundancia. </w:t>
            </w:r>
          </w:p>
          <w:p w14:paraId="119F89CB" w14:textId="623155C6" w:rsidR="00752450" w:rsidRPr="006B4982" w:rsidRDefault="00752450" w:rsidP="00752450">
            <w:pPr>
              <w:spacing w:line="240" w:lineRule="auto"/>
            </w:pPr>
            <w:r w:rsidRPr="006B4982">
              <w:t>Esta solución debe ser coherente con la arquitectura de red definida.</w:t>
            </w:r>
          </w:p>
        </w:tc>
      </w:tr>
      <w:tr w:rsidR="00752450" w14:paraId="6FF859ED" w14:textId="77777777" w:rsidTr="7274F959">
        <w:trPr>
          <w:trHeight w:val="439"/>
        </w:trPr>
        <w:tc>
          <w:tcPr>
            <w:tcW w:w="1785" w:type="dxa"/>
            <w:vAlign w:val="center"/>
          </w:tcPr>
          <w:p w14:paraId="00518163" w14:textId="77777777" w:rsidR="00752450" w:rsidRPr="00122ACD" w:rsidRDefault="00752450" w:rsidP="00752450">
            <w:pPr>
              <w:pStyle w:val="Textodeglobo"/>
              <w:numPr>
                <w:ilvl w:val="0"/>
                <w:numId w:val="10"/>
              </w:numPr>
              <w:tabs>
                <w:tab w:val="left" w:pos="1701"/>
              </w:tabs>
              <w:ind w:left="426" w:hanging="404"/>
              <w:jc w:val="center"/>
              <w:rPr>
                <w:rFonts w:cstheme="minorBidi"/>
                <w:b/>
                <w:bCs/>
                <w:sz w:val="22"/>
                <w:szCs w:val="22"/>
              </w:rPr>
            </w:pPr>
          </w:p>
        </w:tc>
        <w:tc>
          <w:tcPr>
            <w:tcW w:w="1620" w:type="dxa"/>
            <w:vAlign w:val="center"/>
          </w:tcPr>
          <w:p w14:paraId="51DD5AD3" w14:textId="6E52E0CC" w:rsidR="00752450" w:rsidRPr="00122ACD" w:rsidRDefault="00752450" w:rsidP="00752450">
            <w:pPr>
              <w:spacing w:line="240" w:lineRule="auto"/>
              <w:jc w:val="center"/>
            </w:pPr>
            <w:r w:rsidRPr="584CC764">
              <w:t>Redes</w:t>
            </w:r>
            <w:r>
              <w:t xml:space="preserve"> ethernet</w:t>
            </w:r>
            <w:r w:rsidRPr="584CC764">
              <w:t xml:space="preserve"> embarcadas</w:t>
            </w:r>
          </w:p>
        </w:tc>
        <w:tc>
          <w:tcPr>
            <w:tcW w:w="1617" w:type="dxa"/>
            <w:shd w:val="clear" w:color="auto" w:fill="FFFFFF" w:themeFill="background1"/>
            <w:vAlign w:val="center"/>
          </w:tcPr>
          <w:p w14:paraId="0E7632AB" w14:textId="3E107883" w:rsidR="00752450" w:rsidRPr="00A50F20" w:rsidRDefault="00752450" w:rsidP="00752450">
            <w:pPr>
              <w:spacing w:line="240" w:lineRule="auto"/>
              <w:jc w:val="center"/>
              <w:rPr>
                <w:highlight w:val="yellow"/>
              </w:rPr>
            </w:pPr>
            <w:r>
              <w:rPr>
                <w:rFonts w:cstheme="minorHAnsi"/>
              </w:rPr>
              <w:t>Recomendado</w:t>
            </w:r>
          </w:p>
        </w:tc>
        <w:tc>
          <w:tcPr>
            <w:tcW w:w="5087" w:type="dxa"/>
            <w:shd w:val="clear" w:color="auto" w:fill="FFFFFF" w:themeFill="background1"/>
          </w:tcPr>
          <w:p w14:paraId="33F242C5" w14:textId="48D218C5" w:rsidR="00752450" w:rsidRPr="00D04A69" w:rsidRDefault="00752450" w:rsidP="00752450">
            <w:pPr>
              <w:spacing w:line="240" w:lineRule="auto"/>
            </w:pPr>
            <w:r w:rsidRPr="00122ACD">
              <w:t>El proveedor deberá hacer una propuesta para una subred de gestión en base a la norma, que deberá ser consensuado y validado con TMB.</w:t>
            </w:r>
            <w:r w:rsidRPr="539507B0">
              <w:t xml:space="preserve"> </w:t>
            </w:r>
          </w:p>
        </w:tc>
      </w:tr>
      <w:tr w:rsidR="003E436A" w:rsidRPr="00B50FC4" w14:paraId="5EF682D1" w14:textId="77777777" w:rsidTr="7274F959">
        <w:trPr>
          <w:trHeight w:val="439"/>
        </w:trPr>
        <w:tc>
          <w:tcPr>
            <w:tcW w:w="1785" w:type="dxa"/>
            <w:vAlign w:val="center"/>
          </w:tcPr>
          <w:p w14:paraId="7B66BE6E" w14:textId="77777777" w:rsidR="003E436A" w:rsidRPr="00A306EA" w:rsidRDefault="003E436A" w:rsidP="003E436A">
            <w:pPr>
              <w:pStyle w:val="Textodeglobo"/>
              <w:numPr>
                <w:ilvl w:val="0"/>
                <w:numId w:val="10"/>
              </w:numPr>
              <w:tabs>
                <w:tab w:val="left" w:pos="1701"/>
              </w:tabs>
              <w:spacing w:before="60"/>
              <w:ind w:left="426" w:hanging="404"/>
              <w:jc w:val="center"/>
              <w:rPr>
                <w:rFonts w:cstheme="minorHAnsi"/>
                <w:b/>
                <w:bCs/>
                <w:sz w:val="22"/>
                <w:szCs w:val="22"/>
              </w:rPr>
            </w:pPr>
          </w:p>
        </w:tc>
        <w:tc>
          <w:tcPr>
            <w:tcW w:w="1620" w:type="dxa"/>
            <w:vAlign w:val="center"/>
          </w:tcPr>
          <w:p w14:paraId="2FA46F82" w14:textId="397499D4" w:rsidR="003E436A" w:rsidRPr="00A306EA" w:rsidRDefault="003E436A" w:rsidP="4A3BDFA6">
            <w:pPr>
              <w:spacing w:after="0" w:line="240" w:lineRule="auto"/>
              <w:jc w:val="center"/>
              <w:rPr>
                <w:rFonts w:eastAsia="Calibri"/>
              </w:rPr>
            </w:pPr>
            <w:r w:rsidRPr="4A3BDFA6">
              <w:rPr>
                <w:rFonts w:eastAsia="Calibri"/>
              </w:rPr>
              <w:t>Integración</w:t>
            </w:r>
          </w:p>
        </w:tc>
        <w:tc>
          <w:tcPr>
            <w:tcW w:w="1617" w:type="dxa"/>
            <w:vAlign w:val="center"/>
          </w:tcPr>
          <w:p w14:paraId="038B9CCB" w14:textId="3A7A2F6A" w:rsidR="003E436A" w:rsidRPr="00600FC3" w:rsidRDefault="51509801" w:rsidP="4A3BDFA6">
            <w:pPr>
              <w:spacing w:after="0" w:line="240" w:lineRule="auto"/>
              <w:jc w:val="center"/>
            </w:pPr>
            <w:r w:rsidRPr="4A3BDFA6">
              <w:t>Obligatorio</w:t>
            </w:r>
          </w:p>
        </w:tc>
        <w:tc>
          <w:tcPr>
            <w:tcW w:w="5087" w:type="dxa"/>
          </w:tcPr>
          <w:p w14:paraId="7FD9D919" w14:textId="3E7763A1" w:rsidR="003E436A" w:rsidRPr="00A306EA" w:rsidRDefault="51509801" w:rsidP="4A3BDFA6">
            <w:pPr>
              <w:spacing w:after="0" w:line="240" w:lineRule="auto"/>
              <w:rPr>
                <w:rFonts w:eastAsia="Calibri"/>
              </w:rPr>
            </w:pPr>
            <w:r w:rsidRPr="4A3BDFA6">
              <w:rPr>
                <w:rFonts w:eastAsia="Calibri"/>
              </w:rPr>
              <w:t xml:space="preserve">Todas las comunicaciones con sistemas externos deben estar protegidas mediante TLS (cifrado de datos en tránsito). Se deben utilizar protocolos </w:t>
            </w:r>
            <w:r w:rsidRPr="4A3BDFA6">
              <w:rPr>
                <w:rFonts w:eastAsia="Calibri"/>
              </w:rPr>
              <w:lastRenderedPageBreak/>
              <w:t>seguros, evitando versiones obsoletas (TLS 1.0, 1.1 y anteriores están prohibidos).</w:t>
            </w:r>
          </w:p>
          <w:p w14:paraId="52569748" w14:textId="39F64F06" w:rsidR="003E436A" w:rsidRPr="00A306EA" w:rsidRDefault="51509801" w:rsidP="4A3BDFA6">
            <w:pPr>
              <w:spacing w:after="0" w:line="240" w:lineRule="auto"/>
            </w:pPr>
            <w:r w:rsidRPr="4A3BDFA6">
              <w:rPr>
                <w:rFonts w:eastAsia="Calibri"/>
              </w:rPr>
              <w:t xml:space="preserve">Adicionalmente será necesario implementar cifrado en reposo para aquello que contenga datos sensibles (PII, credenciales, </w:t>
            </w:r>
            <w:proofErr w:type="spellStart"/>
            <w:r w:rsidRPr="4A3BDFA6">
              <w:rPr>
                <w:rFonts w:eastAsia="Calibri"/>
              </w:rPr>
              <w:t>secrets</w:t>
            </w:r>
            <w:proofErr w:type="spellEnd"/>
            <w:r w:rsidRPr="4A3BDFA6">
              <w:rPr>
                <w:rFonts w:eastAsia="Calibri"/>
              </w:rPr>
              <w:t xml:space="preserve">, </w:t>
            </w:r>
            <w:proofErr w:type="spellStart"/>
            <w:r w:rsidRPr="4A3BDFA6">
              <w:rPr>
                <w:rFonts w:eastAsia="Calibri"/>
              </w:rPr>
              <w:t>etc</w:t>
            </w:r>
            <w:proofErr w:type="spellEnd"/>
            <w:r w:rsidRPr="4A3BDFA6">
              <w:rPr>
                <w:rFonts w:eastAsia="Calibri"/>
              </w:rPr>
              <w:t>).</w:t>
            </w:r>
          </w:p>
        </w:tc>
      </w:tr>
      <w:tr w:rsidR="003E436A" w:rsidRPr="00B50FC4" w14:paraId="6E157DB3" w14:textId="77777777" w:rsidTr="7274F959">
        <w:trPr>
          <w:trHeight w:val="439"/>
        </w:trPr>
        <w:tc>
          <w:tcPr>
            <w:tcW w:w="1785" w:type="dxa"/>
            <w:vAlign w:val="center"/>
          </w:tcPr>
          <w:p w14:paraId="320567B7" w14:textId="77777777" w:rsidR="003E436A" w:rsidRPr="00A306EA" w:rsidRDefault="003E436A" w:rsidP="003E436A">
            <w:pPr>
              <w:pStyle w:val="Textodeglobo"/>
              <w:numPr>
                <w:ilvl w:val="0"/>
                <w:numId w:val="10"/>
              </w:numPr>
              <w:tabs>
                <w:tab w:val="left" w:pos="1701"/>
              </w:tabs>
              <w:spacing w:before="60"/>
              <w:ind w:left="426" w:hanging="404"/>
              <w:jc w:val="center"/>
              <w:rPr>
                <w:rFonts w:cstheme="minorHAnsi"/>
                <w:b/>
                <w:bCs/>
                <w:sz w:val="22"/>
                <w:szCs w:val="22"/>
              </w:rPr>
            </w:pPr>
          </w:p>
        </w:tc>
        <w:tc>
          <w:tcPr>
            <w:tcW w:w="1620" w:type="dxa"/>
            <w:vAlign w:val="center"/>
          </w:tcPr>
          <w:p w14:paraId="14689E84" w14:textId="3D8DB635" w:rsidR="003E436A" w:rsidRPr="00A306EA" w:rsidRDefault="003E436A" w:rsidP="4A3BDFA6">
            <w:pPr>
              <w:spacing w:after="0" w:line="240" w:lineRule="auto"/>
              <w:jc w:val="center"/>
              <w:rPr>
                <w:rFonts w:eastAsia="Calibri"/>
              </w:rPr>
            </w:pPr>
            <w:r w:rsidRPr="4A3BDFA6">
              <w:rPr>
                <w:rFonts w:eastAsia="Calibri"/>
              </w:rPr>
              <w:t>Integración</w:t>
            </w:r>
          </w:p>
        </w:tc>
        <w:tc>
          <w:tcPr>
            <w:tcW w:w="1617" w:type="dxa"/>
            <w:vAlign w:val="center"/>
          </w:tcPr>
          <w:p w14:paraId="4FB1A02C" w14:textId="19CC65E8" w:rsidR="003E436A" w:rsidRPr="008D1C5A" w:rsidRDefault="4B0F465F" w:rsidP="4A3BDFA6">
            <w:pPr>
              <w:spacing w:after="0" w:line="240" w:lineRule="auto"/>
              <w:jc w:val="center"/>
            </w:pPr>
            <w:r w:rsidRPr="4A3BDFA6">
              <w:t>Obligatorio</w:t>
            </w:r>
          </w:p>
        </w:tc>
        <w:tc>
          <w:tcPr>
            <w:tcW w:w="5087" w:type="dxa"/>
          </w:tcPr>
          <w:p w14:paraId="0CE0BC58" w14:textId="1BF3B655" w:rsidR="003E436A" w:rsidRPr="00A306EA" w:rsidRDefault="4B0F465F" w:rsidP="4A3BDFA6">
            <w:pPr>
              <w:spacing w:after="0" w:line="240" w:lineRule="auto"/>
              <w:rPr>
                <w:rFonts w:eastAsia="Calibri"/>
              </w:rPr>
            </w:pPr>
            <w:r w:rsidRPr="4A3BDFA6">
              <w:rPr>
                <w:rFonts w:eastAsia="Calibri"/>
              </w:rPr>
              <w:t xml:space="preserve">De requerir autenticación de usuarios, se debe implementar una basada en SAML 2.0 y </w:t>
            </w:r>
            <w:proofErr w:type="spellStart"/>
            <w:r w:rsidRPr="4A3BDFA6">
              <w:rPr>
                <w:rFonts w:eastAsia="Calibri"/>
              </w:rPr>
              <w:t>OpenID</w:t>
            </w:r>
            <w:proofErr w:type="spellEnd"/>
            <w:r w:rsidRPr="4A3BDFA6">
              <w:rPr>
                <w:rFonts w:eastAsia="Calibri"/>
              </w:rPr>
              <w:t xml:space="preserve"> </w:t>
            </w:r>
            <w:proofErr w:type="spellStart"/>
            <w:r w:rsidRPr="4A3BDFA6">
              <w:rPr>
                <w:rFonts w:eastAsia="Calibri"/>
              </w:rPr>
              <w:t>Connect</w:t>
            </w:r>
            <w:proofErr w:type="spellEnd"/>
            <w:r w:rsidRPr="4A3BDFA6">
              <w:rPr>
                <w:rFonts w:eastAsia="Calibri"/>
              </w:rPr>
              <w:t xml:space="preserve"> (OIDC) e integrarse con el proveedor de identidad corporativo. </w:t>
            </w:r>
          </w:p>
          <w:p w14:paraId="0C95E8ED" w14:textId="63C0A8DD" w:rsidR="003E436A" w:rsidRPr="00A306EA" w:rsidRDefault="4B0F465F" w:rsidP="4A3BDFA6">
            <w:pPr>
              <w:spacing w:after="0" w:line="240" w:lineRule="auto"/>
            </w:pPr>
            <w:r w:rsidRPr="4A3BDFA6">
              <w:rPr>
                <w:rFonts w:eastAsia="Calibri"/>
              </w:rPr>
              <w:t>Para “dispositivos”/“elementos no interactivos”/”sin usuarios”, se podrá usar un mecanismo de API-Key, o un “</w:t>
            </w:r>
            <w:proofErr w:type="spellStart"/>
            <w:r w:rsidRPr="4A3BDFA6">
              <w:rPr>
                <w:rFonts w:eastAsia="Calibri"/>
              </w:rPr>
              <w:t>client_credentials</w:t>
            </w:r>
            <w:proofErr w:type="spellEnd"/>
            <w:r w:rsidRPr="4A3BDFA6">
              <w:rPr>
                <w:rFonts w:eastAsia="Calibri"/>
              </w:rPr>
              <w:t xml:space="preserve"> </w:t>
            </w:r>
            <w:proofErr w:type="spellStart"/>
            <w:r w:rsidRPr="4A3BDFA6">
              <w:rPr>
                <w:rFonts w:eastAsia="Calibri"/>
              </w:rPr>
              <w:t>grant</w:t>
            </w:r>
            <w:proofErr w:type="spellEnd"/>
            <w:r w:rsidRPr="4A3BDFA6">
              <w:rPr>
                <w:rFonts w:eastAsia="Calibri"/>
              </w:rPr>
              <w:t>” de OIDC, para identificarse y comunicarse con los sistemas corporativos, siempre a través del API de TMB.</w:t>
            </w:r>
          </w:p>
        </w:tc>
      </w:tr>
      <w:tr w:rsidR="003E436A" w:rsidRPr="00B50FC4" w14:paraId="7FE4112C" w14:textId="77777777" w:rsidTr="7274F959">
        <w:trPr>
          <w:trHeight w:val="439"/>
        </w:trPr>
        <w:tc>
          <w:tcPr>
            <w:tcW w:w="1785" w:type="dxa"/>
            <w:vAlign w:val="center"/>
          </w:tcPr>
          <w:p w14:paraId="5B3256A5"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1FEA4BB0" w14:textId="52091BB8" w:rsidR="4A3BDFA6" w:rsidRDefault="4A3BDFA6" w:rsidP="4A3BDFA6">
            <w:pPr>
              <w:spacing w:after="0" w:line="240" w:lineRule="auto"/>
              <w:jc w:val="center"/>
              <w:rPr>
                <w:rFonts w:eastAsia="Calibri"/>
              </w:rPr>
            </w:pPr>
            <w:r w:rsidRPr="4A3BDFA6">
              <w:rPr>
                <w:rFonts w:eastAsia="Calibri"/>
              </w:rPr>
              <w:t>Integración</w:t>
            </w:r>
          </w:p>
        </w:tc>
        <w:tc>
          <w:tcPr>
            <w:tcW w:w="1617" w:type="dxa"/>
            <w:vAlign w:val="center"/>
          </w:tcPr>
          <w:p w14:paraId="7F932F8F" w14:textId="3F8F6909" w:rsidR="4A3BDFA6" w:rsidRDefault="4A3BDFA6" w:rsidP="4A3BDFA6">
            <w:pPr>
              <w:spacing w:after="0" w:line="240" w:lineRule="auto"/>
              <w:jc w:val="center"/>
            </w:pPr>
            <w:r w:rsidRPr="4A3BDFA6">
              <w:t>Obligatorio</w:t>
            </w:r>
          </w:p>
        </w:tc>
        <w:tc>
          <w:tcPr>
            <w:tcW w:w="5087" w:type="dxa"/>
          </w:tcPr>
          <w:p w14:paraId="0BCD293D" w14:textId="1A58483A" w:rsidR="4A3BDFA6" w:rsidRDefault="4A3BDFA6" w:rsidP="4A3BDFA6">
            <w:pPr>
              <w:spacing w:after="0" w:line="240" w:lineRule="auto"/>
              <w:jc w:val="both"/>
              <w:rPr>
                <w:rStyle w:val="normaltextrun"/>
                <w:rFonts w:ascii="Calibri" w:hAnsi="Calibri" w:cs="Calibri"/>
                <w:color w:val="000000" w:themeColor="text1"/>
              </w:rPr>
            </w:pPr>
            <w:r w:rsidRPr="4A3BDFA6">
              <w:rPr>
                <w:rStyle w:val="normaltextrun"/>
                <w:rFonts w:ascii="Calibri" w:hAnsi="Calibri" w:cs="Calibri"/>
                <w:color w:val="000000" w:themeColor="text1"/>
              </w:rPr>
              <w:t>De requerir autorizaciones, se debe utilizar un esquema de control de acceso basado en roles (RBAC), atributos (ABAC) o preferiblemente políticas (PBAC), bajo el principio de asignación de mínimo privilegio.</w:t>
            </w:r>
          </w:p>
        </w:tc>
      </w:tr>
      <w:tr w:rsidR="4A3BDFA6" w14:paraId="50C4646A" w14:textId="77777777" w:rsidTr="7274F959">
        <w:trPr>
          <w:trHeight w:val="300"/>
        </w:trPr>
        <w:tc>
          <w:tcPr>
            <w:tcW w:w="1785" w:type="dxa"/>
            <w:vAlign w:val="center"/>
          </w:tcPr>
          <w:p w14:paraId="6B29EF05"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5C3C21C8" w14:textId="7AF7F4F4" w:rsidR="5DD911D6" w:rsidRDefault="5DD911D6" w:rsidP="4A3BDFA6">
            <w:pPr>
              <w:spacing w:after="0" w:line="240" w:lineRule="auto"/>
              <w:jc w:val="center"/>
              <w:rPr>
                <w:rFonts w:eastAsia="Calibri"/>
              </w:rPr>
            </w:pPr>
            <w:r w:rsidRPr="4A3BDFA6">
              <w:rPr>
                <w:rFonts w:eastAsia="Calibri"/>
              </w:rPr>
              <w:t>Integración</w:t>
            </w:r>
          </w:p>
        </w:tc>
        <w:tc>
          <w:tcPr>
            <w:tcW w:w="1617" w:type="dxa"/>
            <w:vAlign w:val="center"/>
          </w:tcPr>
          <w:p w14:paraId="1DEBB79D" w14:textId="5C7A0040" w:rsidR="5DD911D6" w:rsidRDefault="455FC2CD" w:rsidP="7274F959">
            <w:pPr>
              <w:spacing w:after="0" w:line="240" w:lineRule="auto"/>
              <w:jc w:val="center"/>
            </w:pPr>
            <w:r w:rsidRPr="7274F959">
              <w:t>Recomendado</w:t>
            </w:r>
          </w:p>
        </w:tc>
        <w:tc>
          <w:tcPr>
            <w:tcW w:w="5087" w:type="dxa"/>
          </w:tcPr>
          <w:p w14:paraId="13CC1E96" w14:textId="48ECE4B5" w:rsidR="5DD911D6" w:rsidRDefault="5DD911D6" w:rsidP="7274F959">
            <w:pPr>
              <w:spacing w:line="240" w:lineRule="auto"/>
              <w:jc w:val="both"/>
              <w:rPr>
                <w:rStyle w:val="normaltextrun"/>
                <w:rFonts w:ascii="Calibri" w:hAnsi="Calibri" w:cs="Calibri"/>
                <w:color w:val="000000" w:themeColor="text1"/>
              </w:rPr>
            </w:pPr>
            <w:r w:rsidRPr="7274F959">
              <w:rPr>
                <w:rStyle w:val="normaltextrun"/>
                <w:rFonts w:ascii="Calibri" w:hAnsi="Calibri" w:cs="Calibri"/>
                <w:color w:val="000000" w:themeColor="text1"/>
              </w:rPr>
              <w:t xml:space="preserve">Las comunicaciones entre los sistemas embarcados y el exterior deberán ser iniciadas siempre por el sistema embarcado. </w:t>
            </w:r>
          </w:p>
          <w:p w14:paraId="60D26270" w14:textId="45E58259" w:rsidR="5DD911D6" w:rsidRDefault="6AC98512" w:rsidP="4A3BDFA6">
            <w:pPr>
              <w:spacing w:line="240" w:lineRule="auto"/>
              <w:jc w:val="both"/>
              <w:rPr>
                <w:rStyle w:val="normaltextrun"/>
                <w:rFonts w:ascii="Calibri" w:hAnsi="Calibri" w:cs="Calibri"/>
                <w:color w:val="000000" w:themeColor="text1"/>
              </w:rPr>
            </w:pPr>
            <w:r w:rsidRPr="7274F959">
              <w:rPr>
                <w:rStyle w:val="normaltextrun"/>
                <w:rFonts w:ascii="Calibri" w:hAnsi="Calibri" w:cs="Calibri"/>
                <w:color w:val="000000" w:themeColor="text1"/>
              </w:rPr>
              <w:t>Se recomienda que t</w:t>
            </w:r>
            <w:r w:rsidR="5DD911D6" w:rsidRPr="7274F959">
              <w:rPr>
                <w:rStyle w:val="normaltextrun"/>
                <w:rFonts w:ascii="Calibri" w:hAnsi="Calibri" w:cs="Calibri"/>
                <w:color w:val="000000" w:themeColor="text1"/>
              </w:rPr>
              <w:t xml:space="preserve">oda comunicación, envío de datos o acceso a servicios del exterior del tren </w:t>
            </w:r>
            <w:r w:rsidR="2E552B00" w:rsidRPr="7274F959">
              <w:rPr>
                <w:rStyle w:val="normaltextrun"/>
                <w:rFonts w:ascii="Calibri" w:hAnsi="Calibri" w:cs="Calibri"/>
                <w:color w:val="000000" w:themeColor="text1"/>
              </w:rPr>
              <w:t>se realice a través de servicios web</w:t>
            </w:r>
            <w:r w:rsidR="1BD0FB69" w:rsidRPr="7274F959">
              <w:rPr>
                <w:rStyle w:val="normaltextrun"/>
                <w:rFonts w:ascii="Calibri" w:hAnsi="Calibri" w:cs="Calibri"/>
                <w:color w:val="000000" w:themeColor="text1"/>
              </w:rPr>
              <w:t xml:space="preserve">, publicados </w:t>
            </w:r>
            <w:r w:rsidR="5DD911D6" w:rsidRPr="7274F959">
              <w:rPr>
                <w:rStyle w:val="normaltextrun"/>
                <w:rFonts w:ascii="Calibri" w:hAnsi="Calibri" w:cs="Calibri"/>
                <w:color w:val="000000" w:themeColor="text1"/>
              </w:rPr>
              <w:t xml:space="preserve">a través del API y </w:t>
            </w:r>
            <w:proofErr w:type="spellStart"/>
            <w:r w:rsidR="5DD911D6" w:rsidRPr="7274F959">
              <w:rPr>
                <w:rStyle w:val="normaltextrun"/>
                <w:rFonts w:ascii="Calibri" w:hAnsi="Calibri" w:cs="Calibri"/>
                <w:color w:val="000000" w:themeColor="text1"/>
              </w:rPr>
              <w:t>Broker</w:t>
            </w:r>
            <w:proofErr w:type="spellEnd"/>
            <w:r w:rsidR="5DD911D6" w:rsidRPr="7274F959">
              <w:rPr>
                <w:rStyle w:val="normaltextrun"/>
                <w:rFonts w:ascii="Calibri" w:hAnsi="Calibri" w:cs="Calibri"/>
                <w:color w:val="000000" w:themeColor="text1"/>
              </w:rPr>
              <w:t xml:space="preserve"> corporativos, acaben en un sistema central en TMB o uno en el Cloud.</w:t>
            </w:r>
          </w:p>
          <w:p w14:paraId="2E38DD74" w14:textId="199F3FF1" w:rsidR="5DD911D6" w:rsidRDefault="5DD911D6" w:rsidP="4A3BDFA6">
            <w:pPr>
              <w:spacing w:line="240" w:lineRule="auto"/>
              <w:jc w:val="both"/>
            </w:pPr>
            <w:r w:rsidRPr="7274F959">
              <w:rPr>
                <w:rStyle w:val="normaltextrun"/>
                <w:rFonts w:ascii="Calibri" w:hAnsi="Calibri" w:cs="Calibri"/>
                <w:color w:val="000000" w:themeColor="text1"/>
              </w:rPr>
              <w:t xml:space="preserve">Esto </w:t>
            </w:r>
            <w:r w:rsidR="3C8AFB83" w:rsidRPr="7274F959">
              <w:rPr>
                <w:rStyle w:val="normaltextrun"/>
                <w:rFonts w:ascii="Calibri" w:hAnsi="Calibri" w:cs="Calibri"/>
                <w:color w:val="000000" w:themeColor="text1"/>
              </w:rPr>
              <w:t>puede implicar e</w:t>
            </w:r>
            <w:r w:rsidRPr="7274F959">
              <w:rPr>
                <w:rStyle w:val="normaltextrun"/>
                <w:rFonts w:ascii="Calibri" w:hAnsi="Calibri" w:cs="Calibri"/>
                <w:color w:val="000000" w:themeColor="text1"/>
              </w:rPr>
              <w:t>n muchos casos publicar servicios que inviertan el flujo de las comunicaciones. Por ejemplo, no se podrán “enviar” ficheros al tren, sino que este los consumirá desde un servicio externo de publicación de información, etc.</w:t>
            </w:r>
          </w:p>
        </w:tc>
      </w:tr>
      <w:tr w:rsidR="4A3BDFA6" w14:paraId="023B8AE8" w14:textId="77777777" w:rsidTr="7274F959">
        <w:trPr>
          <w:trHeight w:val="300"/>
        </w:trPr>
        <w:tc>
          <w:tcPr>
            <w:tcW w:w="1785" w:type="dxa"/>
            <w:vAlign w:val="center"/>
          </w:tcPr>
          <w:p w14:paraId="2565F830"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246511E4" w14:textId="52091BB8" w:rsidR="4A3BDFA6" w:rsidRDefault="4A3BDFA6" w:rsidP="4A3BDFA6">
            <w:pPr>
              <w:spacing w:after="0" w:line="240" w:lineRule="auto"/>
              <w:jc w:val="center"/>
              <w:rPr>
                <w:rFonts w:eastAsia="Calibri"/>
              </w:rPr>
            </w:pPr>
            <w:r w:rsidRPr="4A3BDFA6">
              <w:rPr>
                <w:rFonts w:eastAsia="Calibri"/>
              </w:rPr>
              <w:t>Integración</w:t>
            </w:r>
          </w:p>
        </w:tc>
        <w:tc>
          <w:tcPr>
            <w:tcW w:w="1617" w:type="dxa"/>
            <w:vAlign w:val="center"/>
          </w:tcPr>
          <w:p w14:paraId="4C298342" w14:textId="4B4614F3" w:rsidR="4A3BDFA6" w:rsidRDefault="4A3BDFA6" w:rsidP="4A3BDFA6">
            <w:pPr>
              <w:spacing w:after="0" w:line="240" w:lineRule="auto"/>
              <w:jc w:val="center"/>
            </w:pPr>
            <w:r w:rsidRPr="7274F959">
              <w:t>Obligatorio</w:t>
            </w:r>
          </w:p>
        </w:tc>
        <w:tc>
          <w:tcPr>
            <w:tcW w:w="5087" w:type="dxa"/>
          </w:tcPr>
          <w:p w14:paraId="4596DD88" w14:textId="6B1A30ED" w:rsidR="4A3BDFA6" w:rsidRDefault="4A3BDFA6" w:rsidP="4A3BDFA6">
            <w:pPr>
              <w:spacing w:line="240" w:lineRule="auto"/>
              <w:jc w:val="both"/>
              <w:rPr>
                <w:rStyle w:val="normaltextrun"/>
                <w:rFonts w:ascii="Calibri" w:hAnsi="Calibri" w:cs="Calibri"/>
                <w:color w:val="000000" w:themeColor="text1"/>
              </w:rPr>
            </w:pPr>
            <w:r w:rsidRPr="7274F959">
              <w:rPr>
                <w:rStyle w:val="normaltextrun"/>
                <w:rFonts w:ascii="Calibri" w:hAnsi="Calibri" w:cs="Calibri"/>
                <w:color w:val="000000" w:themeColor="text1"/>
              </w:rPr>
              <w:t>Toda comunicación que justificadamente no pueda iniciarse desde el tren, y deba iniciarse desde el exterior, debe respetar la segmentación de redes y los saltos a través de las diferentes zonas desmilitarizadas (DMZ), OT e IT disponibles, nunca puede ser directa</w:t>
            </w:r>
            <w:r w:rsidR="0425C733" w:rsidRPr="7274F959">
              <w:rPr>
                <w:rStyle w:val="normaltextrun"/>
                <w:rFonts w:ascii="Calibri" w:hAnsi="Calibri" w:cs="Calibri"/>
                <w:color w:val="000000" w:themeColor="text1"/>
              </w:rPr>
              <w:t>, y nunca debe aplicar a gran cantidad de usuarios.</w:t>
            </w:r>
          </w:p>
        </w:tc>
      </w:tr>
      <w:tr w:rsidR="4A3BDFA6" w14:paraId="5A0EE474" w14:textId="77777777" w:rsidTr="7274F959">
        <w:trPr>
          <w:trHeight w:val="300"/>
        </w:trPr>
        <w:tc>
          <w:tcPr>
            <w:tcW w:w="1785" w:type="dxa"/>
            <w:vAlign w:val="center"/>
          </w:tcPr>
          <w:p w14:paraId="5A4511BF"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68A732D1" w14:textId="03C660D6" w:rsidR="5DD911D6" w:rsidRDefault="5DD911D6" w:rsidP="4A3BDFA6">
            <w:pPr>
              <w:spacing w:after="0" w:line="240" w:lineRule="auto"/>
              <w:jc w:val="center"/>
              <w:rPr>
                <w:rFonts w:eastAsia="Calibri"/>
              </w:rPr>
            </w:pPr>
            <w:r w:rsidRPr="4A3BDFA6">
              <w:rPr>
                <w:rFonts w:eastAsia="Calibri"/>
              </w:rPr>
              <w:t>Integración</w:t>
            </w:r>
          </w:p>
        </w:tc>
        <w:tc>
          <w:tcPr>
            <w:tcW w:w="1617" w:type="dxa"/>
            <w:vAlign w:val="center"/>
          </w:tcPr>
          <w:p w14:paraId="7F35E805" w14:textId="5243D3AC" w:rsidR="5DD911D6" w:rsidRDefault="5DD911D6" w:rsidP="4A3BDFA6">
            <w:pPr>
              <w:spacing w:after="0" w:line="240" w:lineRule="auto"/>
              <w:jc w:val="center"/>
              <w:rPr>
                <w:rFonts w:eastAsia="Calibri"/>
              </w:rPr>
            </w:pPr>
            <w:r w:rsidRPr="4A3BDFA6">
              <w:rPr>
                <w:rFonts w:eastAsia="Calibri"/>
              </w:rPr>
              <w:t>Recomendado</w:t>
            </w:r>
          </w:p>
        </w:tc>
        <w:tc>
          <w:tcPr>
            <w:tcW w:w="5087" w:type="dxa"/>
          </w:tcPr>
          <w:p w14:paraId="37997E52" w14:textId="5F054F1F" w:rsidR="5DD911D6" w:rsidRDefault="5DD911D6" w:rsidP="4A3BDFA6">
            <w:pPr>
              <w:spacing w:line="240" w:lineRule="auto"/>
              <w:jc w:val="both"/>
              <w:rPr>
                <w:rStyle w:val="normaltextrun"/>
                <w:rFonts w:ascii="Calibri" w:hAnsi="Calibri" w:cs="Calibri"/>
                <w:color w:val="000000" w:themeColor="text1"/>
              </w:rPr>
            </w:pPr>
            <w:r w:rsidRPr="4A3BDFA6">
              <w:rPr>
                <w:rStyle w:val="normaltextrun"/>
                <w:rFonts w:ascii="Calibri" w:hAnsi="Calibri" w:cs="Calibri"/>
                <w:color w:val="000000" w:themeColor="text1"/>
              </w:rPr>
              <w:t xml:space="preserve">Implementar sistemas de </w:t>
            </w:r>
            <w:proofErr w:type="spellStart"/>
            <w:r w:rsidRPr="4A3BDFA6">
              <w:rPr>
                <w:rStyle w:val="normaltextrun"/>
                <w:rFonts w:ascii="Calibri" w:hAnsi="Calibri" w:cs="Calibri"/>
                <w:color w:val="000000" w:themeColor="text1"/>
              </w:rPr>
              <w:t>logging</w:t>
            </w:r>
            <w:proofErr w:type="spellEnd"/>
            <w:r w:rsidRPr="4A3BDFA6">
              <w:rPr>
                <w:rStyle w:val="normaltextrun"/>
                <w:rFonts w:ascii="Calibri" w:hAnsi="Calibri" w:cs="Calibri"/>
                <w:color w:val="000000" w:themeColor="text1"/>
              </w:rPr>
              <w:t xml:space="preserve"> centralizados para recopilar y gestionar logs de todas las aplicaciones y servicios. </w:t>
            </w:r>
          </w:p>
          <w:p w14:paraId="4A292B14" w14:textId="45FBECC1" w:rsidR="5DD911D6" w:rsidRDefault="5DD911D6" w:rsidP="4A3BDFA6">
            <w:pPr>
              <w:spacing w:line="240" w:lineRule="auto"/>
              <w:jc w:val="both"/>
            </w:pPr>
            <w:r w:rsidRPr="4A3BDFA6">
              <w:rPr>
                <w:rStyle w:val="normaltextrun"/>
                <w:rFonts w:ascii="Calibri" w:hAnsi="Calibri" w:cs="Calibri"/>
                <w:color w:val="000000" w:themeColor="text1"/>
              </w:rPr>
              <w:t>Mantener registros de auditoría de todas las interacciones en los sistemas. Para</w:t>
            </w:r>
            <w:r w:rsidR="4FC253FB" w:rsidRPr="4A3BDFA6">
              <w:rPr>
                <w:rStyle w:val="normaltextrun"/>
                <w:rFonts w:ascii="Calibri" w:hAnsi="Calibri" w:cs="Calibri"/>
                <w:color w:val="000000" w:themeColor="text1"/>
              </w:rPr>
              <w:t xml:space="preserve"> </w:t>
            </w:r>
            <w:r w:rsidRPr="4A3BDFA6">
              <w:rPr>
                <w:rStyle w:val="normaltextrun"/>
                <w:rFonts w:ascii="Calibri" w:hAnsi="Calibri" w:cs="Calibri"/>
                <w:color w:val="000000" w:themeColor="text1"/>
              </w:rPr>
              <w:t xml:space="preserve">facilitar el seguimiento y la resolución de incidencias. </w:t>
            </w:r>
          </w:p>
          <w:p w14:paraId="4C232A2F" w14:textId="02DCC0F0" w:rsidR="5DD911D6" w:rsidRDefault="5DD911D6" w:rsidP="4A3BDFA6">
            <w:pPr>
              <w:spacing w:line="240" w:lineRule="auto"/>
              <w:jc w:val="both"/>
            </w:pPr>
            <w:r w:rsidRPr="4A3BDFA6">
              <w:rPr>
                <w:rStyle w:val="normaltextrun"/>
                <w:rFonts w:ascii="Calibri" w:hAnsi="Calibri" w:cs="Calibri"/>
                <w:color w:val="000000" w:themeColor="text1"/>
              </w:rPr>
              <w:t xml:space="preserve">Se recomienda el uso de agentes como </w:t>
            </w:r>
            <w:proofErr w:type="spellStart"/>
            <w:r w:rsidRPr="4A3BDFA6">
              <w:rPr>
                <w:rStyle w:val="normaltextrun"/>
                <w:rFonts w:ascii="Calibri" w:hAnsi="Calibri" w:cs="Calibri"/>
                <w:color w:val="000000" w:themeColor="text1"/>
              </w:rPr>
              <w:t>Filebeat</w:t>
            </w:r>
            <w:proofErr w:type="spellEnd"/>
            <w:r w:rsidRPr="4A3BDFA6">
              <w:rPr>
                <w:rStyle w:val="normaltextrun"/>
                <w:rFonts w:ascii="Calibri" w:hAnsi="Calibri" w:cs="Calibri"/>
                <w:color w:val="000000" w:themeColor="text1"/>
              </w:rPr>
              <w:t xml:space="preserve">, </w:t>
            </w:r>
            <w:proofErr w:type="spellStart"/>
            <w:r w:rsidRPr="4A3BDFA6">
              <w:rPr>
                <w:rStyle w:val="normaltextrun"/>
                <w:rFonts w:ascii="Calibri" w:hAnsi="Calibri" w:cs="Calibri"/>
                <w:color w:val="000000" w:themeColor="text1"/>
              </w:rPr>
              <w:t>NXLog</w:t>
            </w:r>
            <w:proofErr w:type="spellEnd"/>
            <w:r w:rsidRPr="4A3BDFA6">
              <w:rPr>
                <w:rStyle w:val="normaltextrun"/>
                <w:rFonts w:ascii="Calibri" w:hAnsi="Calibri" w:cs="Calibri"/>
                <w:color w:val="000000" w:themeColor="text1"/>
              </w:rPr>
              <w:t xml:space="preserve">, </w:t>
            </w:r>
            <w:proofErr w:type="spellStart"/>
            <w:r w:rsidRPr="4A3BDFA6">
              <w:rPr>
                <w:rStyle w:val="normaltextrun"/>
                <w:rFonts w:ascii="Calibri" w:hAnsi="Calibri" w:cs="Calibri"/>
                <w:color w:val="000000" w:themeColor="text1"/>
              </w:rPr>
              <w:t>Vector.dev</w:t>
            </w:r>
            <w:proofErr w:type="spellEnd"/>
            <w:r w:rsidRPr="4A3BDFA6">
              <w:rPr>
                <w:rStyle w:val="normaltextrun"/>
                <w:rFonts w:ascii="Calibri" w:hAnsi="Calibri" w:cs="Calibri"/>
                <w:color w:val="000000" w:themeColor="text1"/>
              </w:rPr>
              <w:t xml:space="preserve"> o similares para el envío de datos a través del </w:t>
            </w:r>
            <w:proofErr w:type="spellStart"/>
            <w:r w:rsidRPr="4A3BDFA6">
              <w:rPr>
                <w:rStyle w:val="normaltextrun"/>
                <w:rFonts w:ascii="Calibri" w:hAnsi="Calibri" w:cs="Calibri"/>
                <w:color w:val="000000" w:themeColor="text1"/>
              </w:rPr>
              <w:t>Broker</w:t>
            </w:r>
            <w:proofErr w:type="spellEnd"/>
            <w:r w:rsidRPr="4A3BDFA6">
              <w:rPr>
                <w:rStyle w:val="normaltextrun"/>
                <w:rFonts w:ascii="Calibri" w:hAnsi="Calibri" w:cs="Calibri"/>
                <w:color w:val="000000" w:themeColor="text1"/>
              </w:rPr>
              <w:t xml:space="preserve"> de TMB. Se debe evitar a toda costa la transferencia manual de ficheros de log.</w:t>
            </w:r>
          </w:p>
        </w:tc>
      </w:tr>
      <w:tr w:rsidR="4A3BDFA6" w14:paraId="508E7B34" w14:textId="77777777" w:rsidTr="7274F959">
        <w:trPr>
          <w:trHeight w:val="300"/>
        </w:trPr>
        <w:tc>
          <w:tcPr>
            <w:tcW w:w="1785" w:type="dxa"/>
            <w:vAlign w:val="center"/>
          </w:tcPr>
          <w:p w14:paraId="796DD060"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6CD49272" w14:textId="52091BB8" w:rsidR="4A3BDFA6" w:rsidRDefault="4A3BDFA6" w:rsidP="4A3BDFA6">
            <w:pPr>
              <w:spacing w:after="0" w:line="240" w:lineRule="auto"/>
              <w:jc w:val="center"/>
              <w:rPr>
                <w:rFonts w:eastAsia="Calibri"/>
              </w:rPr>
            </w:pPr>
            <w:r w:rsidRPr="4A3BDFA6">
              <w:rPr>
                <w:rFonts w:eastAsia="Calibri"/>
              </w:rPr>
              <w:t>Integración</w:t>
            </w:r>
          </w:p>
        </w:tc>
        <w:tc>
          <w:tcPr>
            <w:tcW w:w="1617" w:type="dxa"/>
            <w:vAlign w:val="center"/>
          </w:tcPr>
          <w:p w14:paraId="369A1E44" w14:textId="08C57479" w:rsidR="26BF67D4" w:rsidRDefault="26BF67D4" w:rsidP="4A3BDFA6">
            <w:pPr>
              <w:spacing w:after="0" w:line="240" w:lineRule="auto"/>
              <w:jc w:val="center"/>
              <w:rPr>
                <w:rFonts w:eastAsia="Calibri"/>
              </w:rPr>
            </w:pPr>
            <w:r w:rsidRPr="4A3BDFA6">
              <w:rPr>
                <w:rFonts w:eastAsia="Calibri"/>
              </w:rPr>
              <w:t>Obligatorio</w:t>
            </w:r>
          </w:p>
        </w:tc>
        <w:tc>
          <w:tcPr>
            <w:tcW w:w="5087" w:type="dxa"/>
          </w:tcPr>
          <w:p w14:paraId="25CB77EC" w14:textId="21F908ED" w:rsidR="26BF67D4" w:rsidRDefault="26BF67D4" w:rsidP="4A3BDFA6">
            <w:pPr>
              <w:spacing w:line="240" w:lineRule="auto"/>
              <w:jc w:val="both"/>
              <w:rPr>
                <w:rStyle w:val="normaltextrun"/>
                <w:rFonts w:ascii="Calibri" w:hAnsi="Calibri" w:cs="Calibri"/>
                <w:color w:val="000000" w:themeColor="text1"/>
              </w:rPr>
            </w:pPr>
            <w:r w:rsidRPr="4A3BDFA6">
              <w:rPr>
                <w:rStyle w:val="normaltextrun"/>
                <w:rFonts w:ascii="Calibri" w:hAnsi="Calibri" w:cs="Calibri"/>
                <w:color w:val="000000" w:themeColor="text1"/>
              </w:rPr>
              <w:t xml:space="preserve">Toda integración </w:t>
            </w:r>
            <w:r w:rsidR="30D9D365" w:rsidRPr="4A3BDFA6">
              <w:rPr>
                <w:rStyle w:val="normaltextrun"/>
                <w:rFonts w:ascii="Calibri" w:hAnsi="Calibri" w:cs="Calibri"/>
                <w:color w:val="000000" w:themeColor="text1"/>
              </w:rPr>
              <w:t xml:space="preserve">con un </w:t>
            </w:r>
            <w:r w:rsidRPr="4A3BDFA6">
              <w:rPr>
                <w:rStyle w:val="normaltextrun"/>
                <w:rFonts w:ascii="Calibri" w:hAnsi="Calibri" w:cs="Calibri"/>
                <w:color w:val="000000" w:themeColor="text1"/>
              </w:rPr>
              <w:t>sistema que no sea “</w:t>
            </w:r>
            <w:proofErr w:type="spellStart"/>
            <w:r w:rsidRPr="4A3BDFA6">
              <w:rPr>
                <w:rStyle w:val="normaltextrun"/>
                <w:rFonts w:ascii="Calibri" w:hAnsi="Calibri" w:cs="Calibri"/>
                <w:color w:val="000000" w:themeColor="text1"/>
              </w:rPr>
              <w:t>on-prem</w:t>
            </w:r>
            <w:proofErr w:type="spellEnd"/>
            <w:r w:rsidRPr="4A3BDFA6">
              <w:rPr>
                <w:rStyle w:val="normaltextrun"/>
                <w:rFonts w:ascii="Calibri" w:hAnsi="Calibri" w:cs="Calibri"/>
                <w:color w:val="000000" w:themeColor="text1"/>
              </w:rPr>
              <w:t xml:space="preserve">” y se realice contra un entorno cloud y no sea en modalidad “SaaS”, debe estar bajo el marco de gobierno centralizado de TMB, como AWS </w:t>
            </w:r>
            <w:proofErr w:type="spellStart"/>
            <w:r w:rsidRPr="4A3BDFA6">
              <w:rPr>
                <w:rStyle w:val="normaltextrun"/>
                <w:rFonts w:ascii="Calibri" w:hAnsi="Calibri" w:cs="Calibri"/>
                <w:color w:val="000000" w:themeColor="text1"/>
              </w:rPr>
              <w:t>Organizations</w:t>
            </w:r>
            <w:proofErr w:type="spellEnd"/>
            <w:r w:rsidRPr="4A3BDFA6">
              <w:rPr>
                <w:rStyle w:val="normaltextrun"/>
                <w:rFonts w:ascii="Calibri" w:hAnsi="Calibri" w:cs="Calibri"/>
                <w:color w:val="000000" w:themeColor="text1"/>
              </w:rPr>
              <w:t xml:space="preserve"> o Azure Management </w:t>
            </w:r>
            <w:proofErr w:type="spellStart"/>
            <w:r w:rsidRPr="4A3BDFA6">
              <w:rPr>
                <w:rStyle w:val="normaltextrun"/>
                <w:rFonts w:ascii="Calibri" w:hAnsi="Calibri" w:cs="Calibri"/>
                <w:color w:val="000000" w:themeColor="text1"/>
              </w:rPr>
              <w:t>Groups</w:t>
            </w:r>
            <w:proofErr w:type="spellEnd"/>
            <w:r w:rsidRPr="4A3BDFA6">
              <w:rPr>
                <w:rStyle w:val="normaltextrun"/>
                <w:rFonts w:ascii="Calibri" w:hAnsi="Calibri" w:cs="Calibri"/>
                <w:color w:val="000000" w:themeColor="text1"/>
              </w:rPr>
              <w:t>, permitiendo la gestión centralizada de políticas de seguridad, control de costos y cumplimiento normativo.</w:t>
            </w:r>
          </w:p>
        </w:tc>
      </w:tr>
      <w:tr w:rsidR="4A3BDFA6" w14:paraId="308E9FE6" w14:textId="77777777" w:rsidTr="7274F959">
        <w:trPr>
          <w:trHeight w:val="300"/>
        </w:trPr>
        <w:tc>
          <w:tcPr>
            <w:tcW w:w="1785" w:type="dxa"/>
            <w:vAlign w:val="center"/>
          </w:tcPr>
          <w:p w14:paraId="6AB5C70A"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1BBA2173" w14:textId="52091BB8" w:rsidR="4A3BDFA6" w:rsidRDefault="4A3BDFA6" w:rsidP="4A3BDFA6">
            <w:pPr>
              <w:spacing w:after="0" w:line="240" w:lineRule="auto"/>
              <w:jc w:val="center"/>
              <w:rPr>
                <w:rFonts w:eastAsia="Calibri"/>
              </w:rPr>
            </w:pPr>
            <w:r w:rsidRPr="4A3BDFA6">
              <w:rPr>
                <w:rFonts w:eastAsia="Calibri"/>
              </w:rPr>
              <w:t>Integración</w:t>
            </w:r>
          </w:p>
        </w:tc>
        <w:tc>
          <w:tcPr>
            <w:tcW w:w="1617" w:type="dxa"/>
            <w:vAlign w:val="center"/>
          </w:tcPr>
          <w:p w14:paraId="42501BE9" w14:textId="4EAE1B90" w:rsidR="78F81157" w:rsidRDefault="78F81157" w:rsidP="4A3BDFA6">
            <w:pPr>
              <w:spacing w:after="0" w:line="240" w:lineRule="auto"/>
              <w:jc w:val="center"/>
              <w:rPr>
                <w:rFonts w:eastAsia="Calibri"/>
              </w:rPr>
            </w:pPr>
            <w:r w:rsidRPr="4A3BDFA6">
              <w:rPr>
                <w:rFonts w:eastAsia="Calibri"/>
              </w:rPr>
              <w:t>Recomendado</w:t>
            </w:r>
          </w:p>
        </w:tc>
        <w:tc>
          <w:tcPr>
            <w:tcW w:w="5087" w:type="dxa"/>
          </w:tcPr>
          <w:p w14:paraId="6D0D09F7" w14:textId="3C13E006" w:rsidR="78F81157" w:rsidRDefault="78F81157" w:rsidP="4A3BDFA6">
            <w:pPr>
              <w:spacing w:line="240" w:lineRule="auto"/>
              <w:jc w:val="both"/>
              <w:rPr>
                <w:rStyle w:val="normaltextrun"/>
                <w:rFonts w:ascii="Calibri" w:hAnsi="Calibri" w:cs="Calibri"/>
                <w:color w:val="000000" w:themeColor="text1"/>
              </w:rPr>
            </w:pPr>
            <w:r w:rsidRPr="4A3BDFA6">
              <w:rPr>
                <w:rStyle w:val="normaltextrun"/>
                <w:rFonts w:ascii="Calibri" w:hAnsi="Calibri" w:cs="Calibri"/>
                <w:color w:val="000000" w:themeColor="text1"/>
              </w:rPr>
              <w:t>Se facilitará</w:t>
            </w:r>
            <w:r w:rsidR="70F67F5D" w:rsidRPr="4A3BDFA6">
              <w:rPr>
                <w:rStyle w:val="normaltextrun"/>
                <w:rFonts w:ascii="Calibri" w:hAnsi="Calibri" w:cs="Calibri"/>
                <w:color w:val="000000" w:themeColor="text1"/>
              </w:rPr>
              <w:t xml:space="preserve"> en la medida de lo posible </w:t>
            </w:r>
            <w:r w:rsidRPr="4A3BDFA6">
              <w:rPr>
                <w:rStyle w:val="normaltextrun"/>
                <w:rFonts w:ascii="Calibri" w:hAnsi="Calibri" w:cs="Calibri"/>
                <w:color w:val="000000" w:themeColor="text1"/>
              </w:rPr>
              <w:t>la integración de</w:t>
            </w:r>
            <w:r w:rsidR="09C3012F" w:rsidRPr="4A3BDFA6">
              <w:rPr>
                <w:rStyle w:val="normaltextrun"/>
                <w:rFonts w:ascii="Calibri" w:hAnsi="Calibri" w:cs="Calibri"/>
                <w:color w:val="000000" w:themeColor="text1"/>
              </w:rPr>
              <w:t xml:space="preserve"> todos los </w:t>
            </w:r>
            <w:r w:rsidRPr="4A3BDFA6">
              <w:rPr>
                <w:rStyle w:val="normaltextrun"/>
                <w:rFonts w:ascii="Calibri" w:hAnsi="Calibri" w:cs="Calibri"/>
                <w:color w:val="000000" w:themeColor="text1"/>
              </w:rPr>
              <w:t>entornos cloud bajo la protección de las herramientas</w:t>
            </w:r>
            <w:r w:rsidR="14037363" w:rsidRPr="4A3BDFA6">
              <w:rPr>
                <w:rStyle w:val="normaltextrun"/>
                <w:rFonts w:ascii="Calibri" w:hAnsi="Calibri" w:cs="Calibri"/>
                <w:color w:val="000000" w:themeColor="text1"/>
              </w:rPr>
              <w:t xml:space="preserve"> </w:t>
            </w:r>
            <w:r w:rsidRPr="4A3BDFA6">
              <w:rPr>
                <w:rStyle w:val="normaltextrun"/>
                <w:rFonts w:ascii="Calibri" w:hAnsi="Calibri" w:cs="Calibri"/>
                <w:color w:val="000000" w:themeColor="text1"/>
              </w:rPr>
              <w:t xml:space="preserve">especializadas que tenga TMB. Principalmente, CASB (Cloud Access Security </w:t>
            </w:r>
            <w:proofErr w:type="spellStart"/>
            <w:r w:rsidRPr="4A3BDFA6">
              <w:rPr>
                <w:rStyle w:val="normaltextrun"/>
                <w:rFonts w:ascii="Calibri" w:hAnsi="Calibri" w:cs="Calibri"/>
                <w:color w:val="000000" w:themeColor="text1"/>
              </w:rPr>
              <w:t>Broker</w:t>
            </w:r>
            <w:proofErr w:type="spellEnd"/>
            <w:r w:rsidRPr="4A3BDFA6">
              <w:rPr>
                <w:rStyle w:val="normaltextrun"/>
                <w:rFonts w:ascii="Calibri" w:hAnsi="Calibri" w:cs="Calibri"/>
                <w:color w:val="000000" w:themeColor="text1"/>
              </w:rPr>
              <w:t xml:space="preserve">) o CNAP (Cloud-Native </w:t>
            </w:r>
            <w:proofErr w:type="spellStart"/>
            <w:r w:rsidRPr="4A3BDFA6">
              <w:rPr>
                <w:rStyle w:val="normaltextrun"/>
                <w:rFonts w:ascii="Calibri" w:hAnsi="Calibri" w:cs="Calibri"/>
                <w:color w:val="000000" w:themeColor="text1"/>
              </w:rPr>
              <w:t>Application</w:t>
            </w:r>
            <w:proofErr w:type="spellEnd"/>
            <w:r w:rsidRPr="4A3BDFA6">
              <w:rPr>
                <w:rStyle w:val="normaltextrun"/>
                <w:rFonts w:ascii="Calibri" w:hAnsi="Calibri" w:cs="Calibri"/>
                <w:color w:val="000000" w:themeColor="text1"/>
              </w:rPr>
              <w:t xml:space="preserve"> </w:t>
            </w:r>
            <w:proofErr w:type="spellStart"/>
            <w:r w:rsidRPr="4A3BDFA6">
              <w:rPr>
                <w:rStyle w:val="normaltextrun"/>
                <w:rFonts w:ascii="Calibri" w:hAnsi="Calibri" w:cs="Calibri"/>
                <w:color w:val="000000" w:themeColor="text1"/>
              </w:rPr>
              <w:t>Protection</w:t>
            </w:r>
            <w:proofErr w:type="spellEnd"/>
            <w:r w:rsidRPr="4A3BDFA6">
              <w:rPr>
                <w:rStyle w:val="normaltextrun"/>
                <w:rFonts w:ascii="Calibri" w:hAnsi="Calibri" w:cs="Calibri"/>
                <w:color w:val="000000" w:themeColor="text1"/>
              </w:rPr>
              <w:t xml:space="preserve"> </w:t>
            </w:r>
            <w:proofErr w:type="spellStart"/>
            <w:r w:rsidRPr="4A3BDFA6">
              <w:rPr>
                <w:rStyle w:val="normaltextrun"/>
                <w:rFonts w:ascii="Calibri" w:hAnsi="Calibri" w:cs="Calibri"/>
                <w:color w:val="000000" w:themeColor="text1"/>
              </w:rPr>
              <w:t>Platform</w:t>
            </w:r>
            <w:proofErr w:type="spellEnd"/>
            <w:r w:rsidRPr="4A3BDFA6">
              <w:rPr>
                <w:rStyle w:val="normaltextrun"/>
                <w:rFonts w:ascii="Calibri" w:hAnsi="Calibri" w:cs="Calibri"/>
                <w:color w:val="000000" w:themeColor="text1"/>
              </w:rPr>
              <w:t>) para la evaluación continua de la postura de seguridad, la detección de posibles desviaciones de configuración, el monitoreo y control de acceso, etc.</w:t>
            </w:r>
          </w:p>
          <w:p w14:paraId="232292C2" w14:textId="554C4889" w:rsidR="78F81157" w:rsidRDefault="78F81157" w:rsidP="4A3BDFA6">
            <w:pPr>
              <w:spacing w:line="240" w:lineRule="auto"/>
              <w:jc w:val="both"/>
              <w:rPr>
                <w:rStyle w:val="normaltextrun"/>
                <w:rFonts w:ascii="Calibri" w:hAnsi="Calibri" w:cs="Calibri"/>
                <w:color w:val="000000" w:themeColor="text1"/>
              </w:rPr>
            </w:pPr>
            <w:r w:rsidRPr="4A3BDFA6">
              <w:rPr>
                <w:rStyle w:val="normaltextrun"/>
                <w:rFonts w:ascii="Calibri" w:hAnsi="Calibri" w:cs="Calibri"/>
                <w:color w:val="000000" w:themeColor="text1"/>
              </w:rPr>
              <w:t>Estas, a su vez, estarán integradas con el SIEM de TMB.</w:t>
            </w:r>
          </w:p>
        </w:tc>
      </w:tr>
      <w:tr w:rsidR="4A3BDFA6" w14:paraId="1EE5141A" w14:textId="77777777" w:rsidTr="7274F959">
        <w:trPr>
          <w:trHeight w:val="300"/>
        </w:trPr>
        <w:tc>
          <w:tcPr>
            <w:tcW w:w="1785" w:type="dxa"/>
            <w:vAlign w:val="center"/>
          </w:tcPr>
          <w:p w14:paraId="51384DE7" w14:textId="77777777" w:rsidR="4A3BDFA6" w:rsidRDefault="4A3BDFA6" w:rsidP="4A3BDFA6">
            <w:pPr>
              <w:pStyle w:val="Textodeglobo"/>
              <w:numPr>
                <w:ilvl w:val="0"/>
                <w:numId w:val="10"/>
              </w:numPr>
              <w:tabs>
                <w:tab w:val="left" w:pos="1701"/>
              </w:tabs>
              <w:spacing w:before="60"/>
              <w:ind w:left="426" w:hanging="404"/>
              <w:jc w:val="center"/>
              <w:rPr>
                <w:rFonts w:cstheme="minorBidi"/>
                <w:b/>
                <w:bCs/>
                <w:sz w:val="22"/>
                <w:szCs w:val="22"/>
              </w:rPr>
            </w:pPr>
          </w:p>
        </w:tc>
        <w:tc>
          <w:tcPr>
            <w:tcW w:w="1620" w:type="dxa"/>
            <w:vAlign w:val="center"/>
          </w:tcPr>
          <w:p w14:paraId="56B8328C" w14:textId="52091BB8" w:rsidR="4A3BDFA6" w:rsidRDefault="4A3BDFA6" w:rsidP="4A3BDFA6">
            <w:pPr>
              <w:spacing w:after="0" w:line="240" w:lineRule="auto"/>
              <w:jc w:val="center"/>
              <w:rPr>
                <w:rFonts w:eastAsia="Calibri"/>
              </w:rPr>
            </w:pPr>
            <w:r w:rsidRPr="4A3BDFA6">
              <w:rPr>
                <w:rFonts w:eastAsia="Calibri"/>
              </w:rPr>
              <w:t>Integración</w:t>
            </w:r>
          </w:p>
        </w:tc>
        <w:tc>
          <w:tcPr>
            <w:tcW w:w="1617" w:type="dxa"/>
            <w:vAlign w:val="center"/>
          </w:tcPr>
          <w:p w14:paraId="7371C930" w14:textId="3F1C45B8" w:rsidR="3D1ADBC6" w:rsidRDefault="3D1ADBC6" w:rsidP="4A3BDFA6">
            <w:pPr>
              <w:spacing w:after="0" w:line="240" w:lineRule="auto"/>
              <w:jc w:val="center"/>
              <w:rPr>
                <w:rFonts w:eastAsia="Calibri"/>
              </w:rPr>
            </w:pPr>
            <w:r w:rsidRPr="4A3BDFA6">
              <w:rPr>
                <w:rFonts w:eastAsia="Calibri"/>
              </w:rPr>
              <w:t>Obligatorio</w:t>
            </w:r>
          </w:p>
        </w:tc>
        <w:tc>
          <w:tcPr>
            <w:tcW w:w="5087" w:type="dxa"/>
          </w:tcPr>
          <w:p w14:paraId="3EAC63EA" w14:textId="5B9CDE34" w:rsidR="3D1ADBC6" w:rsidRDefault="3D1ADBC6" w:rsidP="4A3BDFA6">
            <w:pPr>
              <w:spacing w:line="240" w:lineRule="auto"/>
              <w:jc w:val="both"/>
              <w:rPr>
                <w:rStyle w:val="normaltextrun"/>
                <w:rFonts w:ascii="Calibri" w:hAnsi="Calibri" w:cs="Calibri"/>
                <w:color w:val="000000" w:themeColor="text1"/>
              </w:rPr>
            </w:pPr>
            <w:r w:rsidRPr="4A3BDFA6">
              <w:rPr>
                <w:rStyle w:val="normaltextrun"/>
                <w:rFonts w:ascii="Calibri" w:hAnsi="Calibri" w:cs="Calibri"/>
                <w:color w:val="000000" w:themeColor="text1"/>
              </w:rPr>
              <w:t xml:space="preserve">Para las aplicaciones Cloud, en modalidad SaaS, se deberá aplicar los mismos principios de autenticación y autorización </w:t>
            </w:r>
            <w:r w:rsidR="42EC381B" w:rsidRPr="4A3BDFA6">
              <w:rPr>
                <w:rStyle w:val="normaltextrun"/>
                <w:rFonts w:ascii="Calibri" w:hAnsi="Calibri" w:cs="Calibri"/>
                <w:color w:val="000000" w:themeColor="text1"/>
              </w:rPr>
              <w:t xml:space="preserve">que el resto de </w:t>
            </w:r>
            <w:r w:rsidR="05CA13E8" w:rsidRPr="4A3BDFA6">
              <w:rPr>
                <w:rStyle w:val="normaltextrun"/>
                <w:rFonts w:ascii="Calibri" w:hAnsi="Calibri" w:cs="Calibri"/>
                <w:color w:val="000000" w:themeColor="text1"/>
              </w:rPr>
              <w:t>los entornos</w:t>
            </w:r>
            <w:r w:rsidR="42EC381B" w:rsidRPr="4A3BDFA6">
              <w:rPr>
                <w:rStyle w:val="normaltextrun"/>
                <w:rFonts w:ascii="Calibri" w:hAnsi="Calibri" w:cs="Calibri"/>
                <w:color w:val="000000" w:themeColor="text1"/>
              </w:rPr>
              <w:t>. De</w:t>
            </w:r>
            <w:r w:rsidRPr="4A3BDFA6">
              <w:rPr>
                <w:rStyle w:val="normaltextrun"/>
                <w:rFonts w:ascii="Calibri" w:hAnsi="Calibri" w:cs="Calibri"/>
                <w:color w:val="000000" w:themeColor="text1"/>
              </w:rPr>
              <w:t>berán integrarse con el proveedor de identidad corporativo mediante protocolos estándar como SAML 2.0 u OIDC.</w:t>
            </w:r>
          </w:p>
          <w:p w14:paraId="3FD6F8FF" w14:textId="798A2182" w:rsidR="470B83F4" w:rsidRDefault="470B83F4" w:rsidP="4A3BDFA6">
            <w:pPr>
              <w:spacing w:line="240" w:lineRule="auto"/>
              <w:jc w:val="both"/>
              <w:rPr>
                <w:rStyle w:val="normaltextrun"/>
                <w:rFonts w:ascii="Calibri" w:hAnsi="Calibri" w:cs="Calibri"/>
                <w:color w:val="000000" w:themeColor="text1"/>
              </w:rPr>
            </w:pPr>
            <w:r w:rsidRPr="7274F959">
              <w:rPr>
                <w:rStyle w:val="normaltextrun"/>
                <w:rFonts w:ascii="Calibri" w:hAnsi="Calibri" w:cs="Calibri"/>
                <w:color w:val="000000" w:themeColor="text1"/>
              </w:rPr>
              <w:t xml:space="preserve">Las autorizaciones granulares se pueden seguir aplicando en la plataforma SaaS y </w:t>
            </w:r>
            <w:r w:rsidR="19EA954F" w:rsidRPr="7274F959">
              <w:rPr>
                <w:rStyle w:val="normaltextrun"/>
                <w:rFonts w:ascii="Calibri" w:hAnsi="Calibri" w:cs="Calibri"/>
                <w:color w:val="000000" w:themeColor="text1"/>
              </w:rPr>
              <w:t xml:space="preserve">se </w:t>
            </w:r>
            <w:r w:rsidRPr="7274F959">
              <w:rPr>
                <w:rStyle w:val="normaltextrun"/>
                <w:rFonts w:ascii="Calibri" w:hAnsi="Calibri" w:cs="Calibri"/>
                <w:color w:val="000000" w:themeColor="text1"/>
              </w:rPr>
              <w:t>realizaran en base a “roles” definidos internamente en el AD de TMB</w:t>
            </w:r>
            <w:r w:rsidR="424F4803" w:rsidRPr="7274F959">
              <w:rPr>
                <w:rStyle w:val="normaltextrun"/>
                <w:rFonts w:ascii="Calibri" w:hAnsi="Calibri" w:cs="Calibri"/>
                <w:color w:val="000000" w:themeColor="text1"/>
              </w:rPr>
              <w:t xml:space="preserve">. Éstos a su vez, </w:t>
            </w:r>
            <w:r w:rsidRPr="7274F959">
              <w:rPr>
                <w:rStyle w:val="normaltextrun"/>
                <w:rFonts w:ascii="Calibri" w:hAnsi="Calibri" w:cs="Calibri"/>
                <w:color w:val="000000" w:themeColor="text1"/>
              </w:rPr>
              <w:t>llegaran en forma de “</w:t>
            </w:r>
            <w:proofErr w:type="spellStart"/>
            <w:r w:rsidRPr="7274F959">
              <w:rPr>
                <w:rStyle w:val="normaltextrun"/>
                <w:rFonts w:ascii="Calibri" w:hAnsi="Calibri" w:cs="Calibri"/>
                <w:color w:val="000000" w:themeColor="text1"/>
              </w:rPr>
              <w:t>claim</w:t>
            </w:r>
            <w:proofErr w:type="spellEnd"/>
            <w:r w:rsidRPr="7274F959">
              <w:rPr>
                <w:rStyle w:val="normaltextrun"/>
                <w:rFonts w:ascii="Calibri" w:hAnsi="Calibri" w:cs="Calibri"/>
                <w:color w:val="000000" w:themeColor="text1"/>
              </w:rPr>
              <w:t xml:space="preserve">” o </w:t>
            </w:r>
            <w:r w:rsidR="5CE33EBF" w:rsidRPr="7274F959">
              <w:rPr>
                <w:rStyle w:val="normaltextrun"/>
                <w:rFonts w:ascii="Calibri" w:hAnsi="Calibri" w:cs="Calibri"/>
                <w:color w:val="000000" w:themeColor="text1"/>
              </w:rPr>
              <w:t>“</w:t>
            </w:r>
            <w:proofErr w:type="spellStart"/>
            <w:r w:rsidR="5CE33EBF" w:rsidRPr="7274F959">
              <w:rPr>
                <w:rStyle w:val="normaltextrun"/>
                <w:rFonts w:ascii="Calibri" w:hAnsi="Calibri" w:cs="Calibri"/>
                <w:color w:val="000000" w:themeColor="text1"/>
              </w:rPr>
              <w:t>assertion</w:t>
            </w:r>
            <w:proofErr w:type="spellEnd"/>
            <w:r w:rsidR="5CE33EBF" w:rsidRPr="7274F959">
              <w:rPr>
                <w:rStyle w:val="normaltextrun"/>
                <w:rFonts w:ascii="Calibri" w:hAnsi="Calibri" w:cs="Calibri"/>
                <w:color w:val="000000" w:themeColor="text1"/>
              </w:rPr>
              <w:t>” por vía estándar en OIDC o SAML respectivamente.</w:t>
            </w:r>
          </w:p>
        </w:tc>
      </w:tr>
    </w:tbl>
    <w:p w14:paraId="72E2E811" w14:textId="77777777" w:rsidR="00194437" w:rsidRDefault="00194437" w:rsidP="002670E9">
      <w:pPr>
        <w:spacing w:after="0"/>
        <w:ind w:left="708"/>
        <w:jc w:val="both"/>
        <w:rPr>
          <w:rFonts w:ascii="Calibri" w:eastAsia="Calibri" w:hAnsi="Calibri" w:cs="Calibri"/>
        </w:rPr>
      </w:pPr>
    </w:p>
    <w:sectPr w:rsidR="0019443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0eY75xRE" int2:invalidationBookmarkName="" int2:hashCode="BGT/q2ekPJESzw" int2:id="oahY3Qbn">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58C"/>
    <w:multiLevelType w:val="hybridMultilevel"/>
    <w:tmpl w:val="3EBC10F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772448A"/>
    <w:multiLevelType w:val="hybridMultilevel"/>
    <w:tmpl w:val="6E763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57263"/>
    <w:multiLevelType w:val="hybridMultilevel"/>
    <w:tmpl w:val="50AA0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729F0D"/>
    <w:multiLevelType w:val="hybridMultilevel"/>
    <w:tmpl w:val="7D26947E"/>
    <w:lvl w:ilvl="0" w:tplc="FFFFFFFF">
      <w:start w:val="1"/>
      <w:numFmt w:val="decimal"/>
      <w:lvlText w:val="%1."/>
      <w:lvlJc w:val="left"/>
      <w:pPr>
        <w:ind w:left="720" w:hanging="360"/>
      </w:pPr>
    </w:lvl>
    <w:lvl w:ilvl="1" w:tplc="A0C2BCB2">
      <w:start w:val="1"/>
      <w:numFmt w:val="lowerLetter"/>
      <w:lvlText w:val="%2."/>
      <w:lvlJc w:val="left"/>
      <w:pPr>
        <w:ind w:left="1440" w:hanging="360"/>
      </w:pPr>
    </w:lvl>
    <w:lvl w:ilvl="2" w:tplc="9B8269D0">
      <w:start w:val="1"/>
      <w:numFmt w:val="lowerRoman"/>
      <w:lvlText w:val="%3."/>
      <w:lvlJc w:val="right"/>
      <w:pPr>
        <w:ind w:left="2160" w:hanging="180"/>
      </w:pPr>
    </w:lvl>
    <w:lvl w:ilvl="3" w:tplc="BF20E770">
      <w:start w:val="1"/>
      <w:numFmt w:val="decimal"/>
      <w:lvlText w:val="%4."/>
      <w:lvlJc w:val="left"/>
      <w:pPr>
        <w:ind w:left="2880" w:hanging="360"/>
      </w:pPr>
    </w:lvl>
    <w:lvl w:ilvl="4" w:tplc="4BEC34DA">
      <w:start w:val="1"/>
      <w:numFmt w:val="lowerLetter"/>
      <w:lvlText w:val="%5."/>
      <w:lvlJc w:val="left"/>
      <w:pPr>
        <w:ind w:left="3600" w:hanging="360"/>
      </w:pPr>
    </w:lvl>
    <w:lvl w:ilvl="5" w:tplc="DCCAED82">
      <w:start w:val="1"/>
      <w:numFmt w:val="lowerRoman"/>
      <w:lvlText w:val="%6."/>
      <w:lvlJc w:val="right"/>
      <w:pPr>
        <w:ind w:left="4320" w:hanging="180"/>
      </w:pPr>
    </w:lvl>
    <w:lvl w:ilvl="6" w:tplc="22EE812A">
      <w:start w:val="1"/>
      <w:numFmt w:val="decimal"/>
      <w:lvlText w:val="%7."/>
      <w:lvlJc w:val="left"/>
      <w:pPr>
        <w:ind w:left="5040" w:hanging="360"/>
      </w:pPr>
    </w:lvl>
    <w:lvl w:ilvl="7" w:tplc="98D0F7E2">
      <w:start w:val="1"/>
      <w:numFmt w:val="lowerLetter"/>
      <w:lvlText w:val="%8."/>
      <w:lvlJc w:val="left"/>
      <w:pPr>
        <w:ind w:left="5760" w:hanging="360"/>
      </w:pPr>
    </w:lvl>
    <w:lvl w:ilvl="8" w:tplc="19B82586">
      <w:start w:val="1"/>
      <w:numFmt w:val="lowerRoman"/>
      <w:lvlText w:val="%9."/>
      <w:lvlJc w:val="right"/>
      <w:pPr>
        <w:ind w:left="6480" w:hanging="180"/>
      </w:pPr>
    </w:lvl>
  </w:abstractNum>
  <w:abstractNum w:abstractNumId="4" w15:restartNumberingAfterBreak="0">
    <w:nsid w:val="16474F51"/>
    <w:multiLevelType w:val="hybridMultilevel"/>
    <w:tmpl w:val="DF80CE6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175C9CB3"/>
    <w:multiLevelType w:val="hybridMultilevel"/>
    <w:tmpl w:val="F2C4D758"/>
    <w:lvl w:ilvl="0" w:tplc="C83C3D68">
      <w:start w:val="1"/>
      <w:numFmt w:val="decimal"/>
      <w:lvlText w:val="ARQ_RE_CTT.%1"/>
      <w:lvlJc w:val="left"/>
      <w:pPr>
        <w:ind w:left="720" w:hanging="360"/>
      </w:pPr>
    </w:lvl>
    <w:lvl w:ilvl="1" w:tplc="0E121D3A">
      <w:start w:val="1"/>
      <w:numFmt w:val="lowerLetter"/>
      <w:lvlText w:val="%2."/>
      <w:lvlJc w:val="left"/>
      <w:pPr>
        <w:ind w:left="1440" w:hanging="360"/>
      </w:pPr>
    </w:lvl>
    <w:lvl w:ilvl="2" w:tplc="91FE3314">
      <w:start w:val="1"/>
      <w:numFmt w:val="lowerRoman"/>
      <w:lvlText w:val="%3."/>
      <w:lvlJc w:val="right"/>
      <w:pPr>
        <w:ind w:left="2160" w:hanging="180"/>
      </w:pPr>
    </w:lvl>
    <w:lvl w:ilvl="3" w:tplc="CD526952">
      <w:start w:val="1"/>
      <w:numFmt w:val="decimal"/>
      <w:lvlText w:val="%4."/>
      <w:lvlJc w:val="left"/>
      <w:pPr>
        <w:ind w:left="2880" w:hanging="360"/>
      </w:pPr>
    </w:lvl>
    <w:lvl w:ilvl="4" w:tplc="08889844">
      <w:start w:val="1"/>
      <w:numFmt w:val="lowerLetter"/>
      <w:lvlText w:val="%5."/>
      <w:lvlJc w:val="left"/>
      <w:pPr>
        <w:ind w:left="3600" w:hanging="360"/>
      </w:pPr>
    </w:lvl>
    <w:lvl w:ilvl="5" w:tplc="F2289632">
      <w:start w:val="1"/>
      <w:numFmt w:val="lowerRoman"/>
      <w:lvlText w:val="%6."/>
      <w:lvlJc w:val="right"/>
      <w:pPr>
        <w:ind w:left="4320" w:hanging="180"/>
      </w:pPr>
    </w:lvl>
    <w:lvl w:ilvl="6" w:tplc="9DFC409A">
      <w:start w:val="1"/>
      <w:numFmt w:val="decimal"/>
      <w:lvlText w:val="%7."/>
      <w:lvlJc w:val="left"/>
      <w:pPr>
        <w:ind w:left="5040" w:hanging="360"/>
      </w:pPr>
    </w:lvl>
    <w:lvl w:ilvl="7" w:tplc="D298A45E">
      <w:start w:val="1"/>
      <w:numFmt w:val="lowerLetter"/>
      <w:lvlText w:val="%8."/>
      <w:lvlJc w:val="left"/>
      <w:pPr>
        <w:ind w:left="5760" w:hanging="360"/>
      </w:pPr>
    </w:lvl>
    <w:lvl w:ilvl="8" w:tplc="4DBC8EDA">
      <w:start w:val="1"/>
      <w:numFmt w:val="lowerRoman"/>
      <w:lvlText w:val="%9."/>
      <w:lvlJc w:val="right"/>
      <w:pPr>
        <w:ind w:left="6480" w:hanging="180"/>
      </w:pPr>
    </w:lvl>
  </w:abstractNum>
  <w:abstractNum w:abstractNumId="6" w15:restartNumberingAfterBreak="0">
    <w:nsid w:val="231486AC"/>
    <w:multiLevelType w:val="hybridMultilevel"/>
    <w:tmpl w:val="0C822A2C"/>
    <w:lvl w:ilvl="0" w:tplc="44341056">
      <w:start w:val="1"/>
      <w:numFmt w:val="decimal"/>
      <w:lvlText w:val="ARQ_INT_T-T.%1"/>
      <w:lvlJc w:val="left"/>
      <w:pPr>
        <w:ind w:left="720" w:hanging="360"/>
      </w:pPr>
    </w:lvl>
    <w:lvl w:ilvl="1" w:tplc="1E8679FC">
      <w:start w:val="1"/>
      <w:numFmt w:val="lowerLetter"/>
      <w:lvlText w:val="%2."/>
      <w:lvlJc w:val="left"/>
      <w:pPr>
        <w:ind w:left="1440" w:hanging="360"/>
      </w:pPr>
    </w:lvl>
    <w:lvl w:ilvl="2" w:tplc="44420688">
      <w:start w:val="1"/>
      <w:numFmt w:val="lowerRoman"/>
      <w:lvlText w:val="%3."/>
      <w:lvlJc w:val="right"/>
      <w:pPr>
        <w:ind w:left="2160" w:hanging="180"/>
      </w:pPr>
    </w:lvl>
    <w:lvl w:ilvl="3" w:tplc="F64ED232">
      <w:start w:val="1"/>
      <w:numFmt w:val="decimal"/>
      <w:lvlText w:val="%4."/>
      <w:lvlJc w:val="left"/>
      <w:pPr>
        <w:ind w:left="2880" w:hanging="360"/>
      </w:pPr>
    </w:lvl>
    <w:lvl w:ilvl="4" w:tplc="66600AC8">
      <w:start w:val="1"/>
      <w:numFmt w:val="lowerLetter"/>
      <w:lvlText w:val="%5."/>
      <w:lvlJc w:val="left"/>
      <w:pPr>
        <w:ind w:left="3600" w:hanging="360"/>
      </w:pPr>
    </w:lvl>
    <w:lvl w:ilvl="5" w:tplc="F76C958A">
      <w:start w:val="1"/>
      <w:numFmt w:val="lowerRoman"/>
      <w:lvlText w:val="%6."/>
      <w:lvlJc w:val="right"/>
      <w:pPr>
        <w:ind w:left="4320" w:hanging="180"/>
      </w:pPr>
    </w:lvl>
    <w:lvl w:ilvl="6" w:tplc="7A42A3A2">
      <w:start w:val="1"/>
      <w:numFmt w:val="decimal"/>
      <w:lvlText w:val="%7."/>
      <w:lvlJc w:val="left"/>
      <w:pPr>
        <w:ind w:left="5040" w:hanging="360"/>
      </w:pPr>
    </w:lvl>
    <w:lvl w:ilvl="7" w:tplc="E80E0B44">
      <w:start w:val="1"/>
      <w:numFmt w:val="lowerLetter"/>
      <w:lvlText w:val="%8."/>
      <w:lvlJc w:val="left"/>
      <w:pPr>
        <w:ind w:left="5760" w:hanging="360"/>
      </w:pPr>
    </w:lvl>
    <w:lvl w:ilvl="8" w:tplc="6C9E6BEA">
      <w:start w:val="1"/>
      <w:numFmt w:val="lowerRoman"/>
      <w:lvlText w:val="%9."/>
      <w:lvlJc w:val="right"/>
      <w:pPr>
        <w:ind w:left="6480" w:hanging="180"/>
      </w:pPr>
    </w:lvl>
  </w:abstractNum>
  <w:abstractNum w:abstractNumId="7" w15:restartNumberingAfterBreak="0">
    <w:nsid w:val="25EF37C5"/>
    <w:multiLevelType w:val="hybridMultilevel"/>
    <w:tmpl w:val="9D5C57D4"/>
    <w:lvl w:ilvl="0" w:tplc="BAC0CDEC">
      <w:start w:val="1"/>
      <w:numFmt w:val="decimal"/>
      <w:lvlText w:val="ARQ_RE_CTT.%1"/>
      <w:lvlJc w:val="left"/>
      <w:pPr>
        <w:ind w:left="720" w:hanging="360"/>
      </w:pPr>
    </w:lvl>
    <w:lvl w:ilvl="1" w:tplc="9182B3EA">
      <w:start w:val="1"/>
      <w:numFmt w:val="lowerLetter"/>
      <w:lvlText w:val="%2."/>
      <w:lvlJc w:val="left"/>
      <w:pPr>
        <w:ind w:left="1440" w:hanging="360"/>
      </w:pPr>
    </w:lvl>
    <w:lvl w:ilvl="2" w:tplc="B4860768">
      <w:start w:val="1"/>
      <w:numFmt w:val="lowerRoman"/>
      <w:lvlText w:val="%3."/>
      <w:lvlJc w:val="right"/>
      <w:pPr>
        <w:ind w:left="2160" w:hanging="180"/>
      </w:pPr>
    </w:lvl>
    <w:lvl w:ilvl="3" w:tplc="93FCCDC4">
      <w:start w:val="1"/>
      <w:numFmt w:val="decimal"/>
      <w:lvlText w:val="%4."/>
      <w:lvlJc w:val="left"/>
      <w:pPr>
        <w:ind w:left="2880" w:hanging="360"/>
      </w:pPr>
    </w:lvl>
    <w:lvl w:ilvl="4" w:tplc="666E222A">
      <w:start w:val="1"/>
      <w:numFmt w:val="lowerLetter"/>
      <w:lvlText w:val="%5."/>
      <w:lvlJc w:val="left"/>
      <w:pPr>
        <w:ind w:left="3600" w:hanging="360"/>
      </w:pPr>
    </w:lvl>
    <w:lvl w:ilvl="5" w:tplc="229C423A">
      <w:start w:val="1"/>
      <w:numFmt w:val="lowerRoman"/>
      <w:lvlText w:val="%6."/>
      <w:lvlJc w:val="right"/>
      <w:pPr>
        <w:ind w:left="4320" w:hanging="180"/>
      </w:pPr>
    </w:lvl>
    <w:lvl w:ilvl="6" w:tplc="3D7AC8BA">
      <w:start w:val="1"/>
      <w:numFmt w:val="decimal"/>
      <w:lvlText w:val="%7."/>
      <w:lvlJc w:val="left"/>
      <w:pPr>
        <w:ind w:left="5040" w:hanging="360"/>
      </w:pPr>
    </w:lvl>
    <w:lvl w:ilvl="7" w:tplc="2F2062CA">
      <w:start w:val="1"/>
      <w:numFmt w:val="lowerLetter"/>
      <w:lvlText w:val="%8."/>
      <w:lvlJc w:val="left"/>
      <w:pPr>
        <w:ind w:left="5760" w:hanging="360"/>
      </w:pPr>
    </w:lvl>
    <w:lvl w:ilvl="8" w:tplc="5E94AC42">
      <w:start w:val="1"/>
      <w:numFmt w:val="lowerRoman"/>
      <w:lvlText w:val="%9."/>
      <w:lvlJc w:val="right"/>
      <w:pPr>
        <w:ind w:left="6480" w:hanging="180"/>
      </w:pPr>
    </w:lvl>
  </w:abstractNum>
  <w:abstractNum w:abstractNumId="8" w15:restartNumberingAfterBreak="0">
    <w:nsid w:val="309B64A2"/>
    <w:multiLevelType w:val="multilevel"/>
    <w:tmpl w:val="FB78E29A"/>
    <w:lvl w:ilvl="0">
      <w:start w:val="1"/>
      <w:numFmt w:val="decimal"/>
      <w:lvlText w:val="SEG_T-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SEG_T-T.%3"/>
      <w:lvlJc w:val="center"/>
      <w:pPr>
        <w:ind w:left="1080" w:hanging="360"/>
      </w:pPr>
      <w:rPr>
        <w:rFonts w:asciiTheme="minorHAnsi" w:hAnsiTheme="minorHAnsi" w:cs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34E5A4"/>
    <w:multiLevelType w:val="hybridMultilevel"/>
    <w:tmpl w:val="656A1252"/>
    <w:lvl w:ilvl="0" w:tplc="5A38837A">
      <w:start w:val="1"/>
      <w:numFmt w:val="bullet"/>
      <w:lvlText w:val="-"/>
      <w:lvlJc w:val="left"/>
      <w:pPr>
        <w:ind w:left="720" w:hanging="360"/>
      </w:pPr>
      <w:rPr>
        <w:rFonts w:ascii="Calibri" w:hAnsi="Calibri" w:hint="default"/>
      </w:rPr>
    </w:lvl>
    <w:lvl w:ilvl="1" w:tplc="673287C4">
      <w:start w:val="1"/>
      <w:numFmt w:val="bullet"/>
      <w:lvlText w:val="o"/>
      <w:lvlJc w:val="left"/>
      <w:pPr>
        <w:ind w:left="1440" w:hanging="360"/>
      </w:pPr>
      <w:rPr>
        <w:rFonts w:ascii="Courier New" w:hAnsi="Courier New" w:hint="default"/>
      </w:rPr>
    </w:lvl>
    <w:lvl w:ilvl="2" w:tplc="0B40F60E">
      <w:start w:val="1"/>
      <w:numFmt w:val="bullet"/>
      <w:lvlText w:val=""/>
      <w:lvlJc w:val="left"/>
      <w:pPr>
        <w:ind w:left="2160" w:hanging="360"/>
      </w:pPr>
      <w:rPr>
        <w:rFonts w:ascii="Wingdings" w:hAnsi="Wingdings" w:hint="default"/>
      </w:rPr>
    </w:lvl>
    <w:lvl w:ilvl="3" w:tplc="18920F22">
      <w:start w:val="1"/>
      <w:numFmt w:val="bullet"/>
      <w:lvlText w:val=""/>
      <w:lvlJc w:val="left"/>
      <w:pPr>
        <w:ind w:left="2880" w:hanging="360"/>
      </w:pPr>
      <w:rPr>
        <w:rFonts w:ascii="Symbol" w:hAnsi="Symbol" w:hint="default"/>
      </w:rPr>
    </w:lvl>
    <w:lvl w:ilvl="4" w:tplc="0DA60A90">
      <w:start w:val="1"/>
      <w:numFmt w:val="bullet"/>
      <w:lvlText w:val="o"/>
      <w:lvlJc w:val="left"/>
      <w:pPr>
        <w:ind w:left="3600" w:hanging="360"/>
      </w:pPr>
      <w:rPr>
        <w:rFonts w:ascii="Courier New" w:hAnsi="Courier New" w:hint="default"/>
      </w:rPr>
    </w:lvl>
    <w:lvl w:ilvl="5" w:tplc="A7D8A27A">
      <w:start w:val="1"/>
      <w:numFmt w:val="bullet"/>
      <w:lvlText w:val=""/>
      <w:lvlJc w:val="left"/>
      <w:pPr>
        <w:ind w:left="4320" w:hanging="360"/>
      </w:pPr>
      <w:rPr>
        <w:rFonts w:ascii="Wingdings" w:hAnsi="Wingdings" w:hint="default"/>
      </w:rPr>
    </w:lvl>
    <w:lvl w:ilvl="6" w:tplc="D46CED7C">
      <w:start w:val="1"/>
      <w:numFmt w:val="bullet"/>
      <w:lvlText w:val=""/>
      <w:lvlJc w:val="left"/>
      <w:pPr>
        <w:ind w:left="5040" w:hanging="360"/>
      </w:pPr>
      <w:rPr>
        <w:rFonts w:ascii="Symbol" w:hAnsi="Symbol" w:hint="default"/>
      </w:rPr>
    </w:lvl>
    <w:lvl w:ilvl="7" w:tplc="4560F3FE">
      <w:start w:val="1"/>
      <w:numFmt w:val="bullet"/>
      <w:lvlText w:val="o"/>
      <w:lvlJc w:val="left"/>
      <w:pPr>
        <w:ind w:left="5760" w:hanging="360"/>
      </w:pPr>
      <w:rPr>
        <w:rFonts w:ascii="Courier New" w:hAnsi="Courier New" w:hint="default"/>
      </w:rPr>
    </w:lvl>
    <w:lvl w:ilvl="8" w:tplc="F1F28EDC">
      <w:start w:val="1"/>
      <w:numFmt w:val="bullet"/>
      <w:lvlText w:val=""/>
      <w:lvlJc w:val="left"/>
      <w:pPr>
        <w:ind w:left="6480" w:hanging="360"/>
      </w:pPr>
      <w:rPr>
        <w:rFonts w:ascii="Wingdings" w:hAnsi="Wingdings" w:hint="default"/>
      </w:rPr>
    </w:lvl>
  </w:abstractNum>
  <w:abstractNum w:abstractNumId="10" w15:restartNumberingAfterBreak="0">
    <w:nsid w:val="333E2024"/>
    <w:multiLevelType w:val="hybridMultilevel"/>
    <w:tmpl w:val="F25A08EC"/>
    <w:lvl w:ilvl="0" w:tplc="48266424">
      <w:start w:val="1"/>
      <w:numFmt w:val="decimal"/>
      <w:lvlText w:val="ARQ_INT_T-T_GEN.%1"/>
      <w:lvlJc w:val="left"/>
      <w:pPr>
        <w:ind w:left="502" w:hanging="360"/>
      </w:pPr>
      <w:rPr>
        <w:rFonts w:asciiTheme="minorHAnsi" w:hAnsiTheme="minorHAnsi" w:cstheme="minorHAnsi"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404C1F"/>
    <w:multiLevelType w:val="multilevel"/>
    <w:tmpl w:val="D00AA4E4"/>
    <w:lvl w:ilvl="0">
      <w:start w:val="1"/>
      <w:numFmt w:val="decimal"/>
      <w:lvlText w:val="ARQ_RE_CTT.%1"/>
      <w:lvlJc w:val="left"/>
      <w:pPr>
        <w:ind w:left="502" w:hanging="360"/>
      </w:pPr>
      <w:rPr>
        <w:rFonts w:asciiTheme="minorHAnsi" w:hAnsiTheme="minorHAnsi" w:cstheme="minorHAnsi"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F94C75"/>
    <w:multiLevelType w:val="hybridMultilevel"/>
    <w:tmpl w:val="F6FA7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A646EE"/>
    <w:multiLevelType w:val="hybridMultilevel"/>
    <w:tmpl w:val="3964307A"/>
    <w:lvl w:ilvl="0" w:tplc="28523828">
      <w:start w:val="1"/>
      <w:numFmt w:val="decimal"/>
      <w:lvlText w:val="ARQ_RE_CTT.%1"/>
      <w:lvlJc w:val="left"/>
      <w:pPr>
        <w:ind w:left="720" w:hanging="360"/>
      </w:pPr>
    </w:lvl>
    <w:lvl w:ilvl="1" w:tplc="C0785B00">
      <w:start w:val="1"/>
      <w:numFmt w:val="lowerLetter"/>
      <w:lvlText w:val="%2."/>
      <w:lvlJc w:val="left"/>
      <w:pPr>
        <w:ind w:left="1440" w:hanging="360"/>
      </w:pPr>
    </w:lvl>
    <w:lvl w:ilvl="2" w:tplc="6C9C1872">
      <w:start w:val="1"/>
      <w:numFmt w:val="lowerRoman"/>
      <w:lvlText w:val="%3."/>
      <w:lvlJc w:val="right"/>
      <w:pPr>
        <w:ind w:left="2160" w:hanging="180"/>
      </w:pPr>
    </w:lvl>
    <w:lvl w:ilvl="3" w:tplc="383CBBE4">
      <w:start w:val="1"/>
      <w:numFmt w:val="decimal"/>
      <w:lvlText w:val="%4."/>
      <w:lvlJc w:val="left"/>
      <w:pPr>
        <w:ind w:left="2880" w:hanging="360"/>
      </w:pPr>
    </w:lvl>
    <w:lvl w:ilvl="4" w:tplc="B11C02F2">
      <w:start w:val="1"/>
      <w:numFmt w:val="lowerLetter"/>
      <w:lvlText w:val="%5."/>
      <w:lvlJc w:val="left"/>
      <w:pPr>
        <w:ind w:left="3600" w:hanging="360"/>
      </w:pPr>
    </w:lvl>
    <w:lvl w:ilvl="5" w:tplc="6A78E6E4">
      <w:start w:val="1"/>
      <w:numFmt w:val="lowerRoman"/>
      <w:lvlText w:val="%6."/>
      <w:lvlJc w:val="right"/>
      <w:pPr>
        <w:ind w:left="4320" w:hanging="180"/>
      </w:pPr>
    </w:lvl>
    <w:lvl w:ilvl="6" w:tplc="63D41514">
      <w:start w:val="1"/>
      <w:numFmt w:val="decimal"/>
      <w:lvlText w:val="%7."/>
      <w:lvlJc w:val="left"/>
      <w:pPr>
        <w:ind w:left="5040" w:hanging="360"/>
      </w:pPr>
    </w:lvl>
    <w:lvl w:ilvl="7" w:tplc="288E4D68">
      <w:start w:val="1"/>
      <w:numFmt w:val="lowerLetter"/>
      <w:lvlText w:val="%8."/>
      <w:lvlJc w:val="left"/>
      <w:pPr>
        <w:ind w:left="5760" w:hanging="360"/>
      </w:pPr>
    </w:lvl>
    <w:lvl w:ilvl="8" w:tplc="1D64F3CA">
      <w:start w:val="1"/>
      <w:numFmt w:val="lowerRoman"/>
      <w:lvlText w:val="%9."/>
      <w:lvlJc w:val="right"/>
      <w:pPr>
        <w:ind w:left="6480" w:hanging="180"/>
      </w:pPr>
    </w:lvl>
  </w:abstractNum>
  <w:abstractNum w:abstractNumId="14" w15:restartNumberingAfterBreak="0">
    <w:nsid w:val="549E6823"/>
    <w:multiLevelType w:val="hybridMultilevel"/>
    <w:tmpl w:val="D854D226"/>
    <w:lvl w:ilvl="0" w:tplc="E6DAB51A">
      <w:start w:val="1"/>
      <w:numFmt w:val="decimal"/>
      <w:lvlText w:val="ARQ_INT_T-T.%1"/>
      <w:lvlJc w:val="left"/>
      <w:pPr>
        <w:ind w:left="502" w:hanging="360"/>
      </w:pPr>
      <w:rPr>
        <w:rFonts w:asciiTheme="minorHAnsi" w:hAnsiTheme="minorHAnsi" w:cstheme="minorHAnsi"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678476A4"/>
    <w:multiLevelType w:val="hybridMultilevel"/>
    <w:tmpl w:val="84D68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DD0373"/>
    <w:multiLevelType w:val="hybridMultilevel"/>
    <w:tmpl w:val="DC369186"/>
    <w:lvl w:ilvl="0" w:tplc="2992381C">
      <w:start w:val="1"/>
      <w:numFmt w:val="decimal"/>
      <w:lvlText w:val="ARQ_RE_CTT.%1"/>
      <w:lvlJc w:val="left"/>
      <w:pPr>
        <w:ind w:left="720" w:hanging="360"/>
      </w:pPr>
    </w:lvl>
    <w:lvl w:ilvl="1" w:tplc="F97816C8">
      <w:start w:val="1"/>
      <w:numFmt w:val="lowerLetter"/>
      <w:lvlText w:val="%2."/>
      <w:lvlJc w:val="left"/>
      <w:pPr>
        <w:ind w:left="1440" w:hanging="360"/>
      </w:pPr>
    </w:lvl>
    <w:lvl w:ilvl="2" w:tplc="7F96FB82">
      <w:start w:val="1"/>
      <w:numFmt w:val="lowerRoman"/>
      <w:lvlText w:val="%3."/>
      <w:lvlJc w:val="right"/>
      <w:pPr>
        <w:ind w:left="2160" w:hanging="180"/>
      </w:pPr>
    </w:lvl>
    <w:lvl w:ilvl="3" w:tplc="3D5A04DA">
      <w:start w:val="1"/>
      <w:numFmt w:val="decimal"/>
      <w:lvlText w:val="%4."/>
      <w:lvlJc w:val="left"/>
      <w:pPr>
        <w:ind w:left="2880" w:hanging="360"/>
      </w:pPr>
    </w:lvl>
    <w:lvl w:ilvl="4" w:tplc="7CAC71D0">
      <w:start w:val="1"/>
      <w:numFmt w:val="lowerLetter"/>
      <w:lvlText w:val="%5."/>
      <w:lvlJc w:val="left"/>
      <w:pPr>
        <w:ind w:left="3600" w:hanging="360"/>
      </w:pPr>
    </w:lvl>
    <w:lvl w:ilvl="5" w:tplc="9D065D32">
      <w:start w:val="1"/>
      <w:numFmt w:val="lowerRoman"/>
      <w:lvlText w:val="%6."/>
      <w:lvlJc w:val="right"/>
      <w:pPr>
        <w:ind w:left="4320" w:hanging="180"/>
      </w:pPr>
    </w:lvl>
    <w:lvl w:ilvl="6" w:tplc="CDB8A044">
      <w:start w:val="1"/>
      <w:numFmt w:val="decimal"/>
      <w:lvlText w:val="%7."/>
      <w:lvlJc w:val="left"/>
      <w:pPr>
        <w:ind w:left="5040" w:hanging="360"/>
      </w:pPr>
    </w:lvl>
    <w:lvl w:ilvl="7" w:tplc="BBD46522">
      <w:start w:val="1"/>
      <w:numFmt w:val="lowerLetter"/>
      <w:lvlText w:val="%8."/>
      <w:lvlJc w:val="left"/>
      <w:pPr>
        <w:ind w:left="5760" w:hanging="360"/>
      </w:pPr>
    </w:lvl>
    <w:lvl w:ilvl="8" w:tplc="3A2AC4D2">
      <w:start w:val="1"/>
      <w:numFmt w:val="lowerRoman"/>
      <w:lvlText w:val="%9."/>
      <w:lvlJc w:val="right"/>
      <w:pPr>
        <w:ind w:left="6480" w:hanging="180"/>
      </w:pPr>
    </w:lvl>
  </w:abstractNum>
  <w:abstractNum w:abstractNumId="17" w15:restartNumberingAfterBreak="0">
    <w:nsid w:val="763C1E0C"/>
    <w:multiLevelType w:val="hybridMultilevel"/>
    <w:tmpl w:val="E1EA5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314607">
    <w:abstractNumId w:val="5"/>
  </w:num>
  <w:num w:numId="2" w16cid:durableId="1665161931">
    <w:abstractNumId w:val="13"/>
  </w:num>
  <w:num w:numId="3" w16cid:durableId="1939174278">
    <w:abstractNumId w:val="16"/>
  </w:num>
  <w:num w:numId="4" w16cid:durableId="1766723869">
    <w:abstractNumId w:val="7"/>
  </w:num>
  <w:num w:numId="5" w16cid:durableId="1617835747">
    <w:abstractNumId w:val="9"/>
  </w:num>
  <w:num w:numId="6" w16cid:durableId="1970893852">
    <w:abstractNumId w:val="6"/>
  </w:num>
  <w:num w:numId="7" w16cid:durableId="1208958147">
    <w:abstractNumId w:val="3"/>
  </w:num>
  <w:num w:numId="8" w16cid:durableId="1771852376">
    <w:abstractNumId w:val="0"/>
  </w:num>
  <w:num w:numId="9" w16cid:durableId="630332192">
    <w:abstractNumId w:val="4"/>
  </w:num>
  <w:num w:numId="10" w16cid:durableId="892350386">
    <w:abstractNumId w:val="11"/>
  </w:num>
  <w:num w:numId="11" w16cid:durableId="1294867885">
    <w:abstractNumId w:val="12"/>
  </w:num>
  <w:num w:numId="12" w16cid:durableId="1688435717">
    <w:abstractNumId w:val="2"/>
  </w:num>
  <w:num w:numId="13" w16cid:durableId="84041353">
    <w:abstractNumId w:val="1"/>
  </w:num>
  <w:num w:numId="14" w16cid:durableId="1221402301">
    <w:abstractNumId w:val="10"/>
  </w:num>
  <w:num w:numId="15" w16cid:durableId="1505823057">
    <w:abstractNumId w:val="15"/>
  </w:num>
  <w:num w:numId="16" w16cid:durableId="512571994">
    <w:abstractNumId w:val="14"/>
  </w:num>
  <w:num w:numId="17" w16cid:durableId="1123765027">
    <w:abstractNumId w:val="8"/>
  </w:num>
  <w:num w:numId="18" w16cid:durableId="19189025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A5B18B"/>
    <w:rsid w:val="000069B9"/>
    <w:rsid w:val="00011435"/>
    <w:rsid w:val="00014F9C"/>
    <w:rsid w:val="0001548B"/>
    <w:rsid w:val="000175DB"/>
    <w:rsid w:val="000348EF"/>
    <w:rsid w:val="00034F36"/>
    <w:rsid w:val="00040909"/>
    <w:rsid w:val="0004293B"/>
    <w:rsid w:val="00044922"/>
    <w:rsid w:val="00053B6E"/>
    <w:rsid w:val="000C693D"/>
    <w:rsid w:val="000D1609"/>
    <w:rsid w:val="000D466F"/>
    <w:rsid w:val="000D7E4F"/>
    <w:rsid w:val="000E1FE2"/>
    <w:rsid w:val="0010543A"/>
    <w:rsid w:val="00111324"/>
    <w:rsid w:val="00122ACD"/>
    <w:rsid w:val="00123D7A"/>
    <w:rsid w:val="001265A0"/>
    <w:rsid w:val="00127622"/>
    <w:rsid w:val="0014185B"/>
    <w:rsid w:val="00155E36"/>
    <w:rsid w:val="00170EF1"/>
    <w:rsid w:val="00176089"/>
    <w:rsid w:val="00191911"/>
    <w:rsid w:val="0019331A"/>
    <w:rsid w:val="00194437"/>
    <w:rsid w:val="001C377A"/>
    <w:rsid w:val="001D7693"/>
    <w:rsid w:val="001E08FF"/>
    <w:rsid w:val="001E13BB"/>
    <w:rsid w:val="001E14BD"/>
    <w:rsid w:val="001F0B5E"/>
    <w:rsid w:val="0020375C"/>
    <w:rsid w:val="00223A26"/>
    <w:rsid w:val="002248FC"/>
    <w:rsid w:val="002264CE"/>
    <w:rsid w:val="0023008C"/>
    <w:rsid w:val="002366F1"/>
    <w:rsid w:val="002458F0"/>
    <w:rsid w:val="002461F2"/>
    <w:rsid w:val="002670E9"/>
    <w:rsid w:val="00273F2F"/>
    <w:rsid w:val="00287677"/>
    <w:rsid w:val="0029444A"/>
    <w:rsid w:val="002B3FE3"/>
    <w:rsid w:val="002D47D0"/>
    <w:rsid w:val="002D5814"/>
    <w:rsid w:val="002D7EFA"/>
    <w:rsid w:val="002F4055"/>
    <w:rsid w:val="002F744E"/>
    <w:rsid w:val="00305330"/>
    <w:rsid w:val="0031366D"/>
    <w:rsid w:val="00313971"/>
    <w:rsid w:val="00316BDF"/>
    <w:rsid w:val="00323438"/>
    <w:rsid w:val="00330416"/>
    <w:rsid w:val="00333519"/>
    <w:rsid w:val="003355D2"/>
    <w:rsid w:val="003376B5"/>
    <w:rsid w:val="003402CD"/>
    <w:rsid w:val="00347627"/>
    <w:rsid w:val="00354EA1"/>
    <w:rsid w:val="0035677D"/>
    <w:rsid w:val="0037332D"/>
    <w:rsid w:val="0039729D"/>
    <w:rsid w:val="003B6884"/>
    <w:rsid w:val="003C1AE7"/>
    <w:rsid w:val="003C20CC"/>
    <w:rsid w:val="003E436A"/>
    <w:rsid w:val="003E5FC5"/>
    <w:rsid w:val="00404BFB"/>
    <w:rsid w:val="00410B99"/>
    <w:rsid w:val="004263EA"/>
    <w:rsid w:val="00430FE4"/>
    <w:rsid w:val="00437ABA"/>
    <w:rsid w:val="004416AE"/>
    <w:rsid w:val="00453AF0"/>
    <w:rsid w:val="00456CC2"/>
    <w:rsid w:val="004634A3"/>
    <w:rsid w:val="00463A06"/>
    <w:rsid w:val="00463F00"/>
    <w:rsid w:val="004655F3"/>
    <w:rsid w:val="00470019"/>
    <w:rsid w:val="004870B7"/>
    <w:rsid w:val="004A4266"/>
    <w:rsid w:val="004B57B2"/>
    <w:rsid w:val="004D2A71"/>
    <w:rsid w:val="004D699B"/>
    <w:rsid w:val="004F5259"/>
    <w:rsid w:val="00510DEA"/>
    <w:rsid w:val="005406B0"/>
    <w:rsid w:val="00540B7D"/>
    <w:rsid w:val="00545BEE"/>
    <w:rsid w:val="00557CC1"/>
    <w:rsid w:val="00557FD7"/>
    <w:rsid w:val="0056354B"/>
    <w:rsid w:val="0058161F"/>
    <w:rsid w:val="005B51FC"/>
    <w:rsid w:val="005C3C4B"/>
    <w:rsid w:val="005D2872"/>
    <w:rsid w:val="005E1012"/>
    <w:rsid w:val="005E3F10"/>
    <w:rsid w:val="005F06A5"/>
    <w:rsid w:val="005F3CFC"/>
    <w:rsid w:val="005FFCDF"/>
    <w:rsid w:val="00600FC3"/>
    <w:rsid w:val="006149EC"/>
    <w:rsid w:val="00615200"/>
    <w:rsid w:val="00621E21"/>
    <w:rsid w:val="006258EB"/>
    <w:rsid w:val="00645412"/>
    <w:rsid w:val="00645C6D"/>
    <w:rsid w:val="00650881"/>
    <w:rsid w:val="006516FA"/>
    <w:rsid w:val="006572D9"/>
    <w:rsid w:val="00660AD3"/>
    <w:rsid w:val="006623BE"/>
    <w:rsid w:val="006701F5"/>
    <w:rsid w:val="00683994"/>
    <w:rsid w:val="006B1E56"/>
    <w:rsid w:val="006B4982"/>
    <w:rsid w:val="006C4F43"/>
    <w:rsid w:val="006E1C59"/>
    <w:rsid w:val="006E2CD3"/>
    <w:rsid w:val="006E3F74"/>
    <w:rsid w:val="006E4766"/>
    <w:rsid w:val="007214EC"/>
    <w:rsid w:val="00732422"/>
    <w:rsid w:val="0073370E"/>
    <w:rsid w:val="00736FB9"/>
    <w:rsid w:val="00752450"/>
    <w:rsid w:val="007636AB"/>
    <w:rsid w:val="00766DE2"/>
    <w:rsid w:val="00775B3B"/>
    <w:rsid w:val="007A4CB9"/>
    <w:rsid w:val="007A738B"/>
    <w:rsid w:val="007B77B2"/>
    <w:rsid w:val="007C48E9"/>
    <w:rsid w:val="00802353"/>
    <w:rsid w:val="008044C5"/>
    <w:rsid w:val="008131CB"/>
    <w:rsid w:val="00827A86"/>
    <w:rsid w:val="008316C7"/>
    <w:rsid w:val="00836EE4"/>
    <w:rsid w:val="00845763"/>
    <w:rsid w:val="00851EEE"/>
    <w:rsid w:val="00867FD2"/>
    <w:rsid w:val="00870C6A"/>
    <w:rsid w:val="008728E7"/>
    <w:rsid w:val="00885C51"/>
    <w:rsid w:val="00890AD5"/>
    <w:rsid w:val="008B0110"/>
    <w:rsid w:val="008B61B6"/>
    <w:rsid w:val="008D1C5A"/>
    <w:rsid w:val="008E5A01"/>
    <w:rsid w:val="008E6219"/>
    <w:rsid w:val="008F7EF8"/>
    <w:rsid w:val="009109D4"/>
    <w:rsid w:val="009238E5"/>
    <w:rsid w:val="00933B0E"/>
    <w:rsid w:val="00941399"/>
    <w:rsid w:val="0094246C"/>
    <w:rsid w:val="00945B8F"/>
    <w:rsid w:val="00952D35"/>
    <w:rsid w:val="00953923"/>
    <w:rsid w:val="009607E0"/>
    <w:rsid w:val="00970142"/>
    <w:rsid w:val="00974303"/>
    <w:rsid w:val="009A4AD7"/>
    <w:rsid w:val="009B4DE3"/>
    <w:rsid w:val="009C2B5D"/>
    <w:rsid w:val="009C2E20"/>
    <w:rsid w:val="009C3903"/>
    <w:rsid w:val="009D1F95"/>
    <w:rsid w:val="009D5AB3"/>
    <w:rsid w:val="009D5B04"/>
    <w:rsid w:val="009D6841"/>
    <w:rsid w:val="009E2F1C"/>
    <w:rsid w:val="009F2F69"/>
    <w:rsid w:val="009F6531"/>
    <w:rsid w:val="00A10747"/>
    <w:rsid w:val="00A1545F"/>
    <w:rsid w:val="00A222EF"/>
    <w:rsid w:val="00A25274"/>
    <w:rsid w:val="00A50F20"/>
    <w:rsid w:val="00A7134A"/>
    <w:rsid w:val="00A81E90"/>
    <w:rsid w:val="00A8570B"/>
    <w:rsid w:val="00A879DC"/>
    <w:rsid w:val="00A9015B"/>
    <w:rsid w:val="00A95637"/>
    <w:rsid w:val="00AB0ABA"/>
    <w:rsid w:val="00AB5CA4"/>
    <w:rsid w:val="00AC51E5"/>
    <w:rsid w:val="00AC7E67"/>
    <w:rsid w:val="00AD6153"/>
    <w:rsid w:val="00AE3A0D"/>
    <w:rsid w:val="00AE66CC"/>
    <w:rsid w:val="00AF3F87"/>
    <w:rsid w:val="00B05A7A"/>
    <w:rsid w:val="00B075CA"/>
    <w:rsid w:val="00B1742D"/>
    <w:rsid w:val="00B1747A"/>
    <w:rsid w:val="00B27808"/>
    <w:rsid w:val="00B31242"/>
    <w:rsid w:val="00B32EFD"/>
    <w:rsid w:val="00B34350"/>
    <w:rsid w:val="00B34928"/>
    <w:rsid w:val="00B467A4"/>
    <w:rsid w:val="00B50D0E"/>
    <w:rsid w:val="00B5114F"/>
    <w:rsid w:val="00B6362A"/>
    <w:rsid w:val="00B715CC"/>
    <w:rsid w:val="00B73E84"/>
    <w:rsid w:val="00B808A1"/>
    <w:rsid w:val="00B80E4C"/>
    <w:rsid w:val="00B929BD"/>
    <w:rsid w:val="00BB599E"/>
    <w:rsid w:val="00BB7FE3"/>
    <w:rsid w:val="00BD64C8"/>
    <w:rsid w:val="00BE2220"/>
    <w:rsid w:val="00C073DC"/>
    <w:rsid w:val="00C07CC7"/>
    <w:rsid w:val="00C35B21"/>
    <w:rsid w:val="00C422EC"/>
    <w:rsid w:val="00C52197"/>
    <w:rsid w:val="00C64A11"/>
    <w:rsid w:val="00C8338A"/>
    <w:rsid w:val="00CA0A26"/>
    <w:rsid w:val="00CA77C7"/>
    <w:rsid w:val="00CB2CFE"/>
    <w:rsid w:val="00CC22AF"/>
    <w:rsid w:val="00CC3833"/>
    <w:rsid w:val="00CE1E66"/>
    <w:rsid w:val="00CF00F6"/>
    <w:rsid w:val="00CF386E"/>
    <w:rsid w:val="00D01086"/>
    <w:rsid w:val="00D020B7"/>
    <w:rsid w:val="00D028C3"/>
    <w:rsid w:val="00D04A69"/>
    <w:rsid w:val="00D23252"/>
    <w:rsid w:val="00D2545D"/>
    <w:rsid w:val="00D27306"/>
    <w:rsid w:val="00D34D34"/>
    <w:rsid w:val="00D37C1A"/>
    <w:rsid w:val="00D4509F"/>
    <w:rsid w:val="00D546E7"/>
    <w:rsid w:val="00D70809"/>
    <w:rsid w:val="00D72287"/>
    <w:rsid w:val="00D97C2A"/>
    <w:rsid w:val="00DA7BBD"/>
    <w:rsid w:val="00DC1B9F"/>
    <w:rsid w:val="00DF3810"/>
    <w:rsid w:val="00E05615"/>
    <w:rsid w:val="00E062A3"/>
    <w:rsid w:val="00E10F75"/>
    <w:rsid w:val="00E169B4"/>
    <w:rsid w:val="00E3120A"/>
    <w:rsid w:val="00E41262"/>
    <w:rsid w:val="00E51EE2"/>
    <w:rsid w:val="00E648FA"/>
    <w:rsid w:val="00E772AA"/>
    <w:rsid w:val="00E824B1"/>
    <w:rsid w:val="00EA62B7"/>
    <w:rsid w:val="00EB1C71"/>
    <w:rsid w:val="00EB6291"/>
    <w:rsid w:val="00ED1F62"/>
    <w:rsid w:val="00EE2249"/>
    <w:rsid w:val="00EE25BD"/>
    <w:rsid w:val="00EE2BAC"/>
    <w:rsid w:val="00EE78A2"/>
    <w:rsid w:val="00F02F3C"/>
    <w:rsid w:val="00F042BC"/>
    <w:rsid w:val="00F0511A"/>
    <w:rsid w:val="00F07BB9"/>
    <w:rsid w:val="00F102AE"/>
    <w:rsid w:val="00F106E8"/>
    <w:rsid w:val="00F14EF9"/>
    <w:rsid w:val="00F233D7"/>
    <w:rsid w:val="00F3088C"/>
    <w:rsid w:val="00F30BC6"/>
    <w:rsid w:val="00F32586"/>
    <w:rsid w:val="00F4136C"/>
    <w:rsid w:val="00F41EF4"/>
    <w:rsid w:val="00F54049"/>
    <w:rsid w:val="00F5771E"/>
    <w:rsid w:val="00F64E59"/>
    <w:rsid w:val="00F72A17"/>
    <w:rsid w:val="00F8224C"/>
    <w:rsid w:val="00F911CA"/>
    <w:rsid w:val="00FA3F2C"/>
    <w:rsid w:val="00FA4FF7"/>
    <w:rsid w:val="00FA74D5"/>
    <w:rsid w:val="00FB3ABE"/>
    <w:rsid w:val="00FB4B9F"/>
    <w:rsid w:val="00FB5DD8"/>
    <w:rsid w:val="00FC0C5D"/>
    <w:rsid w:val="00FC0E45"/>
    <w:rsid w:val="00FC3F15"/>
    <w:rsid w:val="00FD23CD"/>
    <w:rsid w:val="00FD7399"/>
    <w:rsid w:val="00FE1E5B"/>
    <w:rsid w:val="00FE3AED"/>
    <w:rsid w:val="00FF4A13"/>
    <w:rsid w:val="010CB073"/>
    <w:rsid w:val="0132F875"/>
    <w:rsid w:val="018B10E8"/>
    <w:rsid w:val="01A69785"/>
    <w:rsid w:val="01C87103"/>
    <w:rsid w:val="01D0F0E0"/>
    <w:rsid w:val="01E51D65"/>
    <w:rsid w:val="01ED9971"/>
    <w:rsid w:val="0213171E"/>
    <w:rsid w:val="02235415"/>
    <w:rsid w:val="02383C6C"/>
    <w:rsid w:val="02CEC8D6"/>
    <w:rsid w:val="034267E6"/>
    <w:rsid w:val="03A95DCB"/>
    <w:rsid w:val="03E7C845"/>
    <w:rsid w:val="03F2EB53"/>
    <w:rsid w:val="0406F3C1"/>
    <w:rsid w:val="041BDDAE"/>
    <w:rsid w:val="0425C733"/>
    <w:rsid w:val="049E49BC"/>
    <w:rsid w:val="05002E25"/>
    <w:rsid w:val="055008C6"/>
    <w:rsid w:val="0572ED74"/>
    <w:rsid w:val="057DE9EB"/>
    <w:rsid w:val="05CA13E8"/>
    <w:rsid w:val="05F01ACA"/>
    <w:rsid w:val="05F56136"/>
    <w:rsid w:val="06B4C20D"/>
    <w:rsid w:val="06E4B526"/>
    <w:rsid w:val="0797BBA8"/>
    <w:rsid w:val="07DF4362"/>
    <w:rsid w:val="07EC675C"/>
    <w:rsid w:val="08244FF5"/>
    <w:rsid w:val="083F41CD"/>
    <w:rsid w:val="08884E00"/>
    <w:rsid w:val="089C6250"/>
    <w:rsid w:val="0903D4E9"/>
    <w:rsid w:val="09BF9B57"/>
    <w:rsid w:val="09C3012F"/>
    <w:rsid w:val="09D0C29D"/>
    <w:rsid w:val="09D3EF2F"/>
    <w:rsid w:val="0A3832B1"/>
    <w:rsid w:val="0A4D042F"/>
    <w:rsid w:val="0AE91E6A"/>
    <w:rsid w:val="0B2A86F6"/>
    <w:rsid w:val="0B53B39F"/>
    <w:rsid w:val="0B5FA7BF"/>
    <w:rsid w:val="0C62B04D"/>
    <w:rsid w:val="0C68E803"/>
    <w:rsid w:val="0C80F1A0"/>
    <w:rsid w:val="0CA07D33"/>
    <w:rsid w:val="0CCB658E"/>
    <w:rsid w:val="0CCDBF48"/>
    <w:rsid w:val="0D43B850"/>
    <w:rsid w:val="0DFD64F6"/>
    <w:rsid w:val="0E0FFEEE"/>
    <w:rsid w:val="0E59681B"/>
    <w:rsid w:val="0E7C4950"/>
    <w:rsid w:val="0EB46E3F"/>
    <w:rsid w:val="0EC4B90B"/>
    <w:rsid w:val="0EDB0DB1"/>
    <w:rsid w:val="0F2491FD"/>
    <w:rsid w:val="0F477D14"/>
    <w:rsid w:val="0F7D4F05"/>
    <w:rsid w:val="102BA593"/>
    <w:rsid w:val="10787288"/>
    <w:rsid w:val="10B30624"/>
    <w:rsid w:val="1132E2DC"/>
    <w:rsid w:val="11479FB0"/>
    <w:rsid w:val="11A9DDB4"/>
    <w:rsid w:val="11C775F4"/>
    <w:rsid w:val="11EB9A07"/>
    <w:rsid w:val="1235386A"/>
    <w:rsid w:val="12ED8E9E"/>
    <w:rsid w:val="12F07D03"/>
    <w:rsid w:val="12FC44A6"/>
    <w:rsid w:val="13508B9B"/>
    <w:rsid w:val="13A9A589"/>
    <w:rsid w:val="13ABE15B"/>
    <w:rsid w:val="14037363"/>
    <w:rsid w:val="14BE68D6"/>
    <w:rsid w:val="1505DA08"/>
    <w:rsid w:val="153ED0E4"/>
    <w:rsid w:val="158361AF"/>
    <w:rsid w:val="1591EBC2"/>
    <w:rsid w:val="160EF568"/>
    <w:rsid w:val="168E6959"/>
    <w:rsid w:val="16BEBB51"/>
    <w:rsid w:val="16F75A6D"/>
    <w:rsid w:val="17135BBA"/>
    <w:rsid w:val="1723B23D"/>
    <w:rsid w:val="1766D097"/>
    <w:rsid w:val="17AAC5C9"/>
    <w:rsid w:val="17F82299"/>
    <w:rsid w:val="18199190"/>
    <w:rsid w:val="18202CF0"/>
    <w:rsid w:val="188C3A13"/>
    <w:rsid w:val="192FE55C"/>
    <w:rsid w:val="19B6925D"/>
    <w:rsid w:val="19EA954F"/>
    <w:rsid w:val="1A48238C"/>
    <w:rsid w:val="1A4CFED1"/>
    <w:rsid w:val="1AD0CB4A"/>
    <w:rsid w:val="1AE38E47"/>
    <w:rsid w:val="1B34F574"/>
    <w:rsid w:val="1B5262BE"/>
    <w:rsid w:val="1B83ACB9"/>
    <w:rsid w:val="1BA0685C"/>
    <w:rsid w:val="1BD0FB69"/>
    <w:rsid w:val="1C576088"/>
    <w:rsid w:val="1C85CD01"/>
    <w:rsid w:val="1CCE0A55"/>
    <w:rsid w:val="1D505D58"/>
    <w:rsid w:val="1D76F415"/>
    <w:rsid w:val="1DB910A2"/>
    <w:rsid w:val="1E0A9D8E"/>
    <w:rsid w:val="1E7C1C6C"/>
    <w:rsid w:val="1F04CB40"/>
    <w:rsid w:val="1FEE41BF"/>
    <w:rsid w:val="2010A696"/>
    <w:rsid w:val="20264070"/>
    <w:rsid w:val="20BC4055"/>
    <w:rsid w:val="20DE6C43"/>
    <w:rsid w:val="20EB5C86"/>
    <w:rsid w:val="20F22CAF"/>
    <w:rsid w:val="2261F7B7"/>
    <w:rsid w:val="2276E408"/>
    <w:rsid w:val="23190100"/>
    <w:rsid w:val="2349D154"/>
    <w:rsid w:val="23614E17"/>
    <w:rsid w:val="236AF4FE"/>
    <w:rsid w:val="23AA0E44"/>
    <w:rsid w:val="23E0F18A"/>
    <w:rsid w:val="23F654CF"/>
    <w:rsid w:val="24395742"/>
    <w:rsid w:val="245E80AE"/>
    <w:rsid w:val="2468EED6"/>
    <w:rsid w:val="24CFD357"/>
    <w:rsid w:val="2533CB8B"/>
    <w:rsid w:val="253FF4F0"/>
    <w:rsid w:val="25570C28"/>
    <w:rsid w:val="2564CCF4"/>
    <w:rsid w:val="25EC7A28"/>
    <w:rsid w:val="266BA3B8"/>
    <w:rsid w:val="266D0D5F"/>
    <w:rsid w:val="266F1128"/>
    <w:rsid w:val="26817216"/>
    <w:rsid w:val="268390A7"/>
    <w:rsid w:val="268B238D"/>
    <w:rsid w:val="268F0915"/>
    <w:rsid w:val="26A46084"/>
    <w:rsid w:val="26B27E82"/>
    <w:rsid w:val="26BF67D4"/>
    <w:rsid w:val="26E457F3"/>
    <w:rsid w:val="2712597C"/>
    <w:rsid w:val="2773367A"/>
    <w:rsid w:val="278BA577"/>
    <w:rsid w:val="2792428D"/>
    <w:rsid w:val="27BB8C15"/>
    <w:rsid w:val="27C8D719"/>
    <w:rsid w:val="28092C47"/>
    <w:rsid w:val="281D4277"/>
    <w:rsid w:val="28438E2B"/>
    <w:rsid w:val="286E4002"/>
    <w:rsid w:val="2936D8C8"/>
    <w:rsid w:val="294CA980"/>
    <w:rsid w:val="2964A77A"/>
    <w:rsid w:val="299349D8"/>
    <w:rsid w:val="29B912D8"/>
    <w:rsid w:val="29BA4AE4"/>
    <w:rsid w:val="2A0C4281"/>
    <w:rsid w:val="2A116E2F"/>
    <w:rsid w:val="2A4F1E26"/>
    <w:rsid w:val="2A8CD922"/>
    <w:rsid w:val="2AA1160B"/>
    <w:rsid w:val="2B2751C4"/>
    <w:rsid w:val="2B4A0A16"/>
    <w:rsid w:val="2B6CE375"/>
    <w:rsid w:val="2B70740E"/>
    <w:rsid w:val="2B708A9E"/>
    <w:rsid w:val="2BA35E1F"/>
    <w:rsid w:val="2BCB6A3B"/>
    <w:rsid w:val="2C796CA9"/>
    <w:rsid w:val="2C7D363D"/>
    <w:rsid w:val="2CDC6ECC"/>
    <w:rsid w:val="2D071AFF"/>
    <w:rsid w:val="2D0C446F"/>
    <w:rsid w:val="2D103DB4"/>
    <w:rsid w:val="2D1EB9D4"/>
    <w:rsid w:val="2D5A4A0D"/>
    <w:rsid w:val="2E063FA8"/>
    <w:rsid w:val="2E1ED6DD"/>
    <w:rsid w:val="2E1F0B0E"/>
    <w:rsid w:val="2E552B00"/>
    <w:rsid w:val="2EB7DFEF"/>
    <w:rsid w:val="2EC77838"/>
    <w:rsid w:val="2EE843D7"/>
    <w:rsid w:val="2F23EE0A"/>
    <w:rsid w:val="2F355E0B"/>
    <w:rsid w:val="2F41C4BC"/>
    <w:rsid w:val="2FEB8B07"/>
    <w:rsid w:val="2FF6E0C2"/>
    <w:rsid w:val="30298C68"/>
    <w:rsid w:val="303BF3C5"/>
    <w:rsid w:val="303C6C59"/>
    <w:rsid w:val="30D9D365"/>
    <w:rsid w:val="3149ED0D"/>
    <w:rsid w:val="3163D0A0"/>
    <w:rsid w:val="31CBC096"/>
    <w:rsid w:val="31E07043"/>
    <w:rsid w:val="31F30A9D"/>
    <w:rsid w:val="32158D29"/>
    <w:rsid w:val="32326C79"/>
    <w:rsid w:val="32414F84"/>
    <w:rsid w:val="32C99546"/>
    <w:rsid w:val="32DE193C"/>
    <w:rsid w:val="337237A7"/>
    <w:rsid w:val="339AED90"/>
    <w:rsid w:val="33B7606C"/>
    <w:rsid w:val="33CCAAF4"/>
    <w:rsid w:val="349C1E05"/>
    <w:rsid w:val="34E710F4"/>
    <w:rsid w:val="3509EE0E"/>
    <w:rsid w:val="35400EAF"/>
    <w:rsid w:val="3542BA5C"/>
    <w:rsid w:val="35A8CAAA"/>
    <w:rsid w:val="3651232D"/>
    <w:rsid w:val="366239C1"/>
    <w:rsid w:val="3684D5D1"/>
    <w:rsid w:val="3698CDEC"/>
    <w:rsid w:val="36AED8ED"/>
    <w:rsid w:val="3785D3C5"/>
    <w:rsid w:val="37F7FBE2"/>
    <w:rsid w:val="380317DC"/>
    <w:rsid w:val="38145DFE"/>
    <w:rsid w:val="381C4039"/>
    <w:rsid w:val="385AE790"/>
    <w:rsid w:val="38883150"/>
    <w:rsid w:val="388BA5C6"/>
    <w:rsid w:val="38ABAED3"/>
    <w:rsid w:val="39E4BB27"/>
    <w:rsid w:val="3A07DE88"/>
    <w:rsid w:val="3A1E05C7"/>
    <w:rsid w:val="3A543896"/>
    <w:rsid w:val="3A5C9CCB"/>
    <w:rsid w:val="3AB1BA50"/>
    <w:rsid w:val="3AC2F995"/>
    <w:rsid w:val="3B944EB7"/>
    <w:rsid w:val="3BF89A75"/>
    <w:rsid w:val="3C19565D"/>
    <w:rsid w:val="3C41F7BD"/>
    <w:rsid w:val="3C8AFB83"/>
    <w:rsid w:val="3CD688FF"/>
    <w:rsid w:val="3CDA2BCD"/>
    <w:rsid w:val="3CF03B95"/>
    <w:rsid w:val="3D1ADBC6"/>
    <w:rsid w:val="3D1C5BE9"/>
    <w:rsid w:val="3D1FC086"/>
    <w:rsid w:val="3D54F1CD"/>
    <w:rsid w:val="3D68FD57"/>
    <w:rsid w:val="3D6D62FA"/>
    <w:rsid w:val="3D7EF35A"/>
    <w:rsid w:val="3DBE7FA2"/>
    <w:rsid w:val="3DC45569"/>
    <w:rsid w:val="3DDD086D"/>
    <w:rsid w:val="3E0DAB0A"/>
    <w:rsid w:val="3E29D7EE"/>
    <w:rsid w:val="3E3A7E13"/>
    <w:rsid w:val="3E3C5EFD"/>
    <w:rsid w:val="3E7B9E90"/>
    <w:rsid w:val="3E93C1E9"/>
    <w:rsid w:val="3E9A737D"/>
    <w:rsid w:val="3EB53844"/>
    <w:rsid w:val="3ED89EDF"/>
    <w:rsid w:val="3EE7C923"/>
    <w:rsid w:val="3F41FF5A"/>
    <w:rsid w:val="3F9C0E21"/>
    <w:rsid w:val="40205E4E"/>
    <w:rsid w:val="4030B6CF"/>
    <w:rsid w:val="40D0C2C9"/>
    <w:rsid w:val="41A9FA22"/>
    <w:rsid w:val="41BA9BA3"/>
    <w:rsid w:val="41D6A125"/>
    <w:rsid w:val="42035396"/>
    <w:rsid w:val="42170429"/>
    <w:rsid w:val="42366879"/>
    <w:rsid w:val="424F4803"/>
    <w:rsid w:val="42D2DA3C"/>
    <w:rsid w:val="42EC381B"/>
    <w:rsid w:val="42FD4911"/>
    <w:rsid w:val="434D1718"/>
    <w:rsid w:val="4376B80B"/>
    <w:rsid w:val="43C8D3FB"/>
    <w:rsid w:val="43D36C86"/>
    <w:rsid w:val="4450B37E"/>
    <w:rsid w:val="44991972"/>
    <w:rsid w:val="455AE6DF"/>
    <w:rsid w:val="455C604B"/>
    <w:rsid w:val="455FC2CD"/>
    <w:rsid w:val="4560EB62"/>
    <w:rsid w:val="461143E3"/>
    <w:rsid w:val="46125A5B"/>
    <w:rsid w:val="46B132F0"/>
    <w:rsid w:val="46EBC911"/>
    <w:rsid w:val="46F450FC"/>
    <w:rsid w:val="470B83F4"/>
    <w:rsid w:val="477E40E5"/>
    <w:rsid w:val="478397FF"/>
    <w:rsid w:val="4889EDDE"/>
    <w:rsid w:val="48E9A4DE"/>
    <w:rsid w:val="49A02760"/>
    <w:rsid w:val="49B91834"/>
    <w:rsid w:val="49C53F17"/>
    <w:rsid w:val="4A3BDFA6"/>
    <w:rsid w:val="4A864678"/>
    <w:rsid w:val="4ABB38C1"/>
    <w:rsid w:val="4ADB85D7"/>
    <w:rsid w:val="4B0F465F"/>
    <w:rsid w:val="4B8FDF0A"/>
    <w:rsid w:val="4BB5B7BB"/>
    <w:rsid w:val="4C167E7C"/>
    <w:rsid w:val="4C1EF732"/>
    <w:rsid w:val="4CC55BD6"/>
    <w:rsid w:val="4D349EA6"/>
    <w:rsid w:val="4D391012"/>
    <w:rsid w:val="4D58F25A"/>
    <w:rsid w:val="4D81EE35"/>
    <w:rsid w:val="4E14460C"/>
    <w:rsid w:val="4E3236FD"/>
    <w:rsid w:val="4E3A24CE"/>
    <w:rsid w:val="4E612C37"/>
    <w:rsid w:val="4E9ED31E"/>
    <w:rsid w:val="4EFEFC06"/>
    <w:rsid w:val="4F2F902B"/>
    <w:rsid w:val="4F33BEAB"/>
    <w:rsid w:val="4F96A571"/>
    <w:rsid w:val="4FA51F64"/>
    <w:rsid w:val="4FC253FB"/>
    <w:rsid w:val="4FEBA8F6"/>
    <w:rsid w:val="501624F5"/>
    <w:rsid w:val="5084B2DC"/>
    <w:rsid w:val="512E0891"/>
    <w:rsid w:val="514EEE7A"/>
    <w:rsid w:val="51509801"/>
    <w:rsid w:val="51C3302D"/>
    <w:rsid w:val="51C7F52E"/>
    <w:rsid w:val="520EB561"/>
    <w:rsid w:val="52243185"/>
    <w:rsid w:val="527C63EE"/>
    <w:rsid w:val="52D60F2B"/>
    <w:rsid w:val="53727C57"/>
    <w:rsid w:val="53795641"/>
    <w:rsid w:val="539507B0"/>
    <w:rsid w:val="53F7DCB6"/>
    <w:rsid w:val="54152BFA"/>
    <w:rsid w:val="5441A081"/>
    <w:rsid w:val="5453E14C"/>
    <w:rsid w:val="55254FF9"/>
    <w:rsid w:val="5572074D"/>
    <w:rsid w:val="55FD7CAE"/>
    <w:rsid w:val="5629DCB3"/>
    <w:rsid w:val="566C3E1C"/>
    <w:rsid w:val="567BA678"/>
    <w:rsid w:val="5689D1E5"/>
    <w:rsid w:val="56BFFB93"/>
    <w:rsid w:val="56D6A5BB"/>
    <w:rsid w:val="56DE5B79"/>
    <w:rsid w:val="5746D8B2"/>
    <w:rsid w:val="576A8A69"/>
    <w:rsid w:val="57B3FC8F"/>
    <w:rsid w:val="57D83340"/>
    <w:rsid w:val="57FD52A0"/>
    <w:rsid w:val="58305783"/>
    <w:rsid w:val="584CC764"/>
    <w:rsid w:val="58A5E85D"/>
    <w:rsid w:val="58D3AF5E"/>
    <w:rsid w:val="58FE21D1"/>
    <w:rsid w:val="59133F36"/>
    <w:rsid w:val="59A50936"/>
    <w:rsid w:val="5A06C5C1"/>
    <w:rsid w:val="5A7CF506"/>
    <w:rsid w:val="5AD7AF4D"/>
    <w:rsid w:val="5ADF3E5E"/>
    <w:rsid w:val="5AE03848"/>
    <w:rsid w:val="5B5EB19A"/>
    <w:rsid w:val="5B757061"/>
    <w:rsid w:val="5BE839B3"/>
    <w:rsid w:val="5C090510"/>
    <w:rsid w:val="5C4F18C4"/>
    <w:rsid w:val="5C532B39"/>
    <w:rsid w:val="5C9E96B7"/>
    <w:rsid w:val="5CE33EBF"/>
    <w:rsid w:val="5D38F671"/>
    <w:rsid w:val="5DD911D6"/>
    <w:rsid w:val="5E4546DF"/>
    <w:rsid w:val="5E537BB4"/>
    <w:rsid w:val="5E5E0D08"/>
    <w:rsid w:val="5E866BA5"/>
    <w:rsid w:val="5EAE1162"/>
    <w:rsid w:val="5EC29184"/>
    <w:rsid w:val="5EE60445"/>
    <w:rsid w:val="5FCA0EB0"/>
    <w:rsid w:val="5FF88C08"/>
    <w:rsid w:val="600AF62C"/>
    <w:rsid w:val="60192F46"/>
    <w:rsid w:val="60990BA5"/>
    <w:rsid w:val="609D2382"/>
    <w:rsid w:val="614E6428"/>
    <w:rsid w:val="61AFAD17"/>
    <w:rsid w:val="61CB2B48"/>
    <w:rsid w:val="61CB8988"/>
    <w:rsid w:val="61E4E23F"/>
    <w:rsid w:val="6254AE18"/>
    <w:rsid w:val="62A5B18B"/>
    <w:rsid w:val="62A6E60C"/>
    <w:rsid w:val="62EB80AF"/>
    <w:rsid w:val="62FBD063"/>
    <w:rsid w:val="63302CCA"/>
    <w:rsid w:val="633443E6"/>
    <w:rsid w:val="646776A4"/>
    <w:rsid w:val="64C32B89"/>
    <w:rsid w:val="64DC53E6"/>
    <w:rsid w:val="64E5856E"/>
    <w:rsid w:val="64E7BFA7"/>
    <w:rsid w:val="653337F2"/>
    <w:rsid w:val="65346BE8"/>
    <w:rsid w:val="65404EAA"/>
    <w:rsid w:val="6558CDB4"/>
    <w:rsid w:val="6561BB93"/>
    <w:rsid w:val="6580DF13"/>
    <w:rsid w:val="659A17AF"/>
    <w:rsid w:val="65C5399E"/>
    <w:rsid w:val="65D042D6"/>
    <w:rsid w:val="65ED88F5"/>
    <w:rsid w:val="65FF3D88"/>
    <w:rsid w:val="660DC0D6"/>
    <w:rsid w:val="6614B1F0"/>
    <w:rsid w:val="66359D55"/>
    <w:rsid w:val="66718C90"/>
    <w:rsid w:val="66954794"/>
    <w:rsid w:val="66CF0853"/>
    <w:rsid w:val="670EF6DE"/>
    <w:rsid w:val="6747078E"/>
    <w:rsid w:val="676E3753"/>
    <w:rsid w:val="678C3AF5"/>
    <w:rsid w:val="67B7F043"/>
    <w:rsid w:val="68001173"/>
    <w:rsid w:val="6830FEAB"/>
    <w:rsid w:val="68A470CC"/>
    <w:rsid w:val="68C01C32"/>
    <w:rsid w:val="69280B56"/>
    <w:rsid w:val="693A751D"/>
    <w:rsid w:val="69488943"/>
    <w:rsid w:val="694E6787"/>
    <w:rsid w:val="6A42D789"/>
    <w:rsid w:val="6AC98512"/>
    <w:rsid w:val="6B326D0D"/>
    <w:rsid w:val="6B60ABB8"/>
    <w:rsid w:val="6BF061C5"/>
    <w:rsid w:val="6C1603C8"/>
    <w:rsid w:val="6C8DE188"/>
    <w:rsid w:val="6CE0A731"/>
    <w:rsid w:val="6CE88E7D"/>
    <w:rsid w:val="6D324575"/>
    <w:rsid w:val="6D49B71C"/>
    <w:rsid w:val="6DCD5B9A"/>
    <w:rsid w:val="6E1A934B"/>
    <w:rsid w:val="6EDFBFE5"/>
    <w:rsid w:val="6F1B79CC"/>
    <w:rsid w:val="6FCCB9C5"/>
    <w:rsid w:val="70060D2B"/>
    <w:rsid w:val="7041592C"/>
    <w:rsid w:val="7048BF10"/>
    <w:rsid w:val="70855574"/>
    <w:rsid w:val="709861AA"/>
    <w:rsid w:val="70F67F5D"/>
    <w:rsid w:val="70FC6E42"/>
    <w:rsid w:val="7104FC5C"/>
    <w:rsid w:val="712DAA3E"/>
    <w:rsid w:val="71435A48"/>
    <w:rsid w:val="71AC34E9"/>
    <w:rsid w:val="71CA70D0"/>
    <w:rsid w:val="71CE0537"/>
    <w:rsid w:val="71D79802"/>
    <w:rsid w:val="720A295C"/>
    <w:rsid w:val="722B7A2A"/>
    <w:rsid w:val="7274F959"/>
    <w:rsid w:val="72E4E5AF"/>
    <w:rsid w:val="733B8B11"/>
    <w:rsid w:val="73CB2B54"/>
    <w:rsid w:val="73D51A56"/>
    <w:rsid w:val="74223C8B"/>
    <w:rsid w:val="745D8B07"/>
    <w:rsid w:val="748129AF"/>
    <w:rsid w:val="75213B9A"/>
    <w:rsid w:val="756136C7"/>
    <w:rsid w:val="7578B132"/>
    <w:rsid w:val="75BE0CEC"/>
    <w:rsid w:val="75BF1ED9"/>
    <w:rsid w:val="7645EDB8"/>
    <w:rsid w:val="7685DEDC"/>
    <w:rsid w:val="76AFFF09"/>
    <w:rsid w:val="76DCCAB5"/>
    <w:rsid w:val="7731787A"/>
    <w:rsid w:val="7736375D"/>
    <w:rsid w:val="77455770"/>
    <w:rsid w:val="776963F4"/>
    <w:rsid w:val="78223703"/>
    <w:rsid w:val="7885E732"/>
    <w:rsid w:val="78AE7FC6"/>
    <w:rsid w:val="78D207BE"/>
    <w:rsid w:val="78F11857"/>
    <w:rsid w:val="78F81157"/>
    <w:rsid w:val="7993E85B"/>
    <w:rsid w:val="7ABC5C43"/>
    <w:rsid w:val="7B39EED2"/>
    <w:rsid w:val="7BE62088"/>
    <w:rsid w:val="7D94CC18"/>
    <w:rsid w:val="7DA1E195"/>
    <w:rsid w:val="7DAC65F1"/>
    <w:rsid w:val="7DADE4D7"/>
    <w:rsid w:val="7DC48B2D"/>
    <w:rsid w:val="7E205829"/>
    <w:rsid w:val="7E5091A2"/>
    <w:rsid w:val="7E771483"/>
    <w:rsid w:val="7E881F1F"/>
    <w:rsid w:val="7E8BB262"/>
    <w:rsid w:val="7EB7DE8D"/>
    <w:rsid w:val="7EC2B3A0"/>
    <w:rsid w:val="7EF90A6E"/>
    <w:rsid w:val="7F078A6B"/>
    <w:rsid w:val="7F6862ED"/>
    <w:rsid w:val="7FD068F1"/>
    <w:rsid w:val="7FD10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18B"/>
  <w15:chartTrackingRefBased/>
  <w15:docId w15:val="{22ECCC5E-E699-4961-954E-31FA845D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02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F3C"/>
    <w:rPr>
      <w:rFonts w:ascii="Segoe UI" w:hAnsi="Segoe UI" w:cs="Segoe UI"/>
      <w:sz w:val="18"/>
      <w:szCs w:val="18"/>
    </w:rPr>
  </w:style>
  <w:style w:type="character" w:customStyle="1" w:styleId="normaltextrun">
    <w:name w:val="normaltextrun"/>
    <w:basedOn w:val="Fuentedeprrafopredeter"/>
    <w:rsid w:val="00194437"/>
  </w:style>
  <w:style w:type="character" w:customStyle="1" w:styleId="ui-provider">
    <w:name w:val="ui-provider"/>
    <w:basedOn w:val="Fuentedeprrafopredeter"/>
    <w:rsid w:val="00F14EF9"/>
  </w:style>
  <w:style w:type="paragraph" w:styleId="Asuntodelcomentario">
    <w:name w:val="annotation subject"/>
    <w:basedOn w:val="Textocomentario"/>
    <w:next w:val="Textocomentario"/>
    <w:link w:val="AsuntodelcomentarioCar"/>
    <w:uiPriority w:val="99"/>
    <w:semiHidden/>
    <w:unhideWhenUsed/>
    <w:rsid w:val="00A50F20"/>
    <w:rPr>
      <w:b/>
      <w:bCs/>
    </w:rPr>
  </w:style>
  <w:style w:type="character" w:customStyle="1" w:styleId="AsuntodelcomentarioCar">
    <w:name w:val="Asunto del comentario Car"/>
    <w:basedOn w:val="TextocomentarioCar"/>
    <w:link w:val="Asuntodelcomentario"/>
    <w:uiPriority w:val="99"/>
    <w:semiHidden/>
    <w:rsid w:val="00A50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c8de0594-42e2-4f26-8a69-9df094374455">
      <Value>3089</Value>
      <Value>3159</Value>
    </TaxCatchAll>
    <lcf76f155ced4ddcb4097134ff3c332f xmlns="b33c6233-2ab6-44e4-b566-b78dc0012292" xsi:nil="true"/>
    <TMB_seguimentWorkflow xmlns="c8de0594-42e2-4f26-8a69-9df094374455" xsi:nil="true"/>
    <TMB_NumeroSolicitud xmlns="c8de0594-42e2-4f26-8a69-9df094374455">16099017</TMB_NumeroSolicitud>
    <TMB_Nota xmlns="c8de0594-42e2-4f26-8a69-9df094374455" xsi:nil="true"/>
    <h480fc279f9148aeb4afcdcf27073b87 xmlns="c8de0594-42e2-4f26-8a69-9df09437445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5cd44708-a357-4aee-a9ab-ade886f4bbf7</TermId>
        </TermInfo>
      </Terms>
    </h480fc279f9148aeb4afcdcf27073b87>
    <TMB_TitolLicitacio xmlns="c8de0594-42e2-4f26-8a69-9df094374455">16099017 - Sistema Informació a Usuari transversal embarcat de trens</TMB_TitolLicitacio>
    <TMB_DataComiteWF xmlns="c8de0594-42e2-4f26-8a69-9df094374455" xsi:nil="true"/>
    <ecb982cbbbba49edba287c0296970fd2 xmlns="c8de0594-42e2-4f26-8a69-9df094374455">
      <Terms xmlns="http://schemas.microsoft.com/office/infopath/2007/PartnerControls"/>
    </ecb982cbbbba49edba287c0296970fd2>
    <TMB_CH_TipusDocu xmlns="c8de0594-42e2-4f26-8a69-9df094374455" xsi:nil="true"/>
    <g93776c333e34272ab15451ee7fa82be xmlns="c8de0594-42e2-4f26-8a69-9df094374455">
      <Terms xmlns="http://schemas.microsoft.com/office/infopath/2007/PartnerControls">
        <TermInfo xmlns="http://schemas.microsoft.com/office/infopath/2007/PartnerControls">
          <TermName xmlns="http://schemas.microsoft.com/office/infopath/2007/PartnerControls">Inici</TermName>
          <TermId xmlns="http://schemas.microsoft.com/office/infopath/2007/PartnerControls">1ed37523-d63e-4991-aef8-399e829bfef8</TermId>
        </TermInfo>
      </Terms>
    </g93776c333e34272ab15451ee7fa82be>
    <TMB_IDLicitacio xmlns="c8de0594-42e2-4f26-8a69-9df094374455">493855</TMB_IDLicitacio>
    <b82b7a08db3a4ab5a955c48b15659d84 xmlns="c8de0594-42e2-4f26-8a69-9df094374455">
      <Terms xmlns="http://schemas.microsoft.com/office/infopath/2007/PartnerControls"/>
    </b82b7a08db3a4ab5a955c48b15659d84>
    <TMB_Perfil xmlns="c8de0594-42e2-4f26-8a69-9df094374455">true</TMB_Perfil>
    <TMB_CA xmlns="c8de0594-42e2-4f26-8a69-9df094374455" xsi:nil="true"/>
    <b3a2275c509d4b0394d7e35eb2e777cd xmlns="c8de0594-42e2-4f26-8a69-9df094374455" xsi:nil="true"/>
    <TMB_DataAltres xmlns="c8de0594-42e2-4f26-8a69-9df094374455" xsi:nil="true"/>
    <TMB_OP xmlns="c8de0594-42e2-4f26-8a69-9df094374455">2025-09-29T22:00:00+00:00</TMB_OP>
    <TMB_CC xmlns="c8de0594-42e2-4f26-8a69-9df094374455">2025-10-06T22:00:00+00:00</TMB_CC>
  </documentManagement>
</p:properties>
</file>

<file path=customXml/item3.xml><?xml version="1.0" encoding="utf-8"?>
<ct:contentTypeSchema xmlns:ct="http://schemas.microsoft.com/office/2006/metadata/contentType" xmlns:ma="http://schemas.microsoft.com/office/2006/metadata/properties/metaAttributes" ct:_="" ma:_="" ma:contentTypeName="Promotor" ma:contentTypeID="0x0101004F9C3DA4EFA24741AD6D965779F91C0300D34374BB6F21F541B4FFA535A9FC66F6" ma:contentTypeVersion="38" ma:contentTypeDescription="Crea un document nou" ma:contentTypeScope="" ma:versionID="6a79979daf9c4bb71ad06abc9744014d">
  <xsd:schema xmlns:xsd="http://www.w3.org/2001/XMLSchema" xmlns:xs="http://www.w3.org/2001/XMLSchema" xmlns:p="http://schemas.microsoft.com/office/2006/metadata/properties" xmlns:ns1="c8de0594-42e2-4f26-8a69-9df094374455" xmlns:ns3="b33c6233-2ab6-44e4-b566-b78dc0012292" targetNamespace="http://schemas.microsoft.com/office/2006/metadata/properties" ma:root="true" ma:fieldsID="190bd4b0fbafb5d368427c28395083e0" ns1:_="" ns3:_="">
    <xsd:import namespace="c8de0594-42e2-4f26-8a69-9df094374455"/>
    <xsd:import namespace="b33c6233-2ab6-44e4-b566-b78dc0012292"/>
    <xsd:element name="properties">
      <xsd:complexType>
        <xsd:sequence>
          <xsd:element name="documentManagement">
            <xsd:complexType>
              <xsd:all>
                <xsd:element ref="ns1:TMB_CH_TipusDocu" minOccurs="0"/>
                <xsd:element ref="ns1:TMB_Perfil" minOccurs="0"/>
                <xsd:element ref="ns1:TMB_OP" minOccurs="0"/>
                <xsd:element ref="ns1:TMB_CA" minOccurs="0"/>
                <xsd:element ref="ns1:TMB_CC" minOccurs="0"/>
                <xsd:element ref="ns1:TMB_DataAltres" minOccurs="0"/>
                <xsd:element ref="ns1:TMB_Nota" minOccurs="0"/>
                <xsd:element ref="ns1:TMB_IDLicitacio" minOccurs="0"/>
                <xsd:element ref="ns1:TaxCatchAll" minOccurs="0"/>
                <xsd:element ref="ns1:TMB_DataComiteWF" minOccurs="0"/>
                <xsd:element ref="ns1:TMB_seguimentWorkflow" minOccurs="0"/>
                <xsd:element ref="ns1:b82b7a08db3a4ab5a955c48b15659d84" minOccurs="0"/>
                <xsd:element ref="ns1:b3a2275c509d4b0394d7e35eb2e777cd" minOccurs="0"/>
                <xsd:element ref="ns1:ecb982cbbbba49edba287c0296970fd2" minOccurs="0"/>
                <xsd:element ref="ns1:TaxCatchAllLabel" minOccurs="0"/>
                <xsd:element ref="ns1:g93776c333e34272ab15451ee7fa82be" minOccurs="0"/>
                <xsd:element ref="ns1:TMB_TitolLicitacio" minOccurs="0"/>
                <xsd:element ref="ns1:h480fc279f9148aeb4afcdcf27073b87" minOccurs="0"/>
                <xsd:element ref="ns1:TMB_NumeroSolicitu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0594-42e2-4f26-8a69-9df094374455" elementFormDefault="qualified">
    <xsd:import namespace="http://schemas.microsoft.com/office/2006/documentManagement/types"/>
    <xsd:import namespace="http://schemas.microsoft.com/office/infopath/2007/PartnerControls"/>
    <xsd:element name="TMB_CH_TipusDocu" ma:index="0" nillable="true" ma:displayName="TMB_CH_TipusDocu" ma:format="Dropdown" ma:internalName="TMB_CH_TipusDocu" ma:readOnly="false">
      <xsd:simpleType>
        <xsd:restriction base="dms:Choice">
          <xsd:enumeration value="Acta"/>
          <xsd:enumeration value="Acta ob s1"/>
          <xsd:enumeration value="Acta ob s2"/>
          <xsd:enumeration value="Acta ob s3"/>
          <xsd:enumeration value="Acta Rebuig"/>
          <xsd:enumeration value="Acta rec of"/>
          <xsd:enumeration value="Adj OP"/>
          <xsd:enumeration value="Adj CA"/>
          <xsd:enumeration value="Adj CC"/>
          <xsd:enumeration value="Adj CD"/>
          <xsd:enumeration value="Adj MC"/>
          <xsd:enumeration value="Adj Modif MC"/>
          <xsd:enumeration value="Adj Tanc MC"/>
          <xsd:enumeration value="Annexe"/>
          <xsd:enumeration value="Anunci"/>
          <xsd:enumeration value="Aprovisionaments"/>
          <xsd:enumeration value="Cert. Ofertes"/>
          <xsd:enumeration value="DEUC"/>
          <xsd:enumeration value="Esborranys i doc treball"/>
          <xsd:enumeration value="Inf Mod Adj"/>
          <xsd:enumeration value="Inf Mod Inic"/>
          <xsd:enumeration value="Inf negoc"/>
          <xsd:enumeration value="Inf Prov Únic"/>
          <xsd:enumeration value="Inf s1"/>
          <xsd:enumeration value="Inf s2"/>
          <xsd:enumeration value="Inf s3"/>
          <xsd:enumeration value="Inf Tanc Adj"/>
          <xsd:enumeration value="Inf Urgència"/>
          <xsd:enumeration value="Informe"/>
          <xsd:enumeration value="Inici CA"/>
          <xsd:enumeration value="Inici CC"/>
          <xsd:enumeration value="Inici OP"/>
          <xsd:enumeration value="JN"/>
          <xsd:enumeration value="Oferta Prov"/>
          <xsd:enumeration value="Organs de contractació"/>
          <xsd:enumeration value="Organs de Treball"/>
          <xsd:enumeration value="Proveidor"/>
          <xsd:enumeration value="Promotor"/>
          <xsd:enumeration value="PCP"/>
          <xsd:enumeration value="PPT"/>
          <xsd:enumeration value="PU"/>
          <xsd:enumeration value="QC"/>
          <xsd:enumeration value="Registre ob s1"/>
          <xsd:enumeration value="Registre ob s2"/>
          <xsd:enumeration value="Registre ob s3"/>
          <xsd:enumeration value="Resum"/>
          <xsd:enumeration value="Mod Adj CA"/>
          <xsd:enumeration value="Mod Adj CC"/>
          <xsd:enumeration value="Mod Adj OP"/>
          <xsd:enumeration value="Mod Inici CC"/>
          <xsd:enumeration value="Mod Inici CA"/>
          <xsd:enumeration value="Mod Inici OP"/>
          <xsd:enumeration value="Penal Inici CA"/>
          <xsd:enumeration value="Penal Inici CC"/>
          <xsd:enumeration value="Penal Def CA"/>
          <xsd:enumeration value="Penal Def CC"/>
          <xsd:enumeration value="Rev Preu Prov CA"/>
          <xsd:enumeration value="Rev Preu Prov CC"/>
          <xsd:enumeration value="Rev Preu Def CA"/>
          <xsd:enumeration value="Rev Preu Def CC"/>
          <xsd:enumeration value="Tanc CC"/>
          <xsd:enumeration value="Tanc CA"/>
          <xsd:enumeration value="Varis"/>
        </xsd:restriction>
      </xsd:simpleType>
    </xsd:element>
    <xsd:element name="TMB_Perfil" ma:index="3" nillable="true" ma:displayName="Perfil" ma:default="0" ma:internalName="TMB_Perfil" ma:readOnly="false">
      <xsd:simpleType>
        <xsd:restriction base="dms:Boolean"/>
      </xsd:simpleType>
    </xsd:element>
    <xsd:element name="TMB_OP" ma:index="4" nillable="true" ma:displayName="OP" ma:format="DateOnly" ma:indexed="true" ma:internalName="TMB_OP" ma:readOnly="false">
      <xsd:simpleType>
        <xsd:restriction base="dms:DateTime"/>
      </xsd:simpleType>
    </xsd:element>
    <xsd:element name="TMB_CA" ma:index="5" nillable="true" ma:displayName="CA" ma:format="DateOnly" ma:indexed="true" ma:internalName="TMB_CA" ma:readOnly="false">
      <xsd:simpleType>
        <xsd:restriction base="dms:DateTime"/>
      </xsd:simpleType>
    </xsd:element>
    <xsd:element name="TMB_CC" ma:index="6" nillable="true" ma:displayName="CC" ma:format="DateOnly" ma:indexed="true" ma:internalName="TMB_CC" ma:readOnly="false">
      <xsd:simpleType>
        <xsd:restriction base="dms:DateTime"/>
      </xsd:simpleType>
    </xsd:element>
    <xsd:element name="TMB_DataAltres" ma:index="7" nillable="true" ma:displayName="Altres" ma:format="DateOnly" ma:internalName="TMB_DataAltres" ma:readOnly="false">
      <xsd:simpleType>
        <xsd:restriction base="dms:DateTime"/>
      </xsd:simpleType>
    </xsd:element>
    <xsd:element name="TMB_Nota" ma:index="8" nillable="true" ma:displayName="Nota" ma:internalName="TMB_Nota" ma:readOnly="false">
      <xsd:simpleType>
        <xsd:restriction base="dms:Note">
          <xsd:maxLength value="255"/>
        </xsd:restriction>
      </xsd:simpleType>
    </xsd:element>
    <xsd:element name="TMB_IDLicitacio" ma:index="10" nillable="true" ma:displayName="IDLicitacio" ma:internalName="TMB_IDLicitacio" ma:readOnly="false" ma:percentage="FALSE">
      <xsd:simpleType>
        <xsd:restriction base="dms:Number"/>
      </xsd:simpleType>
    </xsd:element>
    <xsd:element name="TaxCatchAll" ma:index="14" nillable="true" ma:displayName="Taxonomy Catch All Column" ma:hidden="true" ma:list="{f9e4213d-ed2a-47af-a33e-0837a4383def}" ma:internalName="TaxCatchAll" ma:readOnly="false" ma:showField="CatchAllData"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TMB_DataComiteWF" ma:index="19" nillable="true" ma:displayName="Data Comité Workflow" ma:format="DateOnly" ma:internalName="TMB_DataComiteWF" ma:readOnly="false">
      <xsd:simpleType>
        <xsd:restriction base="dms:DateTime"/>
      </xsd:simpleType>
    </xsd:element>
    <xsd:element name="TMB_seguimentWorkflow" ma:index="20" nillable="true" ma:displayName="Seguiment Workflow" ma:internalName="TMB_seguimentWorkflow" ma:readOnly="false">
      <xsd:simpleType>
        <xsd:restriction base="dms:Note">
          <xsd:maxLength value="255"/>
        </xsd:restriction>
      </xsd:simpleType>
    </xsd:element>
    <xsd:element name="b82b7a08db3a4ab5a955c48b15659d84" ma:index="22" nillable="true" ma:taxonomy="true" ma:internalName="b82b7a08db3a4ab5a955c48b15659d84" ma:taxonomyFieldName="TMB_Plecs" ma:displayName="Plecs" ma:readOnly="false" ma:fieldId="{b82b7a08-db3a-4ab5-a955-c48b15659d84}" ma:sspId="c3f7846d-f0e6-4cc5-afcf-2c5780da8c96" ma:termSetId="e13197b8-6577-42a1-8c14-590c785d38b9" ma:anchorId="00000000-0000-0000-0000-000000000000" ma:open="false" ma:isKeyword="false">
      <xsd:complexType>
        <xsd:sequence>
          <xsd:element ref="pc:Terms" minOccurs="0" maxOccurs="1"/>
        </xsd:sequence>
      </xsd:complexType>
    </xsd:element>
    <xsd:element name="b3a2275c509d4b0394d7e35eb2e777cd" ma:index="23" nillable="true" ma:displayName="TMB_Estat_0" ma:hidden="true" ma:internalName="b3a2275c509d4b0394d7e35eb2e777cd" ma:readOnly="false">
      <xsd:simpleType>
        <xsd:restriction base="dms:Note"/>
      </xsd:simpleType>
    </xsd:element>
    <xsd:element name="ecb982cbbbba49edba287c0296970fd2" ma:index="24" nillable="true" ma:taxonomy="true" ma:internalName="ecb982cbbbba49edba287c0296970fd2" ma:taxonomyFieldName="TMB_TipusDoc" ma:displayName="Tipus Docu." ma:readOnly="false" ma:default="" ma:fieldId="{ecb982cb-bbba-49ed-ba28-7c0296970fd2}" ma:sspId="c3f7846d-f0e6-4cc5-afcf-2c5780da8c96" ma:termSetId="57e38b99-a593-4f1c-b130-58a39ad263ae"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f9e4213d-ed2a-47af-a33e-0837a4383def}" ma:internalName="TaxCatchAllLabel" ma:readOnly="true" ma:showField="CatchAllDataLabel"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g93776c333e34272ab15451ee7fa82be" ma:index="26" nillable="true" ma:taxonomy="true" ma:internalName="g93776c333e34272ab15451ee7fa82be" ma:taxonomyFieldName="TMB_Fase" ma:displayName="Fase licitació" ma:indexed="true" ma:readOnly="false" ma:fieldId="{093776c3-33e3-4272-ab15-451ee7fa82be}" ma:sspId="c3f7846d-f0e6-4cc5-afcf-2c5780da8c96" ma:termSetId="0a3c70e4-a445-405e-9e86-2a73306d24d4" ma:anchorId="00000000-0000-0000-0000-000000000000" ma:open="false" ma:isKeyword="false">
      <xsd:complexType>
        <xsd:sequence>
          <xsd:element ref="pc:Terms" minOccurs="0" maxOccurs="1"/>
        </xsd:sequence>
      </xsd:complexType>
    </xsd:element>
    <xsd:element name="TMB_TitolLicitacio" ma:index="27" nillable="true" ma:displayName="Titol Licitacio" ma:indexed="true" ma:internalName="TMB_TitolLicitacio" ma:readOnly="false">
      <xsd:simpleType>
        <xsd:restriction base="dms:Text">
          <xsd:maxLength value="255"/>
        </xsd:restriction>
      </xsd:simpleType>
    </xsd:element>
    <xsd:element name="h480fc279f9148aeb4afcdcf27073b87" ma:index="29" nillable="true" ma:taxonomy="true" ma:internalName="h480fc279f9148aeb4afcdcf27073b87" ma:taxonomyFieldName="TMB_Estat" ma:displayName="Estat doc." ma:default="" ma:fieldId="{1480fc27-9f91-48ae-b4af-cdcf27073b87}" ma:sspId="c3f7846d-f0e6-4cc5-afcf-2c5780da8c96" ma:termSetId="c9741bec-2e2c-46aa-b9c9-ee0466866e37" ma:anchorId="00000000-0000-0000-0000-000000000000" ma:open="false" ma:isKeyword="false">
      <xsd:complexType>
        <xsd:sequence>
          <xsd:element ref="pc:Terms" minOccurs="0" maxOccurs="1"/>
        </xsd:sequence>
      </xsd:complexType>
    </xsd:element>
    <xsd:element name="TMB_NumeroSolicitud" ma:index="30" nillable="true" ma:displayName="Sol·licitud" ma:indexed="true" ma:internalName="TMB_NumeroSolicitu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c6233-2ab6-44e4-b566-b78dc0012292" elementFormDefault="qualified">
    <xsd:import namespace="http://schemas.microsoft.com/office/2006/documentManagement/types"/>
    <xsd:import namespace="http://schemas.microsoft.com/office/infopath/2007/PartnerControls"/>
    <xsd:element name="lcf76f155ced4ddcb4097134ff3c332f" ma:index="31" nillable="true" ma:displayName="Etiquetes de la imatge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33D7E-A3BD-4794-917B-CCB5DE2114A3}"/>
</file>

<file path=customXml/itemProps2.xml><?xml version="1.0" encoding="utf-8"?>
<ds:datastoreItem xmlns:ds="http://schemas.openxmlformats.org/officeDocument/2006/customXml" ds:itemID="{4253DE03-76C5-4A06-A6A5-3BB43C1D09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3DC2A6-D384-4636-A505-22D950103379}"/>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7013</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Peira Bayo, Mireia</dc:creator>
  <cp:keywords/>
  <dc:description/>
  <cp:lastModifiedBy>Peira Bayo, Mireia</cp:lastModifiedBy>
  <cp:revision>516</cp:revision>
  <dcterms:created xsi:type="dcterms:W3CDTF">2023-06-01T09:40:00Z</dcterms:created>
  <dcterms:modified xsi:type="dcterms:W3CDTF">2025-06-08T19:50:00Z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0x0101004F9C3DA4EFA24741AD6D965779F91C0300D34374BB6F21F541B4FFA535A9FC66F6</vt:lpwstr>
  </property>
  <property fmtid="{D5CDD505-2E9C-101B-9397-08002B2CF9AE}" pid="3" name="eaedb32f61974917bc22b3946021685c">
    <vt:lpwstr/>
  </property>
  <property fmtid="{D5CDD505-2E9C-101B-9397-08002B2CF9AE}" pid="4" name="TMB_Docprov">
    <vt:lpwstr/>
  </property>
  <property fmtid="{D5CDD505-2E9C-101B-9397-08002B2CF9AE}" pid="5" name="MediaServiceImageTags">
    <vt:lpwstr/>
  </property>
  <property fmtid="{D5CDD505-2E9C-101B-9397-08002B2CF9AE}" pid="6" name="TMB_FaseDocProv">
    <vt:lpwstr/>
  </property>
  <property fmtid="{D5CDD505-2E9C-101B-9397-08002B2CF9AE}" pid="8" name="TMB_Proveidor">
    <vt:lpwstr/>
  </property>
  <property fmtid="{D5CDD505-2E9C-101B-9397-08002B2CF9AE}" pid="9" name="g93776c333e34272ab15451ee7fa82be">
    <vt:lpwstr/>
  </property>
  <property fmtid="{D5CDD505-2E9C-101B-9397-08002B2CF9AE}" pid="10" name="TMB_OrganC">
    <vt:lpwstr/>
  </property>
  <property fmtid="{D5CDD505-2E9C-101B-9397-08002B2CF9AE}" pid="12" name="TMB_TipusDoc">
    <vt:lpwstr/>
  </property>
  <property fmtid="{D5CDD505-2E9C-101B-9397-08002B2CF9AE}" pid="14" name="TMB_Fase">
    <vt:lpwstr>3089;#Inici|1ed37523-d63e-4991-aef8-399e829bfef8</vt:lpwstr>
  </property>
  <property fmtid="{D5CDD505-2E9C-101B-9397-08002B2CF9AE}" pid="15" name="TMB_Sobres">
    <vt:lpwstr/>
  </property>
  <property fmtid="{D5CDD505-2E9C-101B-9397-08002B2CF9AE}" pid="17" name="TMB_Estat">
    <vt:lpwstr>3159;#Public|5cd44708-a357-4aee-a9ab-ade886f4bbf7</vt:lpwstr>
  </property>
  <property fmtid="{D5CDD505-2E9C-101B-9397-08002B2CF9AE}" pid="19" name="b82b7a08db3a4ab5a955c48b15659d84">
    <vt:lpwstr/>
  </property>
  <property fmtid="{D5CDD505-2E9C-101B-9397-08002B2CF9AE}" pid="20" name="TMB_Plecs">
    <vt:lpwstr/>
  </property>
  <property fmtid="{D5CDD505-2E9C-101B-9397-08002B2CF9AE}" pid="22" name="TMB_IDLicitacio">
    <vt:r8>493855</vt:r8>
  </property>
  <property fmtid="{D5CDD505-2E9C-101B-9397-08002B2CF9AE}" pid="23" name="h80888fb7b914359b90c46b7c452b251">
    <vt:lpwstr/>
  </property>
  <property fmtid="{D5CDD505-2E9C-101B-9397-08002B2CF9AE}" pid="24" name="o0f6527fa5184dfa91381007b0eb82df">
    <vt:lpwstr/>
  </property>
  <property fmtid="{D5CDD505-2E9C-101B-9397-08002B2CF9AE}" pid="25" name="ba05a5f98ed745b98d9dacf37bda167c">
    <vt:lpwstr/>
  </property>
  <property fmtid="{D5CDD505-2E9C-101B-9397-08002B2CF9AE}" pid="27" name="h3e189544f4e4582960eb2fb36374928">
    <vt:lpwstr/>
  </property>
</Properties>
</file>