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l servei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p>
    <w:p>
      <w:pPr>
        <w:pStyle w:val="Normal"/>
        <w:pBdr/>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pBdr/>
        <w:spacing w:lineRule="auto" w:line="276"/>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servei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pBdr/>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pBdr/>
        <w:spacing w:lineRule="auto" w:line="276" w:before="0" w:after="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 xml:space="preserve">(*H) </w:t>
      </w:r>
      <w:r>
        <w:rPr>
          <w:rFonts w:eastAsia="Arial" w:cs="Arial" w:ascii="Arial" w:hAnsi="Arial"/>
          <w:b w:val="false"/>
          <w:bCs w:val="false"/>
          <w:i/>
          <w:iCs/>
          <w:color w:val="000000"/>
          <w:sz w:val="22"/>
          <w:szCs w:val="22"/>
          <w:u w:val="none"/>
          <w:shd w:fill="auto" w:val="clear"/>
          <w:lang w:val="ca-ES"/>
        </w:rPr>
        <w:t>per participar en la present licitació.</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En el cas de presentar-se com  a UTE cada un dels empresaris que formin l'agrupació hauran de declarar aquesta circumstància.</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pBdr/>
        <w:spacing w:lineRule="auto" w:line="276" w:before="0" w:after="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pBdr/>
        <w:spacing w:lineRule="auto" w:line="276" w:before="0" w:after="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5.- Que es disposa d</w:t>
      </w:r>
      <w:r>
        <w:rPr>
          <w:rFonts w:ascii="Arial" w:hAnsi="Arial"/>
          <w:bCs w:val="false"/>
          <w:i/>
          <w:iCs/>
          <w:color w:val="000000"/>
          <w:sz w:val="22"/>
          <w:szCs w:val="22"/>
          <w:shd w:fill="FFFFFF" w:val="clear"/>
          <w:lang w:val="ca-ES" w:eastAsia="zh-CN" w:bidi="hi-IN"/>
        </w:rPr>
        <w:t>e l</w:t>
      </w:r>
      <w:r>
        <w:rPr>
          <w:rFonts w:ascii="Arial" w:hAnsi="Arial"/>
          <w:bCs w:val="false"/>
          <w:i/>
          <w:iCs/>
          <w:color w:val="000000"/>
          <w:sz w:val="22"/>
          <w:szCs w:val="22"/>
          <w:shd w:fill="FFFFFF" w:val="clear"/>
          <w:lang w:val="ca-ES" w:eastAsia="zh-CN" w:bidi="hi-IN"/>
        </w:rPr>
        <w:t xml:space="preserve">’avaluació de riscos laborals conforme la normativa vigent. </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pBdr/>
        <w:tabs>
          <w:tab w:val="clear" w:pos="720"/>
        </w:tabs>
        <w:bidi w:val="0"/>
        <w:spacing w:lineRule="auto" w:line="276" w:before="0" w:after="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BodyText"/>
        <w:widowControl/>
        <w:pBdr/>
        <w:tabs>
          <w:tab w:val="clear" w:pos="720"/>
        </w:tabs>
        <w:bidi w:val="0"/>
        <w:spacing w:lineRule="auto" w:line="276" w:before="0" w:after="0"/>
        <w:jc w:val="both"/>
        <w:rPr>
          <w:rStyle w:val="Fuentedeprrafopredeter"/>
          <w:rFonts w:eastAsia="Times New Roman" w:cs="Times New Roman"/>
          <w:b w:val="false"/>
          <w:bCs w:val="false"/>
          <w:i/>
          <w:i/>
          <w:iCs/>
          <w:u w:val="none"/>
          <w:shd w:fill="auto" w:val="clear"/>
          <w:lang w:eastAsia="zh-CN" w:bidi="hi-IN"/>
        </w:rPr>
      </w:pPr>
      <w:r>
        <w:rPr>
          <w:rFonts w:ascii="Arial" w:hAnsi="Arial"/>
          <w:i w:val="false"/>
          <w:iCs w:val="false"/>
          <w:color w:val="auto"/>
          <w:sz w:val="22"/>
          <w:szCs w:val="22"/>
          <w:lang w:val="ca-ES"/>
        </w:rPr>
      </w:r>
    </w:p>
    <w:p>
      <w:pPr>
        <w:pStyle w:val="BodyText"/>
        <w:widowControl/>
        <w:pBdr/>
        <w:tabs>
          <w:tab w:val="clear" w:pos="720"/>
        </w:tabs>
        <w:bidi w:val="0"/>
        <w:spacing w:lineRule="auto" w:line="276" w:before="57" w:after="57"/>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pBdr/>
        <w:tabs>
          <w:tab w:val="clear" w:pos="720"/>
        </w:tabs>
        <w:bidi w:val="0"/>
        <w:spacing w:lineRule="auto" w:line="276" w:before="0" w:after="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pBdr/>
        <w:tabs>
          <w:tab w:val="clear" w:pos="720"/>
        </w:tabs>
        <w:bidi w:val="0"/>
        <w:spacing w:lineRule="auto" w:line="276" w:before="0" w:after="0"/>
        <w:jc w:val="both"/>
        <w:rPr>
          <w:rStyle w:val="Fuentedeprrafopredeter"/>
          <w:rFonts w:ascii="Arial" w:hAnsi="Arial" w:eastAsia="Times New Roman" w:cs="Times New Roman"/>
          <w:b/>
          <w:bCs/>
          <w:i w:val="false"/>
          <w:i w:val="false"/>
          <w:iCs w:val="false"/>
          <w:color w:val="auto"/>
          <w:sz w:val="22"/>
          <w:szCs w:val="22"/>
          <w:u w:val="single"/>
          <w:shd w:fill="auto" w:val="clear"/>
          <w:lang w:val="ca-ES" w:eastAsia="zh-CN" w:bidi="hi-IN"/>
        </w:rPr>
      </w:pPr>
      <w:r>
        <w:rPr>
          <w:rFonts w:ascii="Arial" w:hAnsi="Arial"/>
          <w:b/>
          <w:bCs/>
          <w:i w:val="false"/>
          <w:iCs w:val="false"/>
          <w:color w:val="000000"/>
          <w:sz w:val="22"/>
          <w:szCs w:val="22"/>
          <w:u w:val="single"/>
          <w:shd w:fill="auto" w:val="clear"/>
          <w:lang w:val="ca-ES"/>
        </w:rPr>
      </w:r>
    </w:p>
    <w:p>
      <w:pPr>
        <w:pStyle w:val="BodyText"/>
        <w:widowControl/>
        <w:pBdr/>
        <w:tabs>
          <w:tab w:val="clear" w:pos="720"/>
        </w:tabs>
        <w:bidi w:val="0"/>
        <w:spacing w:lineRule="auto" w:line="276" w:before="0" w:after="0"/>
        <w:jc w:val="both"/>
        <w:rPr>
          <w:rStyle w:val="Fuentedeprrafopredeter"/>
          <w:rFonts w:eastAsia="Times New Roman" w:cs="Times New Roman"/>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pBdr/>
        <w:tabs>
          <w:tab w:val="clear" w:pos="720"/>
          <w:tab w:val="left" w:pos="540" w:leader="none"/>
        </w:tabs>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4.- </w:t>
      </w:r>
      <w:r>
        <w:rPr>
          <w:rFonts w:eastAsia="Times New Roman" w:cs="Times New Roman" w:ascii="Arial" w:hAnsi="Arial"/>
          <w:b w:val="false"/>
          <w:bCs w:val="false"/>
          <w:i/>
          <w:iCs/>
          <w:color w:val="000000"/>
          <w:sz w:val="22"/>
          <w:szCs w:val="22"/>
          <w:shd w:fill="auto" w:val="clear"/>
          <w:lang w:val="ca-ES" w:eastAsia="zh-CN" w:bidi="hi-IN"/>
        </w:rPr>
        <w:t xml:space="preserve">En el cas d’empreses de més de 50 treballadors o treballadores, s’ha de comptar amb l’obligació de tenir un </w:t>
      </w:r>
      <w:r>
        <w:rPr>
          <w:rFonts w:eastAsia="Times New Roman" w:cs="Times New Roman" w:ascii="Arial" w:hAnsi="Arial"/>
          <w:b w:val="false"/>
          <w:bCs w:val="false"/>
          <w:i/>
          <w:iCs/>
          <w:color w:val="000000"/>
          <w:sz w:val="22"/>
          <w:szCs w:val="22"/>
          <w:u w:val="single"/>
          <w:shd w:fill="auto" w:val="clear"/>
          <w:lang w:val="ca-ES" w:eastAsia="zh-CN" w:bidi="hi-IN"/>
        </w:rPr>
        <w:t>pla d’igualtat</w:t>
      </w:r>
      <w:r>
        <w:rPr>
          <w:rFonts w:eastAsia="Times New Roman" w:cs="Times New Roman" w:ascii="Arial" w:hAnsi="Arial"/>
          <w:b w:val="false"/>
          <w:bCs w:val="false"/>
          <w:i/>
          <w:iCs/>
          <w:color w:val="000000"/>
          <w:sz w:val="22"/>
          <w:szCs w:val="22"/>
          <w:shd w:fill="auto" w:val="clear"/>
          <w:lang w:val="ca-ES" w:eastAsia="zh-CN" w:bidi="hi-IN"/>
        </w:rPr>
        <w:t xml:space="preserve"> conforme al disposat a l’article 45 de la Llei3/2007, de 22 de març, per a la igualtat de dones i homes.</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spacing w:lineRule="auto" w:line="276" w:before="0" w:after="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pBdr/>
        <w:bidi w:val="0"/>
        <w:spacing w:lineRule="auto" w:line="276" w:before="57" w:after="57"/>
        <w:jc w:val="both"/>
        <w:rPr>
          <w:rFonts w:ascii="Arial" w:hAnsi="Arial" w:eastAsia="Times New Roman" w:cs="Times New Roman"/>
          <w:b w:val="false"/>
          <w:bCs w:val="false"/>
          <w:i/>
          <w:i/>
          <w:iCs/>
          <w:color w:val="000000"/>
          <w:sz w:val="20"/>
          <w:szCs w:val="20"/>
          <w:shd w:fill="auto" w:val="clear"/>
          <w:lang w:val="ca-ES" w:eastAsia="zh-CN" w:bidi="hi-IN"/>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shd w:fill="auto" w:val="clear"/>
          <w:lang w:val="ca-ES" w:eastAsia="zh-CN" w:bidi="hi-IN"/>
        </w:rPr>
        <w:t>.</w:t>
      </w:r>
      <w:r>
        <w:rPr>
          <w:rFonts w:eastAsia="Times New Roman" w:cs="Arial"/>
          <w:b w:val="false"/>
          <w:bCs w:val="false"/>
          <w:i/>
          <w:iCs/>
          <w:color w:val="000000"/>
          <w:sz w:val="22"/>
          <w:szCs w:val="22"/>
          <w:shd w:fill="auto" w:val="clear"/>
          <w:lang w:val="ca-ES" w:eastAsia="zh-CN" w:bidi="hi-IN"/>
        </w:rPr>
        <w:t>»</w:t>
      </w:r>
    </w:p>
    <w:p>
      <w:pPr>
        <w:pStyle w:val="BodyText"/>
        <w:widowControl/>
        <w:pBdr/>
        <w:bidi w:val="0"/>
        <w:spacing w:lineRule="auto" w:line="276" w:before="57" w:after="57"/>
        <w:jc w:val="both"/>
        <w:rPr>
          <w:rFonts w:ascii="Arial" w:hAnsi="Arial"/>
          <w:b/>
          <w:bCs/>
          <w:sz w:val="22"/>
          <w:szCs w:val="22"/>
        </w:rPr>
      </w:pPr>
      <w:r>
        <w:rPr>
          <w:rFonts w:eastAsia="Times New Roman" w:cs="Arial" w:ascii="Arial" w:hAnsi="Arial"/>
          <w:b w:val="false"/>
          <w:bCs w:val="false"/>
          <w:i/>
          <w:iCs/>
          <w:color w:val="000000"/>
          <w:sz w:val="22"/>
          <w:szCs w:val="22"/>
          <w:shd w:fill="auto" w:val="clear"/>
          <w:lang w:val="ca-ES" w:eastAsia="zh-CN" w:bidi="hi-IN"/>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user">
    <w:name w:val="Capçalera i peu de pàgina (user)"/>
    <w:basedOn w:val="Normal"/>
    <w:qFormat/>
    <w:pPr/>
    <w:rPr/>
  </w:style>
  <w:style w:type="paragraph" w:styleId="Capaleraipeudepgina">
    <w:name w:val="Capçalera i peu de pàgina"/>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fals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user">
    <w:name w:val="Contingut del marc (user)"/>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
    <w:name w:val="Contingut del marc"/>
    <w:basedOn w:val="Normal"/>
    <w:qFormat/>
    <w:pPr/>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18</TotalTime>
  <Application>LibreOffice/24.8.7.2$Windows_X86_64 LibreOffice_project/e07d0a63a46349d29051da79b1fde8160bab2a89</Application>
  <AppVersion>15.0000</AppVersion>
  <Pages>4</Pages>
  <Words>1063</Words>
  <Characters>6111</Characters>
  <CharactersWithSpaces>7172</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2025-10-15T09:35:39Z</dcterms:modified>
  <cp:revision>18</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