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8" o:title=""/>
                      </v:shape>
                      <v:shape style="position:absolute;left:761;top:0;width:140;height:155" type="#_x0000_t75" id="docshape12" stroked="false">
                        <v:imagedata r:id="rId11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6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9" o:title=""/>
                      </v:shape>
                      <v:shape style="position:absolute;left:1827;top:0;width:140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3" o:title=""/>
                      </v:shape>
                      <v:shape style="position:absolute;left:1523;top:0;width:140;height:155" type="#_x0000_t75" id="docshape20" stroked="false">
                        <v:imagedata r:id="rId18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25;height:155" type="#_x0000_t75" id="docshape22" stroked="false">
                        <v:imagedata r:id="rId20" o:title=""/>
                      </v:shape>
                      <v:shape style="position:absolute;left:3046;top:0;width:125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23" o:title=""/>
                      </v:shape>
                      <v:shape style="position:absolute;left:2589;top:0;width:125;height:155" type="#_x0000_t75" id="docshape26" stroked="fals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1N6U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4N3I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4Q3Q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1K0T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0BP5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OBM/2025/82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OBM19I0214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30-09-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circ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Vela"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</w:t>
            </w:r>
            <w:r>
              <w:rPr>
                <w:spacing w:val="-2"/>
                <w:sz w:val="14"/>
              </w:rPr>
              <w:t> l'Estruch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32"/>
        <w:rPr>
          <w:rFonts w:ascii="Times New Roman"/>
          <w:sz w:val="22"/>
        </w:rPr>
      </w:pPr>
    </w:p>
    <w:p>
      <w:pPr>
        <w:pStyle w:val="Title"/>
        <w:rPr>
          <w:position w:val="7"/>
          <w:sz w:val="14"/>
        </w:rPr>
      </w:pPr>
      <w:r>
        <w:rPr>
          <w:position w:val="7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152746</wp:posOffset>
                </wp:positionV>
                <wp:extent cx="64516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0">
                              <a:moveTo>
                                <a:pt x="0" y="0"/>
                              </a:moveTo>
                              <a:lnTo>
                                <a:pt x="644804" y="0"/>
                              </a:lnTo>
                            </a:path>
                          </a:pathLst>
                        </a:custGeom>
                        <a:ln w="13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5.050003pt,12.027272pt" to="135.822002pt,12.027272pt" stroked="true" strokeweight="1.099933pt" strokecolor="#000000">
                <v:stroke dashstyle="solid"/>
                <w10:wrap type="none"/>
              </v:line>
            </w:pict>
          </mc:Fallback>
        </mc:AlternateContent>
      </w:r>
      <w:r>
        <w:rPr/>
        <w:t>ANNEX</w:t>
      </w:r>
      <w:r>
        <w:rPr>
          <w:spacing w:val="-17"/>
        </w:rPr>
        <w:t> </w:t>
      </w:r>
      <w:r>
        <w:rPr>
          <w:spacing w:val="-5"/>
        </w:rPr>
        <w:t>5</w:t>
      </w:r>
      <w:r>
        <w:rPr>
          <w:spacing w:val="-5"/>
          <w:position w:val="7"/>
          <w:sz w:val="14"/>
        </w:rPr>
        <w:t>1</w:t>
      </w:r>
    </w:p>
    <w:p>
      <w:pPr>
        <w:spacing w:before="230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COMPROMÍS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ADSCRIPCIÓ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MITJANS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MATERIALS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PERSONALS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spacing w:before="1"/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  <w:i/>
          <w:sz w:val="20"/>
        </w:rPr>
        <w:t>“INSTAL·LACIÓ DE CLIMATITZACIÓ PER A LA CARPA DE CIRC “LA VELA” DE CA L’ESTRUCH”</w:t>
      </w:r>
      <w:r>
        <w:rPr>
          <w:sz w:val="20"/>
        </w:rPr>
        <w:t>,</w:t>
      </w:r>
    </w:p>
    <w:p>
      <w:pPr>
        <w:pStyle w:val="BodyText"/>
        <w:spacing w:before="230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1080135</wp:posOffset>
                </wp:positionH>
                <wp:positionV relativeFrom="paragraph">
                  <wp:posOffset>265821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930799pt;width:143.5pt;height:.1pt;mso-position-horizontal-relative:page;mso-position-vertical-relative:paragraph;z-index:-15728128;mso-wrap-distance-left:0;mso-wrap-distance-right:0" id="docshape27" coordorigin="1701,419" coordsize="2870,0" path="m1701,419l4571,41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9"/>
        <w:ind w:left="1"/>
        <w:rPr>
          <w:rFonts w:ascii="Times New Roman" w:hAnsi="Times New Roman"/>
        </w:rPr>
      </w:pPr>
      <w:r>
        <w:rPr>
          <w:rFonts w:ascii="Times New Roman" w:hAnsi="Times New Roman"/>
          <w:position w:val="6"/>
          <w:sz w:val="13"/>
        </w:rPr>
        <w:t>1</w:t>
      </w:r>
      <w:r>
        <w:rPr>
          <w:rFonts w:ascii="Times New Roman" w:hAnsi="Times New Roman"/>
          <w:spacing w:val="16"/>
          <w:position w:val="6"/>
          <w:sz w:val="13"/>
        </w:rPr>
        <w:t> </w:t>
      </w:r>
      <w:r>
        <w:rPr>
          <w:rFonts w:ascii="Times New Roman" w:hAnsi="Times New Roman"/>
        </w:rPr>
        <w:t>Aquest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annex no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s’inclourà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els contractes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subministrament.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45/47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72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45/47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2025-10-06T06:39:42Z</dcterms:created>
  <dcterms:modified xsi:type="dcterms:W3CDTF">2025-10-06T06:39:42Z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