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C63" w14:textId="6E1CC39E" w:rsidR="00BA64E8" w:rsidRPr="00DA0D54" w:rsidRDefault="00AB1102">
      <w:pPr>
        <w:keepNext/>
        <w:suppressAutoHyphens/>
        <w:spacing w:after="0"/>
        <w:jc w:val="center"/>
        <w:textAlignment w:val="baseline"/>
        <w:rPr>
          <w:rFonts w:eastAsia="Times New Roman" w:cs="Arial"/>
          <w:b/>
          <w:color w:val="00000A"/>
          <w:kern w:val="2"/>
          <w:szCs w:val="20"/>
          <w:u w:val="single"/>
          <w:lang w:eastAsia="zh-CN"/>
        </w:rPr>
      </w:pPr>
      <w:r w:rsidRPr="00DA0D54">
        <w:rPr>
          <w:rFonts w:eastAsia="Times New Roman" w:cs="Arial"/>
          <w:b/>
          <w:color w:val="00000A"/>
          <w:kern w:val="2"/>
          <w:szCs w:val="20"/>
          <w:u w:val="single"/>
          <w:lang w:eastAsia="zh-CN"/>
        </w:rPr>
        <w:t xml:space="preserve">ANEXO </w:t>
      </w:r>
      <w:proofErr w:type="spellStart"/>
      <w:r w:rsidRPr="00DA0D54">
        <w:rPr>
          <w:rFonts w:eastAsia="Times New Roman" w:cs="Arial"/>
          <w:b/>
          <w:color w:val="00000A"/>
          <w:kern w:val="2"/>
          <w:szCs w:val="20"/>
          <w:u w:val="single"/>
          <w:lang w:eastAsia="zh-CN"/>
        </w:rPr>
        <w:t>Nº</w:t>
      </w:r>
      <w:proofErr w:type="spellEnd"/>
      <w:r w:rsidRPr="00DA0D54">
        <w:rPr>
          <w:rFonts w:eastAsia="Times New Roman" w:cs="Arial"/>
          <w:b/>
          <w:color w:val="00000A"/>
          <w:kern w:val="2"/>
          <w:szCs w:val="20"/>
          <w:u w:val="single"/>
          <w:lang w:eastAsia="zh-CN"/>
        </w:rPr>
        <w:t>. 1</w:t>
      </w:r>
    </w:p>
    <w:p w14:paraId="0949DC64" w14:textId="501DAF82" w:rsidR="00BA64E8" w:rsidRPr="00DA0D54" w:rsidRDefault="00AB1102">
      <w:pPr>
        <w:keepNext/>
        <w:suppressAutoHyphens/>
        <w:spacing w:after="0"/>
        <w:jc w:val="center"/>
        <w:textAlignment w:val="baseline"/>
        <w:rPr>
          <w:rFonts w:eastAsia="Times New Roman" w:cs="Arial"/>
          <w:b/>
          <w:color w:val="00000A"/>
          <w:kern w:val="2"/>
          <w:szCs w:val="20"/>
          <w:u w:val="single"/>
          <w:lang w:eastAsia="zh-CN"/>
        </w:rPr>
      </w:pPr>
      <w:r w:rsidRPr="00DA0D54">
        <w:rPr>
          <w:rFonts w:eastAsia="Times New Roman" w:cs="Arial"/>
          <w:b/>
          <w:color w:val="00000A"/>
          <w:kern w:val="2"/>
          <w:szCs w:val="20"/>
          <w:u w:val="single"/>
          <w:lang w:eastAsia="zh-CN"/>
        </w:rPr>
        <w:t>DECLARACIÓN RESPONSABLE</w:t>
      </w:r>
    </w:p>
    <w:p w14:paraId="510A49FE" w14:textId="77777777" w:rsidR="00381BE4" w:rsidRPr="00DA0D54" w:rsidRDefault="00381BE4">
      <w:pPr>
        <w:keepNext/>
        <w:suppressAutoHyphens/>
        <w:spacing w:after="0"/>
        <w:jc w:val="center"/>
        <w:textAlignment w:val="baseline"/>
        <w:rPr>
          <w:rFonts w:eastAsia="Times New Roman" w:cs="Courier"/>
          <w:color w:val="00000A"/>
          <w:kern w:val="2"/>
          <w:szCs w:val="20"/>
          <w:lang w:eastAsia="zh-CN"/>
        </w:rPr>
      </w:pPr>
    </w:p>
    <w:p w14:paraId="0949DC66" w14:textId="26E51307" w:rsidR="00BA64E8" w:rsidRPr="00DA0D54" w:rsidRDefault="00AB1102">
      <w:pPr>
        <w:suppressAutoHyphens/>
        <w:spacing w:after="0"/>
        <w:textAlignment w:val="baseline"/>
        <w:rPr>
          <w:rFonts w:eastAsia="Times New Roman" w:cs="Courier"/>
          <w:color w:val="00000A"/>
          <w:kern w:val="2"/>
          <w:szCs w:val="20"/>
          <w:lang w:eastAsia="zh-CN"/>
        </w:rPr>
      </w:pPr>
      <w:r w:rsidRPr="00DA0D54">
        <w:rPr>
          <w:rFonts w:eastAsia="Times New Roman" w:cs="Arial"/>
          <w:i/>
          <w:color w:val="00000A"/>
          <w:kern w:val="2"/>
          <w:szCs w:val="20"/>
          <w:lang w:eastAsia="zh-CN"/>
        </w:rPr>
        <w:t xml:space="preserve">(declaración responsable a presentar por el licitador propuesto como adjudicatario) </w:t>
      </w:r>
    </w:p>
    <w:p w14:paraId="0949DC6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7EF9CC0" w14:textId="77777777" w:rsidR="002E36F0" w:rsidRPr="00DA0D54" w:rsidRDefault="00AB1102">
      <w:pPr>
        <w:suppressAutoHyphens/>
        <w:spacing w:after="0"/>
        <w:textAlignment w:val="baseline"/>
        <w:rPr>
          <w:rFonts w:eastAsia="Times New Roman" w:cs="Arial"/>
          <w:b/>
          <w:color w:val="00000A"/>
          <w:kern w:val="2"/>
          <w:szCs w:val="20"/>
          <w:lang w:eastAsia="zh-CN"/>
        </w:rPr>
      </w:pPr>
      <w:r w:rsidRPr="00DA0D54">
        <w:rPr>
          <w:rFonts w:eastAsia="Times New Roman" w:cs="Arial"/>
          <w:color w:val="00000A"/>
          <w:kern w:val="2"/>
          <w:szCs w:val="20"/>
          <w:lang w:eastAsia="zh-CN"/>
        </w:rPr>
        <w:t xml:space="preserve">El Sr. .............................., con DNI </w:t>
      </w:r>
      <w:proofErr w:type="spellStart"/>
      <w:r w:rsidRPr="00DA0D54">
        <w:rPr>
          <w:rFonts w:eastAsia="Times New Roman" w:cs="Arial"/>
          <w:color w:val="00000A"/>
          <w:kern w:val="2"/>
          <w:szCs w:val="20"/>
          <w:lang w:eastAsia="zh-CN"/>
        </w:rPr>
        <w:t>núm</w:t>
      </w:r>
      <w:proofErr w:type="spellEnd"/>
      <w:r w:rsidRPr="00DA0D54">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00313790" w:rsidRPr="00DA0D54">
        <w:rPr>
          <w:rFonts w:eastAsia="Times New Roman" w:cs="Arial"/>
          <w:color w:val="00000A"/>
          <w:kern w:val="2"/>
          <w:szCs w:val="20"/>
          <w:lang w:eastAsia="zh-CN"/>
        </w:rPr>
        <w:t>...........................................................................................................,</w:t>
      </w:r>
      <w:r w:rsidR="00313790" w:rsidRPr="00DA0D54">
        <w:rPr>
          <w:rFonts w:eastAsia="Times New Roman" w:cs="Arial"/>
          <w:b/>
          <w:color w:val="00000A"/>
          <w:kern w:val="2"/>
          <w:szCs w:val="20"/>
          <w:lang w:eastAsia="zh-CN"/>
        </w:rPr>
        <w:t xml:space="preserve"> </w:t>
      </w:r>
    </w:p>
    <w:p w14:paraId="24FA044C" w14:textId="77777777" w:rsidR="002E36F0" w:rsidRPr="00DA0D54" w:rsidRDefault="002E36F0">
      <w:pPr>
        <w:suppressAutoHyphens/>
        <w:spacing w:after="0"/>
        <w:textAlignment w:val="baseline"/>
        <w:rPr>
          <w:rFonts w:eastAsia="Times New Roman" w:cs="Arial"/>
          <w:b/>
          <w:color w:val="00000A"/>
          <w:kern w:val="2"/>
          <w:szCs w:val="20"/>
          <w:lang w:eastAsia="zh-CN"/>
        </w:rPr>
      </w:pPr>
    </w:p>
    <w:p w14:paraId="31066293" w14:textId="2731F613" w:rsidR="00E71E2F" w:rsidRPr="00DA0D54" w:rsidRDefault="00E71E2F" w:rsidP="00E71E2F">
      <w:pPr>
        <w:spacing w:after="0"/>
        <w:jc w:val="center"/>
        <w:rPr>
          <w:rFonts w:eastAsia="Times New Roman" w:cs="Arial"/>
          <w:b/>
          <w:snapToGrid w:val="0"/>
          <w:color w:val="000000"/>
          <w:szCs w:val="20"/>
          <w:lang w:eastAsia="es-ES"/>
        </w:rPr>
      </w:pPr>
      <w:r w:rsidRPr="00DA0D54">
        <w:rPr>
          <w:rFonts w:eastAsia="Times New Roman" w:cs="Arial"/>
          <w:b/>
          <w:snapToGrid w:val="0"/>
          <w:color w:val="000000"/>
          <w:szCs w:val="20"/>
          <w:lang w:eastAsia="es-ES"/>
        </w:rPr>
        <w:t xml:space="preserve">DECLARA BAJO SU RESPONSABILIDAD </w:t>
      </w:r>
      <w:r w:rsidRPr="00DA0D54">
        <w:rPr>
          <w:rFonts w:eastAsia="Times New Roman" w:cs="Arial"/>
          <w:b/>
          <w:snapToGrid w:val="0"/>
          <w:color w:val="000000"/>
          <w:sz w:val="24"/>
          <w:szCs w:val="24"/>
          <w:vertAlign w:val="superscript"/>
          <w:lang w:eastAsia="es-ES"/>
        </w:rPr>
        <w:footnoteReference w:id="2"/>
      </w:r>
    </w:p>
    <w:p w14:paraId="5D006463" w14:textId="77777777" w:rsidR="00E71E2F" w:rsidRPr="00DA0D54" w:rsidRDefault="00E71E2F" w:rsidP="00E71E2F">
      <w:pPr>
        <w:spacing w:after="0"/>
        <w:jc w:val="center"/>
        <w:rPr>
          <w:rFonts w:eastAsia="Times New Roman" w:cs="Arial"/>
          <w:snapToGrid w:val="0"/>
          <w:color w:val="000000"/>
          <w:szCs w:val="20"/>
          <w:lang w:eastAsia="es-ES"/>
        </w:rPr>
      </w:pPr>
    </w:p>
    <w:p w14:paraId="731812A3" w14:textId="5D728E9A" w:rsidR="00E71E2F" w:rsidRPr="00DA0D54" w:rsidRDefault="00E71E2F" w:rsidP="00E71E2F">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Que ostenta la representació</w:t>
      </w:r>
      <w:r w:rsidR="009500B8" w:rsidRPr="00DA0D54">
        <w:rPr>
          <w:rFonts w:eastAsia="Times New Roman" w:cs="Arial"/>
          <w:color w:val="000000"/>
          <w:szCs w:val="20"/>
          <w:lang w:eastAsia="ca-ES"/>
        </w:rPr>
        <w:t>n</w:t>
      </w:r>
      <w:r w:rsidRPr="00DA0D54">
        <w:rPr>
          <w:rFonts w:eastAsia="Times New Roman" w:cs="Arial"/>
          <w:color w:val="000000"/>
          <w:szCs w:val="20"/>
          <w:lang w:eastAsia="ca-ES"/>
        </w:rPr>
        <w:t xml:space="preserve"> de l</w:t>
      </w:r>
      <w:r w:rsidR="009500B8" w:rsidRPr="00DA0D54">
        <w:rPr>
          <w:rFonts w:eastAsia="Times New Roman" w:cs="Arial"/>
          <w:color w:val="000000"/>
          <w:szCs w:val="20"/>
          <w:lang w:eastAsia="ca-ES"/>
        </w:rPr>
        <w:t xml:space="preserve">a </w:t>
      </w:r>
      <w:r w:rsidRPr="00DA0D54">
        <w:rPr>
          <w:rFonts w:eastAsia="Times New Roman" w:cs="Arial"/>
          <w:color w:val="000000"/>
          <w:szCs w:val="20"/>
          <w:lang w:eastAsia="ca-ES"/>
        </w:rPr>
        <w:t>empresa licitadora que presenta l</w:t>
      </w:r>
      <w:r w:rsidR="0066700E" w:rsidRPr="00DA0D54">
        <w:rPr>
          <w:rFonts w:eastAsia="Times New Roman" w:cs="Arial"/>
          <w:color w:val="000000"/>
          <w:szCs w:val="20"/>
          <w:lang w:eastAsia="ca-ES"/>
        </w:rPr>
        <w:t xml:space="preserve">a </w:t>
      </w:r>
      <w:r w:rsidRPr="00DA0D54">
        <w:rPr>
          <w:rFonts w:eastAsia="Times New Roman" w:cs="Arial"/>
          <w:color w:val="000000"/>
          <w:szCs w:val="20"/>
          <w:lang w:eastAsia="ca-ES"/>
        </w:rPr>
        <w:t>oferta</w:t>
      </w:r>
      <w:r w:rsidR="0055198E" w:rsidRPr="00DA0D54">
        <w:rPr>
          <w:rFonts w:eastAsia="Times New Roman" w:cs="Arial"/>
          <w:color w:val="000000"/>
          <w:szCs w:val="20"/>
          <w:lang w:eastAsia="ca-ES"/>
        </w:rPr>
        <w:t>.</w:t>
      </w:r>
    </w:p>
    <w:p w14:paraId="45049FC8" w14:textId="77777777" w:rsidR="0055198E" w:rsidRPr="00DA0D54" w:rsidRDefault="0055198E" w:rsidP="00E71E2F">
      <w:pPr>
        <w:shd w:val="clear" w:color="auto" w:fill="FFFFFF"/>
        <w:spacing w:after="0"/>
        <w:rPr>
          <w:rFonts w:eastAsia="Times New Roman" w:cs="Arial"/>
          <w:color w:val="000000"/>
          <w:szCs w:val="20"/>
          <w:lang w:eastAsia="ca-ES"/>
        </w:rPr>
      </w:pPr>
    </w:p>
    <w:p w14:paraId="57699736" w14:textId="77777777" w:rsidR="00DE349D" w:rsidRPr="00DA0D54" w:rsidRDefault="00DE349D" w:rsidP="00DE349D">
      <w:pPr>
        <w:shd w:val="clear" w:color="auto" w:fill="FFFFFF"/>
        <w:spacing w:after="0"/>
        <w:jc w:val="center"/>
        <w:rPr>
          <w:rFonts w:eastAsia="Times New Roman" w:cs="Arial"/>
          <w:b/>
          <w:color w:val="000000"/>
          <w:szCs w:val="20"/>
          <w:lang w:eastAsia="ca-ES"/>
        </w:rPr>
      </w:pPr>
    </w:p>
    <w:p w14:paraId="68A7CDF0" w14:textId="5D9DB343" w:rsidR="00DE349D" w:rsidRPr="00DA0D54" w:rsidRDefault="00DE349D" w:rsidP="00DE349D">
      <w:pPr>
        <w:shd w:val="clear" w:color="auto" w:fill="FFFFFF"/>
        <w:spacing w:after="0"/>
        <w:jc w:val="center"/>
        <w:rPr>
          <w:rFonts w:eastAsia="Times New Roman" w:cs="Arial"/>
          <w:b/>
          <w:color w:val="000000"/>
          <w:szCs w:val="20"/>
          <w:lang w:eastAsia="ca-ES"/>
        </w:rPr>
      </w:pPr>
      <w:r w:rsidRPr="00DA0D54">
        <w:rPr>
          <w:rFonts w:eastAsia="Times New Roman" w:cs="Arial"/>
          <w:b/>
          <w:color w:val="000000"/>
          <w:szCs w:val="20"/>
          <w:lang w:eastAsia="ca-ES"/>
        </w:rPr>
        <w:t>Qu</w:t>
      </w:r>
      <w:r w:rsidR="0066700E" w:rsidRPr="00DA0D54">
        <w:rPr>
          <w:rFonts w:eastAsia="Times New Roman" w:cs="Arial"/>
          <w:b/>
          <w:color w:val="000000"/>
          <w:szCs w:val="20"/>
          <w:lang w:eastAsia="ca-ES"/>
        </w:rPr>
        <w:t>e</w:t>
      </w:r>
      <w:r w:rsidRPr="00DA0D54">
        <w:rPr>
          <w:rFonts w:eastAsia="Times New Roman" w:cs="Arial"/>
          <w:b/>
          <w:color w:val="000000"/>
          <w:szCs w:val="20"/>
          <w:lang w:eastAsia="ca-ES"/>
        </w:rPr>
        <w:t xml:space="preserve"> la empresa licitadora que representa:</w:t>
      </w:r>
    </w:p>
    <w:p w14:paraId="0F236AD8" w14:textId="77777777" w:rsidR="00244508" w:rsidRPr="00DA0D54" w:rsidRDefault="00244508" w:rsidP="00DE349D">
      <w:pPr>
        <w:shd w:val="clear" w:color="auto" w:fill="FFFFFF"/>
        <w:spacing w:after="0"/>
        <w:jc w:val="center"/>
        <w:rPr>
          <w:rFonts w:eastAsia="Times New Roman" w:cs="Arial"/>
          <w:b/>
          <w:color w:val="000000"/>
          <w:szCs w:val="20"/>
          <w:lang w:eastAsia="ca-ES"/>
        </w:rPr>
      </w:pPr>
    </w:p>
    <w:p w14:paraId="0E84ADA1" w14:textId="2A8B671B" w:rsidR="00244508" w:rsidRPr="00DA0D54" w:rsidRDefault="00244508" w:rsidP="00244508">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C</w:t>
      </w:r>
      <w:r w:rsidR="0066700E" w:rsidRPr="00DA0D54">
        <w:rPr>
          <w:rFonts w:eastAsia="Times New Roman" w:cs="Arial"/>
          <w:color w:val="000000"/>
          <w:szCs w:val="20"/>
          <w:lang w:eastAsia="ca-ES"/>
        </w:rPr>
        <w:t>umple:</w:t>
      </w:r>
    </w:p>
    <w:p w14:paraId="40FF366C" w14:textId="77777777" w:rsidR="0066700E" w:rsidRPr="00DA0D54" w:rsidRDefault="0066700E" w:rsidP="00244508">
      <w:pPr>
        <w:shd w:val="clear" w:color="auto" w:fill="FFFFFF"/>
        <w:spacing w:after="0"/>
        <w:rPr>
          <w:rFonts w:eastAsia="Times New Roman" w:cs="Arial"/>
          <w:color w:val="000000"/>
          <w:szCs w:val="20"/>
          <w:lang w:eastAsia="ca-ES"/>
        </w:rPr>
      </w:pPr>
    </w:p>
    <w:p w14:paraId="28AC177F" w14:textId="77777777" w:rsidR="00E41A32" w:rsidRPr="00DA0D54" w:rsidRDefault="00E41A32" w:rsidP="00E41A32">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i/>
          <w:szCs w:val="20"/>
          <w:lang w:eastAsia="ca-ES"/>
        </w:rPr>
        <w:t xml:space="preserve"> </w:t>
      </w:r>
      <w:r w:rsidRPr="00DA0D54">
        <w:rPr>
          <w:rFonts w:eastAsia="Times New Roman" w:cs="Arial"/>
          <w:szCs w:val="20"/>
          <w:lang w:eastAsia="ca-ES"/>
        </w:rPr>
        <w:t xml:space="preserve"> con la adecuada solvencia económica, financiera y técnica</w:t>
      </w:r>
    </w:p>
    <w:p w14:paraId="6D0E2EE3" w14:textId="77777777" w:rsidR="00E41A32" w:rsidRPr="00DA0D54" w:rsidRDefault="00E41A32" w:rsidP="00E41A32">
      <w:pPr>
        <w:shd w:val="clear" w:color="auto" w:fill="FFFFFF"/>
        <w:spacing w:after="0"/>
        <w:ind w:firstLine="708"/>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con la clasificación empresarial correspondiente</w:t>
      </w:r>
    </w:p>
    <w:p w14:paraId="5429ACCE" w14:textId="77777777" w:rsidR="00E41A32" w:rsidRPr="00DA0D54" w:rsidRDefault="00E41A32" w:rsidP="00E41A32">
      <w:pPr>
        <w:shd w:val="clear" w:color="auto" w:fill="FFFFFF"/>
        <w:spacing w:after="0"/>
        <w:ind w:left="1134" w:hanging="426"/>
        <w:rPr>
          <w:rFonts w:eastAsia="Times New Roman" w:cs="Arial"/>
          <w:szCs w:val="20"/>
          <w:lang w:eastAsia="ca-ES"/>
        </w:rPr>
      </w:pPr>
      <w:r w:rsidRPr="00DA0D54">
        <w:rPr>
          <w:rFonts w:eastAsia="Times New Roman" w:cs="Arial"/>
          <w:i/>
          <w:szCs w:val="20"/>
          <w:lang w:eastAsia="ca-ES"/>
        </w:rPr>
        <w:fldChar w:fldCharType="begin">
          <w:ffData>
            <w:name w:val="Verifica1"/>
            <w:enabled w:val="0"/>
            <w:calcOnExit w:val="0"/>
            <w:checkBox>
              <w:sizeAuto/>
              <w:default w:val="0"/>
            </w:checkBox>
          </w:ffData>
        </w:fldChar>
      </w:r>
      <w:r w:rsidRPr="00DA0D54">
        <w:rPr>
          <w:rFonts w:eastAsia="Times New Roman" w:cs="Arial"/>
          <w:i/>
          <w:szCs w:val="20"/>
          <w:lang w:eastAsia="ca-ES"/>
        </w:rPr>
        <w:instrText xml:space="preserve"> FORMCHECKBOX </w:instrText>
      </w:r>
      <w:r w:rsidRPr="00DA0D54">
        <w:rPr>
          <w:rFonts w:eastAsia="Times New Roman" w:cs="Arial"/>
          <w:i/>
          <w:szCs w:val="20"/>
          <w:lang w:eastAsia="ca-ES"/>
        </w:rPr>
      </w:r>
      <w:r w:rsidRPr="00DA0D54">
        <w:rPr>
          <w:rFonts w:eastAsia="Times New Roman" w:cs="Arial"/>
          <w:i/>
          <w:szCs w:val="20"/>
          <w:lang w:eastAsia="ca-ES"/>
        </w:rPr>
        <w:fldChar w:fldCharType="separate"/>
      </w:r>
      <w:r w:rsidRPr="00DA0D54">
        <w:rPr>
          <w:rFonts w:eastAsia="Times New Roman" w:cs="Arial"/>
          <w:i/>
          <w:szCs w:val="20"/>
          <w:lang w:eastAsia="ca-ES"/>
        </w:rPr>
        <w:fldChar w:fldCharType="end"/>
      </w:r>
      <w:r w:rsidRPr="00DA0D54">
        <w:rPr>
          <w:rFonts w:eastAsia="Times New Roman" w:cs="Arial"/>
          <w:szCs w:val="20"/>
          <w:lang w:eastAsia="ca-ES"/>
        </w:rPr>
        <w:t xml:space="preserve">  se basa en las capacidades de otras entidades para acreditar la solvencia necesaria para suscribir este contrato </w:t>
      </w:r>
      <w:r w:rsidRPr="00DA0D54">
        <w:rPr>
          <w:rFonts w:eastAsia="Times New Roman" w:cs="Arial"/>
          <w:b/>
          <w:szCs w:val="20"/>
          <w:vertAlign w:val="superscript"/>
          <w:lang w:eastAsia="ca-ES"/>
        </w:rPr>
        <w:footnoteReference w:id="3"/>
      </w:r>
    </w:p>
    <w:p w14:paraId="194C1EAE" w14:textId="77777777" w:rsidR="00244508" w:rsidRPr="00DA0D54" w:rsidRDefault="00244508" w:rsidP="00244508">
      <w:pPr>
        <w:shd w:val="clear" w:color="auto" w:fill="FFFFFF"/>
        <w:spacing w:after="0"/>
        <w:rPr>
          <w:rFonts w:eastAsia="Times New Roman" w:cs="Arial"/>
          <w:color w:val="000000"/>
          <w:szCs w:val="20"/>
          <w:lang w:eastAsia="ca-ES"/>
        </w:rPr>
      </w:pPr>
    </w:p>
    <w:p w14:paraId="2D50ADAB" w14:textId="5C2FE7B0" w:rsidR="00244508" w:rsidRPr="00DA0D54" w:rsidRDefault="00244508" w:rsidP="00244508">
      <w:pPr>
        <w:shd w:val="clear" w:color="auto" w:fill="FFFFFF"/>
        <w:spacing w:after="0"/>
        <w:rPr>
          <w:rFonts w:eastAsia="Times New Roman" w:cs="Arial"/>
          <w:color w:val="000000"/>
          <w:szCs w:val="20"/>
          <w:lang w:eastAsia="ca-ES"/>
        </w:rPr>
      </w:pPr>
      <w:r w:rsidRPr="00DA0D54">
        <w:rPr>
          <w:rFonts w:eastAsia="Times New Roman" w:cs="Arial"/>
          <w:color w:val="000000"/>
          <w:szCs w:val="20"/>
          <w:lang w:eastAsia="ca-ES"/>
        </w:rPr>
        <w:t>Est</w:t>
      </w:r>
      <w:r w:rsidR="00BC4D2D" w:rsidRPr="00DA0D54">
        <w:rPr>
          <w:rFonts w:eastAsia="Times New Roman" w:cs="Arial"/>
          <w:color w:val="000000"/>
          <w:szCs w:val="20"/>
          <w:lang w:eastAsia="ca-ES"/>
        </w:rPr>
        <w:t>á en posesión de las autorizaciones necesarias para ejercer la actividad.</w:t>
      </w:r>
    </w:p>
    <w:p w14:paraId="0B233E0F" w14:textId="77777777" w:rsidR="00244508" w:rsidRPr="00DA0D54" w:rsidRDefault="00244508" w:rsidP="00244508">
      <w:pPr>
        <w:shd w:val="clear" w:color="auto" w:fill="FFFFFF"/>
        <w:spacing w:after="0"/>
        <w:rPr>
          <w:rFonts w:eastAsia="Times New Roman" w:cs="Arial"/>
          <w:color w:val="000000"/>
          <w:szCs w:val="20"/>
          <w:lang w:eastAsia="ca-ES"/>
        </w:rPr>
      </w:pPr>
    </w:p>
    <w:p w14:paraId="62107D1F" w14:textId="22F12FC3" w:rsidR="00244508" w:rsidRPr="00DA0D54" w:rsidRDefault="00244508" w:rsidP="00244508">
      <w:pPr>
        <w:shd w:val="clear" w:color="auto" w:fill="FFFFFF"/>
        <w:spacing w:after="0"/>
        <w:rPr>
          <w:rFonts w:eastAsia="Times New Roman" w:cs="Arial"/>
          <w:color w:val="000000"/>
          <w:szCs w:val="20"/>
          <w:lang w:eastAsia="ca-ES"/>
        </w:rPr>
      </w:pPr>
      <w:r w:rsidRPr="00DA0D54">
        <w:rPr>
          <w:rFonts w:eastAsia="Times New Roman" w:cs="Times New Roman"/>
          <w:color w:val="000000"/>
          <w:szCs w:val="20"/>
          <w:lang w:eastAsia="ca-ES"/>
        </w:rPr>
        <w:t>No esta incursa en prohibició</w:t>
      </w:r>
      <w:r w:rsidR="00BC4D2D"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de contratar</w:t>
      </w:r>
      <w:r w:rsidRPr="00DA0D54">
        <w:rPr>
          <w:rFonts w:eastAsia="Times New Roman" w:cs="Arial"/>
          <w:color w:val="000000"/>
          <w:szCs w:val="20"/>
          <w:lang w:eastAsia="ca-ES"/>
        </w:rPr>
        <w:t xml:space="preserve"> </w:t>
      </w:r>
      <w:r w:rsidR="00BC4D2D" w:rsidRPr="00DA0D54">
        <w:rPr>
          <w:rFonts w:eastAsia="Times New Roman" w:cs="Arial"/>
          <w:color w:val="000000"/>
          <w:szCs w:val="20"/>
          <w:lang w:eastAsia="ca-ES"/>
        </w:rPr>
        <w:t>con</w:t>
      </w:r>
      <w:r w:rsidRPr="00DA0D54">
        <w:rPr>
          <w:rFonts w:eastAsia="Times New Roman" w:cs="Arial"/>
          <w:color w:val="000000"/>
          <w:szCs w:val="20"/>
          <w:lang w:eastAsia="ca-ES"/>
        </w:rPr>
        <w:t xml:space="preserve"> l</w:t>
      </w:r>
      <w:r w:rsidR="00BC4D2D" w:rsidRPr="00DA0D54">
        <w:rPr>
          <w:rFonts w:eastAsia="Times New Roman" w:cs="Arial"/>
          <w:color w:val="000000"/>
          <w:szCs w:val="20"/>
          <w:lang w:eastAsia="ca-ES"/>
        </w:rPr>
        <w:t xml:space="preserve">a </w:t>
      </w:r>
      <w:r w:rsidRPr="00DA0D54">
        <w:rPr>
          <w:rFonts w:eastAsia="Times New Roman" w:cs="Arial"/>
          <w:color w:val="000000"/>
          <w:szCs w:val="20"/>
          <w:lang w:eastAsia="ca-ES"/>
        </w:rPr>
        <w:t>Administració</w:t>
      </w:r>
      <w:r w:rsidR="00BC4D2D" w:rsidRPr="00DA0D54">
        <w:rPr>
          <w:rFonts w:eastAsia="Times New Roman" w:cs="Arial"/>
          <w:color w:val="000000"/>
          <w:szCs w:val="20"/>
          <w:lang w:eastAsia="ca-ES"/>
        </w:rPr>
        <w:t xml:space="preserve">n establecidas en el </w:t>
      </w:r>
      <w:r w:rsidRPr="00DA0D54">
        <w:rPr>
          <w:rFonts w:eastAsia="Times New Roman" w:cs="Arial"/>
          <w:color w:val="000000"/>
          <w:szCs w:val="20"/>
          <w:lang w:eastAsia="ca-ES"/>
        </w:rPr>
        <w:t xml:space="preserve">art. 71 </w:t>
      </w:r>
      <w:r w:rsidR="00BC4D2D" w:rsidRPr="00DA0D54">
        <w:rPr>
          <w:rFonts w:eastAsia="Times New Roman" w:cs="Arial"/>
          <w:color w:val="000000"/>
          <w:szCs w:val="20"/>
          <w:lang w:eastAsia="ca-ES"/>
        </w:rPr>
        <w:t xml:space="preserve">de la </w:t>
      </w:r>
      <w:r w:rsidRPr="00DA0D54">
        <w:rPr>
          <w:rFonts w:eastAsia="Times New Roman" w:cs="Arial"/>
          <w:color w:val="000000"/>
          <w:szCs w:val="20"/>
          <w:lang w:eastAsia="ca-ES"/>
        </w:rPr>
        <w:t>LCSP.</w:t>
      </w:r>
    </w:p>
    <w:p w14:paraId="0949DC6D"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6E" w14:textId="12EA82BB" w:rsidR="00BA64E8" w:rsidRPr="00DA0D54" w:rsidRDefault="002D217D">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No</w:t>
      </w:r>
      <w:r w:rsidR="00AB1102" w:rsidRPr="00DA0D54">
        <w:rPr>
          <w:rFonts w:eastAsia="Times New Roman" w:cs="Arial"/>
          <w:color w:val="00000A"/>
          <w:kern w:val="2"/>
          <w:szCs w:val="20"/>
          <w:lang w:eastAsia="zh-CN"/>
        </w:rPr>
        <w:t xml:space="preserve">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0949DC6F"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2" w14:textId="017433E0" w:rsidR="00BA64E8" w:rsidRPr="00DA0D54" w:rsidRDefault="002D217D">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Cumple</w:t>
      </w:r>
      <w:r w:rsidR="00AB1102" w:rsidRPr="00DA0D54">
        <w:rPr>
          <w:rFonts w:eastAsia="Times New Roman" w:cs="Arial"/>
          <w:color w:val="00000A"/>
          <w:kern w:val="2"/>
          <w:szCs w:val="20"/>
          <w:lang w:eastAsia="zh-CN"/>
        </w:rPr>
        <w:t xml:space="preserve"> y se compromete a cumplir los principios éticos y reglas de conducta, asumiendo las responsabilidades de su incumplimiento.</w:t>
      </w:r>
    </w:p>
    <w:p w14:paraId="0949DC73"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4" w14:textId="0EDAB1C1" w:rsidR="00BA64E8" w:rsidRPr="00DA0D54" w:rsidRDefault="00C5155D">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Durante</w:t>
      </w:r>
      <w:r w:rsidR="00AB1102" w:rsidRPr="00DA0D54">
        <w:rPr>
          <w:rFonts w:eastAsia="Times New Roman" w:cs="Courier"/>
          <w:color w:val="00000A"/>
          <w:kern w:val="2"/>
          <w:szCs w:val="20"/>
          <w:lang w:eastAsia="zh-CN"/>
        </w:rPr>
        <w:t xml:space="preserve"> la ejecución del servicio objeto del contrato, se mantendrán las condiciones de trabajo (jornada, salario y mejoras sobre legislación laboral básica) de los trabajadores adscritos al contrato.</w:t>
      </w:r>
    </w:p>
    <w:p w14:paraId="0949DC75"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6" w14:textId="55CC3687" w:rsidR="00BA64E8" w:rsidRPr="00DA0D54" w:rsidRDefault="00C5155D">
      <w:pPr>
        <w:suppressAutoHyphens/>
        <w:spacing w:after="0"/>
        <w:textAlignment w:val="baseline"/>
        <w:rPr>
          <w:rFonts w:eastAsia="Times New Roman" w:cs="Courier"/>
          <w:color w:val="00000A"/>
          <w:kern w:val="2"/>
          <w:szCs w:val="20"/>
          <w:lang w:eastAsia="zh-CN"/>
        </w:rPr>
      </w:pPr>
      <w:r w:rsidRPr="00DA0D54">
        <w:rPr>
          <w:rFonts w:eastAsia="Times New Roman" w:cs="Courier"/>
          <w:color w:val="00000A"/>
          <w:kern w:val="2"/>
          <w:szCs w:val="20"/>
          <w:lang w:eastAsia="zh-CN"/>
        </w:rPr>
        <w:t>Se respetarán</w:t>
      </w:r>
      <w:r w:rsidR="00AB1102" w:rsidRPr="00DA0D54">
        <w:rPr>
          <w:rFonts w:eastAsia="Times New Roman" w:cs="Courier"/>
          <w:color w:val="00000A"/>
          <w:kern w:val="2"/>
          <w:szCs w:val="20"/>
          <w:lang w:eastAsia="zh-CN"/>
        </w:rPr>
        <w:t xml:space="preserve"> las condiciones del convenio colectivo que resulte de aplicación al presentarse la oferta, y que el mismo, no vulnera el ordenamiento jurídico español ni el Derecho de la Unión Europea, no siendo discriminatorio y respetando el principio de publicidad.</w:t>
      </w:r>
    </w:p>
    <w:p w14:paraId="0949DC77" w14:textId="77777777" w:rsidR="00BA64E8" w:rsidRPr="00DA0D54" w:rsidRDefault="00BA64E8">
      <w:pPr>
        <w:suppressAutoHyphens/>
        <w:spacing w:after="0"/>
        <w:textAlignment w:val="baseline"/>
        <w:rPr>
          <w:rFonts w:eastAsia="Times New Roman" w:cs="Courier"/>
          <w:color w:val="00000A"/>
          <w:kern w:val="2"/>
          <w:szCs w:val="20"/>
          <w:lang w:eastAsia="zh-CN"/>
        </w:rPr>
      </w:pPr>
    </w:p>
    <w:p w14:paraId="0949DC78" w14:textId="4B612B79" w:rsidR="00BA64E8" w:rsidRPr="00DA0D54" w:rsidRDefault="00445D32">
      <w:pPr>
        <w:suppressAutoHyphens/>
        <w:spacing w:after="0"/>
        <w:textAlignment w:val="baseline"/>
        <w:rPr>
          <w:rFonts w:eastAsia="Times New Roman" w:cs="Arial"/>
          <w:color w:val="00000A"/>
          <w:kern w:val="2"/>
          <w:szCs w:val="20"/>
          <w:lang w:eastAsia="zh-CN"/>
        </w:rPr>
      </w:pPr>
      <w:r w:rsidRPr="00DA0D54">
        <w:rPr>
          <w:rFonts w:eastAsia="Times New Roman" w:cs="Courier"/>
          <w:color w:val="00000A"/>
          <w:kern w:val="2"/>
          <w:szCs w:val="20"/>
          <w:lang w:eastAsia="zh-CN"/>
        </w:rPr>
        <w:t>Du</w:t>
      </w:r>
      <w:r w:rsidR="00AB1102" w:rsidRPr="00DA0D54">
        <w:rPr>
          <w:rFonts w:eastAsia="Times New Roman" w:cs="Courier"/>
          <w:color w:val="00000A"/>
          <w:kern w:val="2"/>
          <w:szCs w:val="20"/>
          <w:lang w:eastAsia="zh-CN"/>
        </w:rPr>
        <w:t xml:space="preserve">rante la ejecución del contrato, se </w:t>
      </w:r>
      <w:r w:rsidR="00FE6D1B" w:rsidRPr="00DA0D54">
        <w:rPr>
          <w:rFonts w:eastAsia="Times New Roman" w:cs="Courier"/>
          <w:color w:val="00000A"/>
          <w:kern w:val="2"/>
          <w:szCs w:val="20"/>
          <w:lang w:eastAsia="zh-CN"/>
        </w:rPr>
        <w:t>efectuarán</w:t>
      </w:r>
      <w:r w:rsidR="00AB1102" w:rsidRPr="00DA0D54">
        <w:rPr>
          <w:rFonts w:eastAsia="Times New Roman" w:cs="Courier"/>
          <w:color w:val="00000A"/>
          <w:kern w:val="2"/>
          <w:szCs w:val="20"/>
          <w:lang w:eastAsia="zh-CN"/>
        </w:rPr>
        <w:t xml:space="preserve"> debidamente los pagos a las empresas subcontratadas o proveedores derivados de la ejecución del servicio en el plazo previsto en la </w:t>
      </w:r>
      <w:r w:rsidR="00AB1102" w:rsidRPr="00DA0D54">
        <w:rPr>
          <w:rFonts w:eastAsia="Times New Roman" w:cs="Arial"/>
          <w:color w:val="00000A"/>
          <w:kern w:val="2"/>
          <w:szCs w:val="20"/>
          <w:lang w:eastAsia="zh-CN"/>
        </w:rPr>
        <w:t>Ley 3/2004, de 29 de diciembre, por la que se establecen medidas de lucha contra la morosidad de las operaciones comerciales.</w:t>
      </w:r>
    </w:p>
    <w:p w14:paraId="03C807B1" w14:textId="01CD70B4" w:rsidR="00677E0D" w:rsidRPr="00DA0D54" w:rsidRDefault="00677E0D" w:rsidP="00677E0D">
      <w:pPr>
        <w:shd w:val="clear" w:color="auto" w:fill="FFFFFF"/>
        <w:spacing w:after="0"/>
        <w:rPr>
          <w:rFonts w:ascii="Arial" w:eastAsia="Times New Roman" w:hAnsi="Arial" w:cs="Arial"/>
          <w:color w:val="000000"/>
          <w:szCs w:val="20"/>
          <w:lang w:eastAsia="ca-ES"/>
        </w:rPr>
      </w:pPr>
      <w:r w:rsidRPr="00DA0D54">
        <w:rPr>
          <w:rFonts w:eastAsia="Times New Roman" w:cs="Times New Roman"/>
          <w:b/>
          <w:color w:val="000000"/>
          <w:szCs w:val="20"/>
          <w:lang w:eastAsia="ca-ES"/>
        </w:rPr>
        <w:t>Que l</w:t>
      </w:r>
      <w:r w:rsidR="0055198E" w:rsidRPr="00DA0D54">
        <w:rPr>
          <w:rFonts w:eastAsia="Times New Roman" w:cs="Times New Roman"/>
          <w:b/>
          <w:color w:val="000000"/>
          <w:szCs w:val="20"/>
          <w:lang w:eastAsia="ca-ES"/>
        </w:rPr>
        <w:t xml:space="preserve">a </w:t>
      </w:r>
      <w:r w:rsidRPr="00DA0D54">
        <w:rPr>
          <w:rFonts w:eastAsia="Times New Roman" w:cs="Times New Roman"/>
          <w:b/>
          <w:color w:val="000000"/>
          <w:szCs w:val="20"/>
          <w:lang w:eastAsia="ca-ES"/>
        </w:rPr>
        <w:t>enti</w:t>
      </w:r>
      <w:r w:rsidR="0055198E" w:rsidRPr="00DA0D54">
        <w:rPr>
          <w:rFonts w:eastAsia="Times New Roman" w:cs="Times New Roman"/>
          <w:b/>
          <w:color w:val="000000"/>
          <w:szCs w:val="20"/>
          <w:lang w:eastAsia="ca-ES"/>
        </w:rPr>
        <w:t>dad</w:t>
      </w:r>
      <w:r w:rsidRPr="00DA0D54">
        <w:rPr>
          <w:rFonts w:eastAsia="Times New Roman" w:cs="Times New Roman"/>
          <w:b/>
          <w:color w:val="000000"/>
          <w:szCs w:val="20"/>
          <w:lang w:eastAsia="ca-ES"/>
        </w:rPr>
        <w:t xml:space="preserve"> que representa, s</w:t>
      </w:r>
      <w:r w:rsidR="0055198E" w:rsidRPr="00DA0D54">
        <w:rPr>
          <w:rFonts w:eastAsia="Times New Roman" w:cs="Times New Roman"/>
          <w:b/>
          <w:color w:val="000000"/>
          <w:szCs w:val="20"/>
          <w:lang w:eastAsia="ca-ES"/>
        </w:rPr>
        <w:t>us</w:t>
      </w:r>
      <w:r w:rsidRPr="00DA0D54">
        <w:rPr>
          <w:rFonts w:eastAsia="Times New Roman" w:cs="Times New Roman"/>
          <w:b/>
          <w:color w:val="000000"/>
          <w:szCs w:val="20"/>
          <w:lang w:eastAsia="ca-ES"/>
        </w:rPr>
        <w:t xml:space="preserve"> empres</w:t>
      </w:r>
      <w:r w:rsidR="0055198E" w:rsidRPr="00DA0D54">
        <w:rPr>
          <w:rFonts w:eastAsia="Times New Roman" w:cs="Times New Roman"/>
          <w:b/>
          <w:color w:val="000000"/>
          <w:szCs w:val="20"/>
          <w:lang w:eastAsia="ca-ES"/>
        </w:rPr>
        <w:t>as</w:t>
      </w:r>
      <w:r w:rsidRPr="00DA0D54">
        <w:rPr>
          <w:rFonts w:eastAsia="Times New Roman" w:cs="Times New Roman"/>
          <w:b/>
          <w:color w:val="000000"/>
          <w:szCs w:val="20"/>
          <w:lang w:eastAsia="ca-ES"/>
        </w:rPr>
        <w:t xml:space="preserve"> filial</w:t>
      </w:r>
      <w:r w:rsidR="0055198E" w:rsidRPr="00DA0D54">
        <w:rPr>
          <w:rFonts w:eastAsia="Times New Roman" w:cs="Times New Roman"/>
          <w:b/>
          <w:color w:val="000000"/>
          <w:szCs w:val="20"/>
          <w:lang w:eastAsia="ca-ES"/>
        </w:rPr>
        <w:t>e</w:t>
      </w:r>
      <w:r w:rsidRPr="00DA0D54">
        <w:rPr>
          <w:rFonts w:eastAsia="Times New Roman" w:cs="Times New Roman"/>
          <w:b/>
          <w:color w:val="000000"/>
          <w:szCs w:val="20"/>
          <w:lang w:eastAsia="ca-ES"/>
        </w:rPr>
        <w:t xml:space="preserve">s </w:t>
      </w:r>
      <w:r w:rsidR="0055198E" w:rsidRPr="00DA0D54">
        <w:rPr>
          <w:rFonts w:eastAsia="Times New Roman" w:cs="Times New Roman"/>
          <w:b/>
          <w:color w:val="000000"/>
          <w:szCs w:val="20"/>
          <w:lang w:eastAsia="ca-ES"/>
        </w:rPr>
        <w:t>u otras</w:t>
      </w:r>
      <w:r w:rsidRPr="00DA0D54">
        <w:rPr>
          <w:rFonts w:eastAsia="Times New Roman" w:cs="Times New Roman"/>
          <w:b/>
          <w:color w:val="000000"/>
          <w:szCs w:val="20"/>
          <w:lang w:eastAsia="ca-ES"/>
        </w:rPr>
        <w:t>:</w:t>
      </w:r>
    </w:p>
    <w:p w14:paraId="2BDBBEEF" w14:textId="77777777" w:rsidR="00677E0D" w:rsidRPr="00DA0D54" w:rsidRDefault="00677E0D" w:rsidP="00677E0D">
      <w:pPr>
        <w:shd w:val="clear" w:color="auto" w:fill="FFFFFF"/>
        <w:spacing w:after="0"/>
        <w:rPr>
          <w:rFonts w:ascii="Arial" w:eastAsia="Times New Roman" w:hAnsi="Arial" w:cs="Arial"/>
          <w:snapToGrid w:val="0"/>
          <w:color w:val="000000"/>
          <w:szCs w:val="20"/>
          <w:lang w:eastAsia="ca-ES"/>
        </w:rPr>
      </w:pPr>
    </w:p>
    <w:p w14:paraId="2838A20E" w14:textId="3D8E57F6" w:rsidR="00677E0D" w:rsidRPr="00DA0D54" w:rsidRDefault="00677E0D" w:rsidP="00677E0D">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Times New Roman"/>
          <w:color w:val="000000"/>
          <w:szCs w:val="20"/>
          <w:lang w:eastAsia="ca-ES"/>
        </w:rPr>
        <w:t xml:space="preserve"> No realiza/n operacion</w:t>
      </w:r>
      <w:r w:rsidR="0055198E" w:rsidRPr="00DA0D54">
        <w:rPr>
          <w:rFonts w:eastAsia="Times New Roman" w:cs="Times New Roman"/>
          <w:color w:val="000000"/>
          <w:szCs w:val="20"/>
          <w:lang w:eastAsia="ca-ES"/>
        </w:rPr>
        <w:t>e</w:t>
      </w:r>
      <w:r w:rsidRPr="00DA0D54">
        <w:rPr>
          <w:rFonts w:eastAsia="Times New Roman" w:cs="Times New Roman"/>
          <w:color w:val="000000"/>
          <w:szCs w:val="20"/>
          <w:lang w:eastAsia="ca-ES"/>
        </w:rPr>
        <w:t>s que vulner</w:t>
      </w:r>
      <w:r w:rsidR="0055198E" w:rsidRPr="00DA0D54">
        <w:rPr>
          <w:rFonts w:eastAsia="Times New Roman" w:cs="Times New Roman"/>
          <w:color w:val="000000"/>
          <w:szCs w:val="20"/>
          <w:lang w:eastAsia="ca-ES"/>
        </w:rPr>
        <w:t>e</w:t>
      </w:r>
      <w:r w:rsidRPr="00DA0D54">
        <w:rPr>
          <w:rFonts w:eastAsia="Times New Roman" w:cs="Times New Roman"/>
          <w:color w:val="000000"/>
          <w:szCs w:val="20"/>
          <w:lang w:eastAsia="ca-ES"/>
        </w:rPr>
        <w:t xml:space="preserve">n </w:t>
      </w:r>
      <w:r w:rsidR="0055198E" w:rsidRPr="00DA0D54">
        <w:rPr>
          <w:rFonts w:eastAsia="Times New Roman" w:cs="Times New Roman"/>
          <w:color w:val="000000"/>
          <w:szCs w:val="20"/>
          <w:lang w:eastAsia="ca-ES"/>
        </w:rPr>
        <w:t>lo</w:t>
      </w:r>
      <w:r w:rsidRPr="00DA0D54">
        <w:rPr>
          <w:rFonts w:eastAsia="Times New Roman" w:cs="Times New Roman"/>
          <w:color w:val="000000"/>
          <w:szCs w:val="20"/>
          <w:lang w:eastAsia="ca-ES"/>
        </w:rPr>
        <w:t xml:space="preserve"> que estipula la Declaració</w:t>
      </w:r>
      <w:r w:rsidR="0055198E"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Universal de</w:t>
      </w:r>
      <w:r w:rsidR="0055198E" w:rsidRPr="00DA0D54">
        <w:rPr>
          <w:rFonts w:eastAsia="Times New Roman" w:cs="Times New Roman"/>
          <w:color w:val="000000"/>
          <w:szCs w:val="20"/>
          <w:lang w:eastAsia="ca-ES"/>
        </w:rPr>
        <w:t xml:space="preserve"> </w:t>
      </w:r>
      <w:r w:rsidRPr="00DA0D54">
        <w:rPr>
          <w:rFonts w:eastAsia="Times New Roman" w:cs="Times New Roman"/>
          <w:color w:val="000000"/>
          <w:szCs w:val="20"/>
          <w:lang w:eastAsia="ca-ES"/>
        </w:rPr>
        <w:t>l</w:t>
      </w:r>
      <w:r w:rsidR="0055198E" w:rsidRPr="00DA0D54">
        <w:rPr>
          <w:rFonts w:eastAsia="Times New Roman" w:cs="Times New Roman"/>
          <w:color w:val="000000"/>
          <w:szCs w:val="20"/>
          <w:lang w:eastAsia="ca-ES"/>
        </w:rPr>
        <w:t>o</w:t>
      </w:r>
      <w:r w:rsidRPr="00DA0D54">
        <w:rPr>
          <w:rFonts w:eastAsia="Times New Roman" w:cs="Times New Roman"/>
          <w:color w:val="000000"/>
          <w:szCs w:val="20"/>
          <w:lang w:eastAsia="ca-ES"/>
        </w:rPr>
        <w:t>s D</w:t>
      </w:r>
      <w:r w:rsidR="0055198E" w:rsidRPr="00DA0D54">
        <w:rPr>
          <w:rFonts w:eastAsia="Times New Roman" w:cs="Times New Roman"/>
          <w:color w:val="000000"/>
          <w:szCs w:val="20"/>
          <w:lang w:eastAsia="ca-ES"/>
        </w:rPr>
        <w:t>e</w:t>
      </w:r>
      <w:r w:rsidRPr="00DA0D54">
        <w:rPr>
          <w:rFonts w:eastAsia="Times New Roman" w:cs="Times New Roman"/>
          <w:color w:val="000000"/>
          <w:szCs w:val="20"/>
          <w:lang w:eastAsia="ca-ES"/>
        </w:rPr>
        <w:t>re</w:t>
      </w:r>
      <w:r w:rsidR="0055198E" w:rsidRPr="00DA0D54">
        <w:rPr>
          <w:rFonts w:eastAsia="Times New Roman" w:cs="Times New Roman"/>
          <w:color w:val="000000"/>
          <w:szCs w:val="20"/>
          <w:lang w:eastAsia="ca-ES"/>
        </w:rPr>
        <w:t>cho</w:t>
      </w:r>
      <w:r w:rsidRPr="00DA0D54">
        <w:rPr>
          <w:rFonts w:eastAsia="Times New Roman" w:cs="Times New Roman"/>
          <w:color w:val="000000"/>
          <w:szCs w:val="20"/>
          <w:lang w:eastAsia="ca-ES"/>
        </w:rPr>
        <w:t>s Human</w:t>
      </w:r>
      <w:r w:rsidR="0055198E"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s, adoptada </w:t>
      </w:r>
      <w:r w:rsidR="0055198E" w:rsidRPr="00DA0D54">
        <w:rPr>
          <w:rFonts w:eastAsia="Times New Roman" w:cs="Times New Roman"/>
          <w:color w:val="000000"/>
          <w:szCs w:val="20"/>
          <w:lang w:eastAsia="ca-ES"/>
        </w:rPr>
        <w:t>y</w:t>
      </w:r>
      <w:r w:rsidRPr="00DA0D54">
        <w:rPr>
          <w:rFonts w:eastAsia="Times New Roman" w:cs="Times New Roman"/>
          <w:color w:val="000000"/>
          <w:szCs w:val="20"/>
          <w:lang w:eastAsia="ca-ES"/>
        </w:rPr>
        <w:t xml:space="preserve"> proclamada p</w:t>
      </w:r>
      <w:r w:rsidR="0055198E" w:rsidRPr="00DA0D54">
        <w:rPr>
          <w:rFonts w:eastAsia="Times New Roman" w:cs="Times New Roman"/>
          <w:color w:val="000000"/>
          <w:szCs w:val="20"/>
          <w:lang w:eastAsia="ca-ES"/>
        </w:rPr>
        <w:t>o</w:t>
      </w:r>
      <w:r w:rsidRPr="00DA0D54">
        <w:rPr>
          <w:rFonts w:eastAsia="Times New Roman" w:cs="Times New Roman"/>
          <w:color w:val="000000"/>
          <w:szCs w:val="20"/>
          <w:lang w:eastAsia="ca-ES"/>
        </w:rPr>
        <w:t>r la 183ª As</w:t>
      </w:r>
      <w:r w:rsidR="0055198E" w:rsidRPr="00DA0D54">
        <w:rPr>
          <w:rFonts w:eastAsia="Times New Roman" w:cs="Times New Roman"/>
          <w:color w:val="000000"/>
          <w:szCs w:val="20"/>
          <w:lang w:eastAsia="ca-ES"/>
        </w:rPr>
        <w:t>a</w:t>
      </w:r>
      <w:r w:rsidRPr="00DA0D54">
        <w:rPr>
          <w:rFonts w:eastAsia="Times New Roman" w:cs="Times New Roman"/>
          <w:color w:val="000000"/>
          <w:szCs w:val="20"/>
          <w:lang w:eastAsia="ca-ES"/>
        </w:rPr>
        <w:t>mblea General de l</w:t>
      </w:r>
      <w:r w:rsidR="0055198E" w:rsidRPr="00DA0D54">
        <w:rPr>
          <w:rFonts w:eastAsia="Times New Roman" w:cs="Times New Roman"/>
          <w:color w:val="000000"/>
          <w:szCs w:val="20"/>
          <w:lang w:eastAsia="ca-ES"/>
        </w:rPr>
        <w:t xml:space="preserve">a </w:t>
      </w:r>
      <w:r w:rsidRPr="00DA0D54">
        <w:rPr>
          <w:rFonts w:eastAsia="Times New Roman" w:cs="Times New Roman"/>
          <w:color w:val="000000"/>
          <w:szCs w:val="20"/>
          <w:lang w:eastAsia="ca-ES"/>
        </w:rPr>
        <w:t>Organizació</w:t>
      </w:r>
      <w:r w:rsidR="0055198E"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de l</w:t>
      </w:r>
      <w:r w:rsidR="0055198E" w:rsidRPr="00DA0D54">
        <w:rPr>
          <w:rFonts w:eastAsia="Times New Roman" w:cs="Times New Roman"/>
          <w:color w:val="000000"/>
          <w:szCs w:val="20"/>
          <w:lang w:eastAsia="ca-ES"/>
        </w:rPr>
        <w:t>a</w:t>
      </w:r>
      <w:r w:rsidRPr="00DA0D54">
        <w:rPr>
          <w:rFonts w:eastAsia="Times New Roman" w:cs="Times New Roman"/>
          <w:color w:val="000000"/>
          <w:szCs w:val="20"/>
          <w:lang w:eastAsia="ca-ES"/>
        </w:rPr>
        <w:t>s Nacion</w:t>
      </w:r>
      <w:r w:rsidR="0055198E" w:rsidRPr="00DA0D54">
        <w:rPr>
          <w:rFonts w:eastAsia="Times New Roman" w:cs="Times New Roman"/>
          <w:color w:val="000000"/>
          <w:szCs w:val="20"/>
          <w:lang w:eastAsia="ca-ES"/>
        </w:rPr>
        <w:t>e</w:t>
      </w:r>
      <w:r w:rsidRPr="00DA0D54">
        <w:rPr>
          <w:rFonts w:eastAsia="Times New Roman" w:cs="Times New Roman"/>
          <w:color w:val="000000"/>
          <w:szCs w:val="20"/>
          <w:lang w:eastAsia="ca-ES"/>
        </w:rPr>
        <w:t>s Unid</w:t>
      </w:r>
      <w:r w:rsidR="0055198E" w:rsidRPr="00DA0D54">
        <w:rPr>
          <w:rFonts w:eastAsia="Times New Roman" w:cs="Times New Roman"/>
          <w:color w:val="000000"/>
          <w:szCs w:val="20"/>
          <w:lang w:eastAsia="ca-ES"/>
        </w:rPr>
        <w:t>as</w:t>
      </w:r>
      <w:r w:rsidRPr="00DA0D54">
        <w:rPr>
          <w:rFonts w:eastAsia="Times New Roman" w:cs="Times New Roman"/>
          <w:color w:val="000000"/>
          <w:szCs w:val="20"/>
          <w:lang w:eastAsia="ca-ES"/>
        </w:rPr>
        <w:t>, a</w:t>
      </w:r>
      <w:r w:rsidR="0055198E" w:rsidRPr="00DA0D54">
        <w:rPr>
          <w:rFonts w:eastAsia="Times New Roman" w:cs="Times New Roman"/>
          <w:color w:val="000000"/>
          <w:szCs w:val="20"/>
          <w:lang w:eastAsia="ca-ES"/>
        </w:rPr>
        <w:t>s</w:t>
      </w:r>
      <w:r w:rsidRPr="00DA0D54">
        <w:rPr>
          <w:rFonts w:eastAsia="Times New Roman" w:cs="Times New Roman"/>
          <w:color w:val="000000"/>
          <w:szCs w:val="20"/>
          <w:lang w:eastAsia="ca-ES"/>
        </w:rPr>
        <w:t>í com</w:t>
      </w:r>
      <w:r w:rsidR="0055198E"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 tampoc</w:t>
      </w:r>
      <w:r w:rsidR="00BB2CB9"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 </w:t>
      </w:r>
      <w:r w:rsidR="00BB2CB9" w:rsidRPr="00DA0D54">
        <w:rPr>
          <w:rFonts w:eastAsia="Times New Roman" w:cs="Times New Roman"/>
          <w:color w:val="000000"/>
          <w:szCs w:val="20"/>
          <w:lang w:eastAsia="ca-ES"/>
        </w:rPr>
        <w:t>ningún</w:t>
      </w:r>
      <w:r w:rsidRPr="00DA0D54">
        <w:rPr>
          <w:rFonts w:eastAsia="Times New Roman" w:cs="Times New Roman"/>
          <w:color w:val="000000"/>
          <w:szCs w:val="20"/>
          <w:lang w:eastAsia="ca-ES"/>
        </w:rPr>
        <w:t xml:space="preserve"> Trata</w:t>
      </w:r>
      <w:r w:rsidR="00420B3B" w:rsidRPr="00DA0D54">
        <w:rPr>
          <w:rFonts w:eastAsia="Times New Roman" w:cs="Times New Roman"/>
          <w:color w:val="000000"/>
          <w:szCs w:val="20"/>
          <w:lang w:eastAsia="ca-ES"/>
        </w:rPr>
        <w:t>do</w:t>
      </w:r>
      <w:r w:rsidRPr="00DA0D54">
        <w:rPr>
          <w:rFonts w:eastAsia="Times New Roman" w:cs="Times New Roman"/>
          <w:color w:val="000000"/>
          <w:szCs w:val="20"/>
          <w:lang w:eastAsia="ca-ES"/>
        </w:rPr>
        <w:t xml:space="preserve"> o Resolució</w:t>
      </w:r>
      <w:r w:rsidR="00420B3B"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Internacional suscrita o vinculant</w:t>
      </w:r>
      <w:r w:rsidR="00420B3B" w:rsidRPr="00DA0D54">
        <w:rPr>
          <w:rFonts w:eastAsia="Times New Roman" w:cs="Times New Roman"/>
          <w:color w:val="000000"/>
          <w:szCs w:val="20"/>
          <w:lang w:eastAsia="ca-ES"/>
        </w:rPr>
        <w:t>e</w:t>
      </w:r>
      <w:r w:rsidRPr="00DA0D54">
        <w:rPr>
          <w:rFonts w:eastAsia="Times New Roman" w:cs="Times New Roman"/>
          <w:color w:val="000000"/>
          <w:szCs w:val="20"/>
          <w:lang w:eastAsia="ca-ES"/>
        </w:rPr>
        <w:t xml:space="preserve"> p</w:t>
      </w:r>
      <w:r w:rsidR="00420B3B" w:rsidRPr="00DA0D54">
        <w:rPr>
          <w:rFonts w:eastAsia="Times New Roman" w:cs="Times New Roman"/>
          <w:color w:val="000000"/>
          <w:szCs w:val="20"/>
          <w:lang w:eastAsia="ca-ES"/>
        </w:rPr>
        <w:t>ara</w:t>
      </w:r>
      <w:r w:rsidRPr="00DA0D54">
        <w:rPr>
          <w:rFonts w:eastAsia="Times New Roman" w:cs="Times New Roman"/>
          <w:color w:val="000000"/>
          <w:szCs w:val="20"/>
          <w:lang w:eastAsia="ca-ES"/>
        </w:rPr>
        <w:t xml:space="preserve"> </w:t>
      </w:r>
      <w:r w:rsidR="00420B3B" w:rsidRPr="00DA0D54">
        <w:rPr>
          <w:rFonts w:eastAsia="Times New Roman" w:cs="Times New Roman"/>
          <w:color w:val="000000"/>
          <w:szCs w:val="20"/>
          <w:lang w:eastAsia="ca-ES"/>
        </w:rPr>
        <w:t>e</w:t>
      </w:r>
      <w:r w:rsidRPr="00DA0D54">
        <w:rPr>
          <w:rFonts w:eastAsia="Times New Roman" w:cs="Times New Roman"/>
          <w:color w:val="000000"/>
          <w:szCs w:val="20"/>
          <w:lang w:eastAsia="ca-ES"/>
        </w:rPr>
        <w:t>l</w:t>
      </w:r>
      <w:r w:rsidR="00420B3B" w:rsidRPr="00DA0D54">
        <w:rPr>
          <w:rFonts w:eastAsia="Times New Roman" w:cs="Times New Roman"/>
          <w:color w:val="000000"/>
          <w:szCs w:val="20"/>
          <w:lang w:eastAsia="ca-ES"/>
        </w:rPr>
        <w:t xml:space="preserve"> </w:t>
      </w:r>
      <w:r w:rsidRPr="00DA0D54">
        <w:rPr>
          <w:rFonts w:eastAsia="Times New Roman" w:cs="Times New Roman"/>
          <w:color w:val="000000"/>
          <w:szCs w:val="20"/>
          <w:lang w:eastAsia="ca-ES"/>
        </w:rPr>
        <w:t>Esta</w:t>
      </w:r>
      <w:r w:rsidR="00420B3B" w:rsidRPr="00DA0D54">
        <w:rPr>
          <w:rFonts w:eastAsia="Times New Roman" w:cs="Times New Roman"/>
          <w:color w:val="000000"/>
          <w:szCs w:val="20"/>
          <w:lang w:eastAsia="ca-ES"/>
        </w:rPr>
        <w:t>do</w:t>
      </w:r>
      <w:r w:rsidRPr="00DA0D54">
        <w:rPr>
          <w:rFonts w:eastAsia="Times New Roman" w:cs="Times New Roman"/>
          <w:color w:val="000000"/>
          <w:szCs w:val="20"/>
          <w:lang w:eastAsia="ca-ES"/>
        </w:rPr>
        <w:t xml:space="preserve"> Espa</w:t>
      </w:r>
      <w:r w:rsidR="00420B3B" w:rsidRPr="00DA0D54">
        <w:rPr>
          <w:rFonts w:eastAsia="Times New Roman" w:cs="Times New Roman"/>
          <w:color w:val="000000"/>
          <w:szCs w:val="20"/>
          <w:lang w:eastAsia="ca-ES"/>
        </w:rPr>
        <w:t>ñ</w:t>
      </w:r>
      <w:r w:rsidRPr="00DA0D54">
        <w:rPr>
          <w:rFonts w:eastAsia="Times New Roman" w:cs="Times New Roman"/>
          <w:color w:val="000000"/>
          <w:szCs w:val="20"/>
          <w:lang w:eastAsia="ca-ES"/>
        </w:rPr>
        <w:t>ol, relativa al Sistema Universal de Protecció</w:t>
      </w:r>
      <w:r w:rsidR="00420B3B"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de</w:t>
      </w:r>
      <w:r w:rsidR="00420B3B" w:rsidRPr="00DA0D54">
        <w:rPr>
          <w:rFonts w:eastAsia="Times New Roman" w:cs="Times New Roman"/>
          <w:color w:val="000000"/>
          <w:szCs w:val="20"/>
          <w:lang w:eastAsia="ca-ES"/>
        </w:rPr>
        <w:t xml:space="preserve"> </w:t>
      </w:r>
      <w:r w:rsidRPr="00DA0D54">
        <w:rPr>
          <w:rFonts w:eastAsia="Times New Roman" w:cs="Times New Roman"/>
          <w:color w:val="000000"/>
          <w:szCs w:val="20"/>
          <w:lang w:eastAsia="ca-ES"/>
        </w:rPr>
        <w:t>l</w:t>
      </w:r>
      <w:r w:rsidR="00420B3B" w:rsidRPr="00DA0D54">
        <w:rPr>
          <w:rFonts w:eastAsia="Times New Roman" w:cs="Times New Roman"/>
          <w:color w:val="000000"/>
          <w:szCs w:val="20"/>
          <w:lang w:eastAsia="ca-ES"/>
        </w:rPr>
        <w:t>o</w:t>
      </w:r>
      <w:r w:rsidRPr="00DA0D54">
        <w:rPr>
          <w:rFonts w:eastAsia="Times New Roman" w:cs="Times New Roman"/>
          <w:color w:val="000000"/>
          <w:szCs w:val="20"/>
          <w:lang w:eastAsia="ca-ES"/>
        </w:rPr>
        <w:t>s D</w:t>
      </w:r>
      <w:r w:rsidR="00420B3B" w:rsidRPr="00DA0D54">
        <w:rPr>
          <w:rFonts w:eastAsia="Times New Roman" w:cs="Times New Roman"/>
          <w:color w:val="000000"/>
          <w:szCs w:val="20"/>
          <w:lang w:eastAsia="ca-ES"/>
        </w:rPr>
        <w:t>e</w:t>
      </w:r>
      <w:r w:rsidRPr="00DA0D54">
        <w:rPr>
          <w:rFonts w:eastAsia="Times New Roman" w:cs="Times New Roman"/>
          <w:color w:val="000000"/>
          <w:szCs w:val="20"/>
          <w:lang w:eastAsia="ca-ES"/>
        </w:rPr>
        <w:t>re</w:t>
      </w:r>
      <w:r w:rsidR="00420B3B" w:rsidRPr="00DA0D54">
        <w:rPr>
          <w:rFonts w:eastAsia="Times New Roman" w:cs="Times New Roman"/>
          <w:color w:val="000000"/>
          <w:szCs w:val="20"/>
          <w:lang w:eastAsia="ca-ES"/>
        </w:rPr>
        <w:t>cho</w:t>
      </w:r>
      <w:r w:rsidRPr="00DA0D54">
        <w:rPr>
          <w:rFonts w:eastAsia="Times New Roman" w:cs="Times New Roman"/>
          <w:color w:val="000000"/>
          <w:szCs w:val="20"/>
          <w:lang w:eastAsia="ca-ES"/>
        </w:rPr>
        <w:t>s Human</w:t>
      </w:r>
      <w:r w:rsidR="00420B3B"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s.  </w:t>
      </w:r>
    </w:p>
    <w:p w14:paraId="1FADB4A7" w14:textId="77777777" w:rsidR="00677E0D" w:rsidRPr="00DA0D54" w:rsidRDefault="00677E0D" w:rsidP="00677E0D">
      <w:pPr>
        <w:autoSpaceDE w:val="0"/>
        <w:autoSpaceDN w:val="0"/>
        <w:spacing w:after="0"/>
        <w:ind w:firstLine="708"/>
        <w:rPr>
          <w:rFonts w:eastAsia="Times New Roman" w:cs="Times New Roman"/>
          <w:color w:val="000000"/>
          <w:szCs w:val="20"/>
          <w:lang w:eastAsia="ca-ES"/>
        </w:rPr>
      </w:pPr>
    </w:p>
    <w:p w14:paraId="65F81BAB" w14:textId="5C3F4F4B" w:rsidR="00677E0D" w:rsidRPr="00DA0D54" w:rsidRDefault="00677E0D" w:rsidP="00677E0D">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No interv</w:t>
      </w:r>
      <w:r w:rsidR="00420B3B" w:rsidRPr="00DA0D54">
        <w:rPr>
          <w:rFonts w:eastAsia="Times New Roman" w:cs="Times New Roman"/>
          <w:color w:val="000000"/>
          <w:szCs w:val="20"/>
          <w:lang w:eastAsia="ca-ES"/>
        </w:rPr>
        <w:t>iene</w:t>
      </w:r>
      <w:r w:rsidRPr="00DA0D54">
        <w:rPr>
          <w:rFonts w:eastAsia="Times New Roman" w:cs="Times New Roman"/>
          <w:color w:val="000000"/>
          <w:szCs w:val="20"/>
          <w:lang w:eastAsia="ca-ES"/>
        </w:rPr>
        <w:t>/n en operacion</w:t>
      </w:r>
      <w:r w:rsidR="00637777" w:rsidRPr="00DA0D54">
        <w:rPr>
          <w:rFonts w:eastAsia="Times New Roman" w:cs="Times New Roman"/>
          <w:color w:val="000000"/>
          <w:szCs w:val="20"/>
          <w:lang w:eastAsia="ca-ES"/>
        </w:rPr>
        <w:t>e</w:t>
      </w:r>
      <w:r w:rsidRPr="00DA0D54">
        <w:rPr>
          <w:rFonts w:eastAsia="Times New Roman" w:cs="Times New Roman"/>
          <w:color w:val="000000"/>
          <w:szCs w:val="20"/>
          <w:lang w:eastAsia="ca-ES"/>
        </w:rPr>
        <w:t>s</w:t>
      </w:r>
      <w:r w:rsidR="00637777" w:rsidRPr="00DA0D54">
        <w:rPr>
          <w:rFonts w:eastAsia="Times New Roman" w:cs="Times New Roman"/>
          <w:color w:val="000000"/>
          <w:szCs w:val="20"/>
          <w:lang w:eastAsia="ca-ES"/>
        </w:rPr>
        <w:t xml:space="preserve"> con terceros los cuales vulneren lo que estipula</w:t>
      </w:r>
      <w:r w:rsidRPr="00DA0D54">
        <w:rPr>
          <w:rFonts w:eastAsia="Times New Roman" w:cs="Times New Roman"/>
          <w:color w:val="000000"/>
          <w:szCs w:val="20"/>
          <w:lang w:eastAsia="ca-ES"/>
        </w:rPr>
        <w:t xml:space="preserve"> la Declaració</w:t>
      </w:r>
      <w:r w:rsidR="00637777"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Universal de</w:t>
      </w:r>
      <w:r w:rsidR="00637777" w:rsidRPr="00DA0D54">
        <w:rPr>
          <w:rFonts w:eastAsia="Times New Roman" w:cs="Times New Roman"/>
          <w:color w:val="000000"/>
          <w:szCs w:val="20"/>
          <w:lang w:eastAsia="ca-ES"/>
        </w:rPr>
        <w:t xml:space="preserve"> </w:t>
      </w:r>
      <w:r w:rsidRPr="00DA0D54">
        <w:rPr>
          <w:rFonts w:eastAsia="Times New Roman" w:cs="Times New Roman"/>
          <w:color w:val="000000"/>
          <w:szCs w:val="20"/>
          <w:lang w:eastAsia="ca-ES"/>
        </w:rPr>
        <w:t>l</w:t>
      </w:r>
      <w:r w:rsidR="00637777" w:rsidRPr="00DA0D54">
        <w:rPr>
          <w:rFonts w:eastAsia="Times New Roman" w:cs="Times New Roman"/>
          <w:color w:val="000000"/>
          <w:szCs w:val="20"/>
          <w:lang w:eastAsia="ca-ES"/>
        </w:rPr>
        <w:t>o</w:t>
      </w:r>
      <w:r w:rsidRPr="00DA0D54">
        <w:rPr>
          <w:rFonts w:eastAsia="Times New Roman" w:cs="Times New Roman"/>
          <w:color w:val="000000"/>
          <w:szCs w:val="20"/>
          <w:lang w:eastAsia="ca-ES"/>
        </w:rPr>
        <w:t>s D</w:t>
      </w:r>
      <w:r w:rsidR="00637777" w:rsidRPr="00DA0D54">
        <w:rPr>
          <w:rFonts w:eastAsia="Times New Roman" w:cs="Times New Roman"/>
          <w:color w:val="000000"/>
          <w:szCs w:val="20"/>
          <w:lang w:eastAsia="ca-ES"/>
        </w:rPr>
        <w:t>e</w:t>
      </w:r>
      <w:r w:rsidRPr="00DA0D54">
        <w:rPr>
          <w:rFonts w:eastAsia="Times New Roman" w:cs="Times New Roman"/>
          <w:color w:val="000000"/>
          <w:szCs w:val="20"/>
          <w:lang w:eastAsia="ca-ES"/>
        </w:rPr>
        <w:t>re</w:t>
      </w:r>
      <w:r w:rsidR="00637777" w:rsidRPr="00DA0D54">
        <w:rPr>
          <w:rFonts w:eastAsia="Times New Roman" w:cs="Times New Roman"/>
          <w:color w:val="000000"/>
          <w:szCs w:val="20"/>
          <w:lang w:eastAsia="ca-ES"/>
        </w:rPr>
        <w:t>cho</w:t>
      </w:r>
      <w:r w:rsidRPr="00DA0D54">
        <w:rPr>
          <w:rFonts w:eastAsia="Times New Roman" w:cs="Times New Roman"/>
          <w:color w:val="000000"/>
          <w:szCs w:val="20"/>
          <w:lang w:eastAsia="ca-ES"/>
        </w:rPr>
        <w:t>s Human</w:t>
      </w:r>
      <w:r w:rsidR="00637777" w:rsidRPr="00DA0D54">
        <w:rPr>
          <w:rFonts w:eastAsia="Times New Roman" w:cs="Times New Roman"/>
          <w:color w:val="000000"/>
          <w:szCs w:val="20"/>
          <w:lang w:eastAsia="ca-ES"/>
        </w:rPr>
        <w:t>os</w:t>
      </w:r>
      <w:r w:rsidRPr="00DA0D54">
        <w:rPr>
          <w:rFonts w:eastAsia="Times New Roman" w:cs="Times New Roman"/>
          <w:color w:val="000000"/>
          <w:szCs w:val="20"/>
          <w:lang w:eastAsia="ca-ES"/>
        </w:rPr>
        <w:t xml:space="preserve">, adoptada </w:t>
      </w:r>
      <w:r w:rsidR="00637777" w:rsidRPr="00DA0D54">
        <w:rPr>
          <w:rFonts w:eastAsia="Times New Roman" w:cs="Times New Roman"/>
          <w:color w:val="000000"/>
          <w:szCs w:val="20"/>
          <w:lang w:eastAsia="ca-ES"/>
        </w:rPr>
        <w:t>y</w:t>
      </w:r>
      <w:r w:rsidRPr="00DA0D54">
        <w:rPr>
          <w:rFonts w:eastAsia="Times New Roman" w:cs="Times New Roman"/>
          <w:color w:val="000000"/>
          <w:szCs w:val="20"/>
          <w:lang w:eastAsia="ca-ES"/>
        </w:rPr>
        <w:t xml:space="preserve"> proclamada p</w:t>
      </w:r>
      <w:r w:rsidR="00637777" w:rsidRPr="00DA0D54">
        <w:rPr>
          <w:rFonts w:eastAsia="Times New Roman" w:cs="Times New Roman"/>
          <w:color w:val="000000"/>
          <w:szCs w:val="20"/>
          <w:lang w:eastAsia="ca-ES"/>
        </w:rPr>
        <w:t>o</w:t>
      </w:r>
      <w:r w:rsidRPr="00DA0D54">
        <w:rPr>
          <w:rFonts w:eastAsia="Times New Roman" w:cs="Times New Roman"/>
          <w:color w:val="000000"/>
          <w:szCs w:val="20"/>
          <w:lang w:eastAsia="ca-ES"/>
        </w:rPr>
        <w:t>r la 183ª As</w:t>
      </w:r>
      <w:r w:rsidR="00637777" w:rsidRPr="00DA0D54">
        <w:rPr>
          <w:rFonts w:eastAsia="Times New Roman" w:cs="Times New Roman"/>
          <w:color w:val="000000"/>
          <w:szCs w:val="20"/>
          <w:lang w:eastAsia="ca-ES"/>
        </w:rPr>
        <w:t>a</w:t>
      </w:r>
      <w:r w:rsidRPr="00DA0D54">
        <w:rPr>
          <w:rFonts w:eastAsia="Times New Roman" w:cs="Times New Roman"/>
          <w:color w:val="000000"/>
          <w:szCs w:val="20"/>
          <w:lang w:eastAsia="ca-ES"/>
        </w:rPr>
        <w:t>mblea General de l</w:t>
      </w:r>
      <w:r w:rsidR="00637777" w:rsidRPr="00DA0D54">
        <w:rPr>
          <w:rFonts w:eastAsia="Times New Roman" w:cs="Times New Roman"/>
          <w:color w:val="000000"/>
          <w:szCs w:val="20"/>
          <w:lang w:eastAsia="ca-ES"/>
        </w:rPr>
        <w:t xml:space="preserve">a </w:t>
      </w:r>
      <w:r w:rsidRPr="00DA0D54">
        <w:rPr>
          <w:rFonts w:eastAsia="Times New Roman" w:cs="Times New Roman"/>
          <w:color w:val="000000"/>
          <w:szCs w:val="20"/>
          <w:lang w:eastAsia="ca-ES"/>
        </w:rPr>
        <w:t>Organizació</w:t>
      </w:r>
      <w:r w:rsidR="00637777"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de l</w:t>
      </w:r>
      <w:r w:rsidR="00637777" w:rsidRPr="00DA0D54">
        <w:rPr>
          <w:rFonts w:eastAsia="Times New Roman" w:cs="Times New Roman"/>
          <w:color w:val="000000"/>
          <w:szCs w:val="20"/>
          <w:lang w:eastAsia="ca-ES"/>
        </w:rPr>
        <w:t>a</w:t>
      </w:r>
      <w:r w:rsidRPr="00DA0D54">
        <w:rPr>
          <w:rFonts w:eastAsia="Times New Roman" w:cs="Times New Roman"/>
          <w:color w:val="000000"/>
          <w:szCs w:val="20"/>
          <w:lang w:eastAsia="ca-ES"/>
        </w:rPr>
        <w:t>s Nacion</w:t>
      </w:r>
      <w:r w:rsidR="00637777" w:rsidRPr="00DA0D54">
        <w:rPr>
          <w:rFonts w:eastAsia="Times New Roman" w:cs="Times New Roman"/>
          <w:color w:val="000000"/>
          <w:szCs w:val="20"/>
          <w:lang w:eastAsia="ca-ES"/>
        </w:rPr>
        <w:t>e</w:t>
      </w:r>
      <w:r w:rsidRPr="00DA0D54">
        <w:rPr>
          <w:rFonts w:eastAsia="Times New Roman" w:cs="Times New Roman"/>
          <w:color w:val="000000"/>
          <w:szCs w:val="20"/>
          <w:lang w:eastAsia="ca-ES"/>
        </w:rPr>
        <w:t>s Unid</w:t>
      </w:r>
      <w:r w:rsidR="00637777" w:rsidRPr="00DA0D54">
        <w:rPr>
          <w:rFonts w:eastAsia="Times New Roman" w:cs="Times New Roman"/>
          <w:color w:val="000000"/>
          <w:szCs w:val="20"/>
          <w:lang w:eastAsia="ca-ES"/>
        </w:rPr>
        <w:t>a</w:t>
      </w:r>
      <w:r w:rsidRPr="00DA0D54">
        <w:rPr>
          <w:rFonts w:eastAsia="Times New Roman" w:cs="Times New Roman"/>
          <w:color w:val="000000"/>
          <w:szCs w:val="20"/>
          <w:lang w:eastAsia="ca-ES"/>
        </w:rPr>
        <w:t>s, a</w:t>
      </w:r>
      <w:r w:rsidR="00637777" w:rsidRPr="00DA0D54">
        <w:rPr>
          <w:rFonts w:eastAsia="Times New Roman" w:cs="Times New Roman"/>
          <w:color w:val="000000"/>
          <w:szCs w:val="20"/>
          <w:lang w:eastAsia="ca-ES"/>
        </w:rPr>
        <w:t>s</w:t>
      </w:r>
      <w:r w:rsidRPr="00DA0D54">
        <w:rPr>
          <w:rFonts w:eastAsia="Times New Roman" w:cs="Times New Roman"/>
          <w:color w:val="000000"/>
          <w:szCs w:val="20"/>
          <w:lang w:eastAsia="ca-ES"/>
        </w:rPr>
        <w:t>í com</w:t>
      </w:r>
      <w:r w:rsidR="00637777"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 tampoc</w:t>
      </w:r>
      <w:r w:rsidR="00637777"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 </w:t>
      </w:r>
      <w:r w:rsidR="00637777" w:rsidRPr="00DA0D54">
        <w:rPr>
          <w:rFonts w:eastAsia="Times New Roman" w:cs="Times New Roman"/>
          <w:color w:val="000000"/>
          <w:szCs w:val="20"/>
          <w:lang w:eastAsia="ca-ES"/>
        </w:rPr>
        <w:t>ningún</w:t>
      </w:r>
      <w:r w:rsidRPr="00DA0D54">
        <w:rPr>
          <w:rFonts w:eastAsia="Times New Roman" w:cs="Times New Roman"/>
          <w:color w:val="000000"/>
          <w:szCs w:val="20"/>
          <w:lang w:eastAsia="ca-ES"/>
        </w:rPr>
        <w:t xml:space="preserve"> Trata</w:t>
      </w:r>
      <w:r w:rsidR="00637777" w:rsidRPr="00DA0D54">
        <w:rPr>
          <w:rFonts w:eastAsia="Times New Roman" w:cs="Times New Roman"/>
          <w:color w:val="000000"/>
          <w:szCs w:val="20"/>
          <w:lang w:eastAsia="ca-ES"/>
        </w:rPr>
        <w:t>do</w:t>
      </w:r>
      <w:r w:rsidRPr="00DA0D54">
        <w:rPr>
          <w:rFonts w:eastAsia="Times New Roman" w:cs="Times New Roman"/>
          <w:color w:val="000000"/>
          <w:szCs w:val="20"/>
          <w:lang w:eastAsia="ca-ES"/>
        </w:rPr>
        <w:t xml:space="preserve"> o Resolució</w:t>
      </w:r>
      <w:r w:rsidR="00637777" w:rsidRPr="00DA0D54">
        <w:rPr>
          <w:rFonts w:eastAsia="Times New Roman" w:cs="Times New Roman"/>
          <w:color w:val="000000"/>
          <w:szCs w:val="20"/>
          <w:lang w:eastAsia="ca-ES"/>
        </w:rPr>
        <w:t>n</w:t>
      </w:r>
      <w:r w:rsidRPr="00DA0D54">
        <w:rPr>
          <w:rFonts w:eastAsia="Times New Roman" w:cs="Times New Roman"/>
          <w:color w:val="000000"/>
          <w:szCs w:val="20"/>
          <w:lang w:eastAsia="ca-ES"/>
        </w:rPr>
        <w:t xml:space="preserve"> Internacional suscrita o vinculant</w:t>
      </w:r>
      <w:r w:rsidR="00637777" w:rsidRPr="00DA0D54">
        <w:rPr>
          <w:rFonts w:eastAsia="Times New Roman" w:cs="Times New Roman"/>
          <w:color w:val="000000"/>
          <w:szCs w:val="20"/>
          <w:lang w:eastAsia="ca-ES"/>
        </w:rPr>
        <w:t>e</w:t>
      </w:r>
      <w:r w:rsidRPr="00DA0D54">
        <w:rPr>
          <w:rFonts w:eastAsia="Times New Roman" w:cs="Times New Roman"/>
          <w:color w:val="000000"/>
          <w:szCs w:val="20"/>
          <w:lang w:eastAsia="ca-ES"/>
        </w:rPr>
        <w:t xml:space="preserve"> p</w:t>
      </w:r>
      <w:r w:rsidR="00637777" w:rsidRPr="00DA0D54">
        <w:rPr>
          <w:rFonts w:eastAsia="Times New Roman" w:cs="Times New Roman"/>
          <w:color w:val="000000"/>
          <w:szCs w:val="20"/>
          <w:lang w:eastAsia="ca-ES"/>
        </w:rPr>
        <w:t>o</w:t>
      </w:r>
      <w:r w:rsidRPr="00DA0D54">
        <w:rPr>
          <w:rFonts w:eastAsia="Times New Roman" w:cs="Times New Roman"/>
          <w:color w:val="000000"/>
          <w:szCs w:val="20"/>
          <w:lang w:eastAsia="ca-ES"/>
        </w:rPr>
        <w:t xml:space="preserve">r </w:t>
      </w:r>
      <w:r w:rsidR="00637777" w:rsidRPr="00DA0D54">
        <w:rPr>
          <w:rFonts w:eastAsia="Times New Roman" w:cs="Times New Roman"/>
          <w:color w:val="000000"/>
          <w:szCs w:val="20"/>
          <w:lang w:eastAsia="ca-ES"/>
        </w:rPr>
        <w:t xml:space="preserve">el </w:t>
      </w:r>
      <w:r w:rsidRPr="00DA0D54">
        <w:rPr>
          <w:rFonts w:eastAsia="Times New Roman" w:cs="Times New Roman"/>
          <w:color w:val="000000"/>
          <w:szCs w:val="20"/>
          <w:lang w:eastAsia="ca-ES"/>
        </w:rPr>
        <w:t>Esta</w:t>
      </w:r>
      <w:r w:rsidR="00637777" w:rsidRPr="00DA0D54">
        <w:rPr>
          <w:rFonts w:eastAsia="Times New Roman" w:cs="Times New Roman"/>
          <w:color w:val="000000"/>
          <w:szCs w:val="20"/>
          <w:lang w:eastAsia="ca-ES"/>
        </w:rPr>
        <w:t>do</w:t>
      </w:r>
      <w:r w:rsidRPr="00DA0D54">
        <w:rPr>
          <w:rFonts w:eastAsia="Times New Roman" w:cs="Times New Roman"/>
          <w:color w:val="000000"/>
          <w:szCs w:val="20"/>
          <w:lang w:eastAsia="ca-ES"/>
        </w:rPr>
        <w:t xml:space="preserve"> Espa</w:t>
      </w:r>
      <w:r w:rsidR="00637777" w:rsidRPr="00DA0D54">
        <w:rPr>
          <w:rFonts w:eastAsia="Times New Roman" w:cs="Times New Roman"/>
          <w:color w:val="000000"/>
          <w:szCs w:val="20"/>
          <w:lang w:eastAsia="ca-ES"/>
        </w:rPr>
        <w:t>ñ</w:t>
      </w:r>
      <w:r w:rsidRPr="00DA0D54">
        <w:rPr>
          <w:rFonts w:eastAsia="Times New Roman" w:cs="Times New Roman"/>
          <w:color w:val="000000"/>
          <w:szCs w:val="20"/>
          <w:lang w:eastAsia="ca-ES"/>
        </w:rPr>
        <w:t>ol, relativa al Sistema Universal de Protecció</w:t>
      </w:r>
      <w:r w:rsidR="00EB15DC" w:rsidRPr="00DA0D54">
        <w:rPr>
          <w:rFonts w:eastAsia="Times New Roman" w:cs="Times New Roman"/>
          <w:color w:val="000000"/>
          <w:szCs w:val="20"/>
          <w:lang w:eastAsia="ca-ES"/>
        </w:rPr>
        <w:t xml:space="preserve">n </w:t>
      </w:r>
      <w:r w:rsidRPr="00DA0D54">
        <w:rPr>
          <w:rFonts w:eastAsia="Times New Roman" w:cs="Times New Roman"/>
          <w:color w:val="000000"/>
          <w:szCs w:val="20"/>
          <w:lang w:eastAsia="ca-ES"/>
        </w:rPr>
        <w:t>de</w:t>
      </w:r>
      <w:r w:rsidR="00EB15DC" w:rsidRPr="00DA0D54">
        <w:rPr>
          <w:rFonts w:eastAsia="Times New Roman" w:cs="Times New Roman"/>
          <w:color w:val="000000"/>
          <w:szCs w:val="20"/>
          <w:lang w:eastAsia="ca-ES"/>
        </w:rPr>
        <w:t xml:space="preserve"> </w:t>
      </w:r>
      <w:r w:rsidRPr="00DA0D54">
        <w:rPr>
          <w:rFonts w:eastAsia="Times New Roman" w:cs="Times New Roman"/>
          <w:color w:val="000000"/>
          <w:szCs w:val="20"/>
          <w:lang w:eastAsia="ca-ES"/>
        </w:rPr>
        <w:t>l</w:t>
      </w:r>
      <w:r w:rsidR="00EB15DC" w:rsidRPr="00DA0D54">
        <w:rPr>
          <w:rFonts w:eastAsia="Times New Roman" w:cs="Times New Roman"/>
          <w:color w:val="000000"/>
          <w:szCs w:val="20"/>
          <w:lang w:eastAsia="ca-ES"/>
        </w:rPr>
        <w:t>o</w:t>
      </w:r>
      <w:r w:rsidRPr="00DA0D54">
        <w:rPr>
          <w:rFonts w:eastAsia="Times New Roman" w:cs="Times New Roman"/>
          <w:color w:val="000000"/>
          <w:szCs w:val="20"/>
          <w:lang w:eastAsia="ca-ES"/>
        </w:rPr>
        <w:t>s D</w:t>
      </w:r>
      <w:r w:rsidR="00EB15DC" w:rsidRPr="00DA0D54">
        <w:rPr>
          <w:rFonts w:eastAsia="Times New Roman" w:cs="Times New Roman"/>
          <w:color w:val="000000"/>
          <w:szCs w:val="20"/>
          <w:lang w:eastAsia="ca-ES"/>
        </w:rPr>
        <w:t>e</w:t>
      </w:r>
      <w:r w:rsidRPr="00DA0D54">
        <w:rPr>
          <w:rFonts w:eastAsia="Times New Roman" w:cs="Times New Roman"/>
          <w:color w:val="000000"/>
          <w:szCs w:val="20"/>
          <w:lang w:eastAsia="ca-ES"/>
        </w:rPr>
        <w:t>re</w:t>
      </w:r>
      <w:r w:rsidR="00EB15DC" w:rsidRPr="00DA0D54">
        <w:rPr>
          <w:rFonts w:eastAsia="Times New Roman" w:cs="Times New Roman"/>
          <w:color w:val="000000"/>
          <w:szCs w:val="20"/>
          <w:lang w:eastAsia="ca-ES"/>
        </w:rPr>
        <w:t>cho</w:t>
      </w:r>
      <w:r w:rsidRPr="00DA0D54">
        <w:rPr>
          <w:rFonts w:eastAsia="Times New Roman" w:cs="Times New Roman"/>
          <w:color w:val="000000"/>
          <w:szCs w:val="20"/>
          <w:lang w:eastAsia="ca-ES"/>
        </w:rPr>
        <w:t>s Human</w:t>
      </w:r>
      <w:r w:rsidR="00EB15DC" w:rsidRPr="00DA0D54">
        <w:rPr>
          <w:rFonts w:eastAsia="Times New Roman" w:cs="Times New Roman"/>
          <w:color w:val="000000"/>
          <w:szCs w:val="20"/>
          <w:lang w:eastAsia="ca-ES"/>
        </w:rPr>
        <w:t>os</w:t>
      </w:r>
      <w:r w:rsidRPr="00DA0D54">
        <w:rPr>
          <w:rFonts w:eastAsia="Times New Roman" w:cs="Times New Roman"/>
          <w:color w:val="000000"/>
          <w:szCs w:val="20"/>
          <w:lang w:eastAsia="ca-ES"/>
        </w:rPr>
        <w:t xml:space="preserve">.  </w:t>
      </w:r>
    </w:p>
    <w:p w14:paraId="42FCE671" w14:textId="7B21674C" w:rsidR="00677E0D" w:rsidRPr="00DA0D54" w:rsidRDefault="00677E0D">
      <w:pPr>
        <w:suppressAutoHyphens/>
        <w:spacing w:after="0"/>
        <w:textAlignment w:val="baseline"/>
        <w:rPr>
          <w:rFonts w:eastAsia="Times New Roman" w:cs="Arial"/>
          <w:color w:val="00000A"/>
          <w:kern w:val="2"/>
          <w:szCs w:val="20"/>
          <w:lang w:eastAsia="zh-CN"/>
        </w:rPr>
      </w:pPr>
    </w:p>
    <w:p w14:paraId="116C6A54" w14:textId="6672A79F" w:rsidR="00EB15DC" w:rsidRPr="00DA0D54" w:rsidRDefault="00EB15DC" w:rsidP="00EB15DC">
      <w:pPr>
        <w:autoSpaceDE w:val="0"/>
        <w:autoSpaceDN w:val="0"/>
        <w:spacing w:after="0"/>
        <w:ind w:firstLine="708"/>
        <w:rPr>
          <w:rFonts w:eastAsia="Times New Roman" w:cs="Times New Roman"/>
          <w:color w:val="000000"/>
          <w:szCs w:val="20"/>
          <w:lang w:eastAsia="ca-ES"/>
        </w:rPr>
      </w:pPr>
      <w:r w:rsidRPr="00DA0D54">
        <w:rPr>
          <w:rFonts w:eastAsia="Times New Roman" w:cs="Arial"/>
          <w:i/>
          <w:color w:val="000000"/>
          <w:szCs w:val="20"/>
          <w:lang w:eastAsia="ca-ES"/>
        </w:rPr>
        <w:fldChar w:fldCharType="begin">
          <w:ffData>
            <w:name w:val="Verifica1"/>
            <w:enabled w:val="0"/>
            <w:calcOnExit w:val="0"/>
            <w:checkBox>
              <w:sizeAuto/>
              <w:default w:val="0"/>
            </w:checkBox>
          </w:ffData>
        </w:fldChar>
      </w:r>
      <w:r w:rsidRPr="00DA0D54">
        <w:rPr>
          <w:rFonts w:eastAsia="Times New Roman" w:cs="Arial"/>
          <w:i/>
          <w:color w:val="000000"/>
          <w:szCs w:val="20"/>
          <w:lang w:eastAsia="ca-ES"/>
        </w:rPr>
        <w:instrText xml:space="preserve"> FORMCHECKBOX </w:instrText>
      </w:r>
      <w:r w:rsidRPr="00DA0D54">
        <w:rPr>
          <w:rFonts w:eastAsia="Times New Roman" w:cs="Arial"/>
          <w:i/>
          <w:color w:val="000000"/>
          <w:szCs w:val="20"/>
          <w:lang w:eastAsia="ca-ES"/>
        </w:rPr>
      </w:r>
      <w:r w:rsidRPr="00DA0D54">
        <w:rPr>
          <w:rFonts w:eastAsia="Times New Roman" w:cs="Arial"/>
          <w:i/>
          <w:color w:val="000000"/>
          <w:szCs w:val="20"/>
          <w:lang w:eastAsia="ca-ES"/>
        </w:rPr>
        <w:fldChar w:fldCharType="separate"/>
      </w:r>
      <w:r w:rsidRPr="00DA0D54">
        <w:rPr>
          <w:rFonts w:eastAsia="Times New Roman" w:cs="Arial"/>
          <w:i/>
          <w:color w:val="000000"/>
          <w:szCs w:val="20"/>
          <w:lang w:eastAsia="ca-ES"/>
        </w:rPr>
        <w:fldChar w:fldCharType="end"/>
      </w:r>
      <w:r w:rsidRPr="00DA0D54">
        <w:rPr>
          <w:rFonts w:eastAsia="Times New Roman" w:cs="Arial"/>
          <w:i/>
          <w:color w:val="000000"/>
          <w:szCs w:val="20"/>
          <w:lang w:eastAsia="ca-ES"/>
        </w:rPr>
        <w:t xml:space="preserve"> </w:t>
      </w:r>
      <w:r w:rsidRPr="00DA0D54">
        <w:rPr>
          <w:rFonts w:eastAsia="Times New Roman" w:cs="Times New Roman"/>
          <w:color w:val="000000"/>
          <w:szCs w:val="20"/>
          <w:lang w:eastAsia="ca-ES"/>
        </w:rPr>
        <w:t xml:space="preserve">Cumple las obligaciones legales en materia de igualdad efectiva de mujeres y hombres.  </w:t>
      </w:r>
    </w:p>
    <w:p w14:paraId="4B84D52E" w14:textId="41F3283E" w:rsidR="00677E0D" w:rsidRPr="00DA0D54" w:rsidRDefault="00677E0D">
      <w:pPr>
        <w:suppressAutoHyphens/>
        <w:spacing w:after="0"/>
        <w:textAlignment w:val="baseline"/>
        <w:rPr>
          <w:rFonts w:eastAsia="Times New Roman" w:cs="Arial"/>
          <w:color w:val="00000A"/>
          <w:kern w:val="2"/>
          <w:szCs w:val="20"/>
          <w:lang w:eastAsia="zh-CN"/>
        </w:rPr>
      </w:pPr>
    </w:p>
    <w:p w14:paraId="01F4027D" w14:textId="77777777" w:rsidR="00606703" w:rsidRDefault="00606703" w:rsidP="00606703">
      <w:pPr>
        <w:autoSpaceDE w:val="0"/>
        <w:autoSpaceDN w:val="0"/>
        <w:spacing w:after="0"/>
        <w:rPr>
          <w:rFonts w:eastAsia="Times New Roman" w:cs="Times New Roman"/>
          <w:color w:val="000000"/>
          <w:szCs w:val="20"/>
          <w:lang w:eastAsia="ca-ES"/>
        </w:rPr>
      </w:pPr>
      <w:r>
        <w:rPr>
          <w:rFonts w:eastAsia="Times New Roman" w:cs="Times New Roman"/>
          <w:b/>
          <w:bCs/>
          <w:color w:val="000000"/>
          <w:szCs w:val="20"/>
          <w:lang w:eastAsia="ca-ES"/>
        </w:rPr>
        <w:t>Que l</w:t>
      </w:r>
      <w:r w:rsidRPr="00734DC1">
        <w:rPr>
          <w:rFonts w:eastAsia="Times New Roman" w:cs="Times New Roman"/>
          <w:b/>
          <w:bCs/>
          <w:color w:val="000000"/>
          <w:szCs w:val="20"/>
          <w:lang w:eastAsia="ca-ES"/>
        </w:rPr>
        <w:t>a empresa que representa tiene 50 o más trabajadores</w:t>
      </w:r>
      <w:r>
        <w:rPr>
          <w:rFonts w:eastAsia="Times New Roman" w:cs="Times New Roman"/>
          <w:color w:val="000000"/>
          <w:szCs w:val="20"/>
          <w:lang w:eastAsia="ca-ES"/>
        </w:rPr>
        <w:t>: SI / NO</w:t>
      </w:r>
    </w:p>
    <w:p w14:paraId="09102E0F" w14:textId="77777777" w:rsidR="00606703" w:rsidRDefault="00606703" w:rsidP="00606703">
      <w:pPr>
        <w:autoSpaceDE w:val="0"/>
        <w:autoSpaceDN w:val="0"/>
        <w:spacing w:after="0"/>
        <w:rPr>
          <w:rFonts w:eastAsia="Times New Roman" w:cs="Times New Roman"/>
          <w:color w:val="000000"/>
          <w:szCs w:val="20"/>
          <w:lang w:eastAsia="ca-ES"/>
        </w:rPr>
      </w:pPr>
    </w:p>
    <w:p w14:paraId="4CC3B537" w14:textId="77777777" w:rsidR="00606703" w:rsidRPr="00354145" w:rsidRDefault="00606703" w:rsidP="00606703">
      <w:pPr>
        <w:autoSpaceDE w:val="0"/>
        <w:autoSpaceDN w:val="0"/>
        <w:spacing w:after="0"/>
        <w:rPr>
          <w:rFonts w:eastAsia="Times New Roman" w:cs="Times New Roman"/>
          <w:color w:val="000000"/>
          <w:szCs w:val="20"/>
          <w:lang w:eastAsia="ca-ES"/>
        </w:rPr>
      </w:pPr>
      <w:r>
        <w:rPr>
          <w:rFonts w:eastAsia="Times New Roman" w:cs="Times New Roman"/>
          <w:color w:val="000000"/>
          <w:szCs w:val="20"/>
          <w:lang w:eastAsia="ca-ES"/>
        </w:rPr>
        <w:t xml:space="preserve">En caso afirmativo, indicar el </w:t>
      </w:r>
      <w:proofErr w:type="spellStart"/>
      <w:r>
        <w:rPr>
          <w:rFonts w:eastAsia="Times New Roman" w:cs="Times New Roman"/>
          <w:color w:val="000000"/>
          <w:szCs w:val="20"/>
          <w:lang w:eastAsia="ca-ES"/>
        </w:rPr>
        <w:t>nº</w:t>
      </w:r>
      <w:proofErr w:type="spellEnd"/>
      <w:r>
        <w:rPr>
          <w:rFonts w:eastAsia="Times New Roman" w:cs="Times New Roman"/>
          <w:color w:val="000000"/>
          <w:szCs w:val="20"/>
          <w:lang w:eastAsia="ca-ES"/>
        </w:rPr>
        <w:t xml:space="preserve"> de registro del REGCON para acceder al Plan de igualdad obligatorio:</w:t>
      </w:r>
      <w:r w:rsidRPr="00734DC1">
        <w:rPr>
          <w:rFonts w:eastAsia="Times New Roman" w:cs="Times New Roman"/>
          <w:b/>
          <w:bCs/>
          <w:color w:val="000000"/>
          <w:szCs w:val="20"/>
          <w:lang w:eastAsia="ca-ES"/>
        </w:rPr>
        <w:t xml:space="preserve"> …………………</w:t>
      </w:r>
    </w:p>
    <w:p w14:paraId="285BA6E5" w14:textId="77777777" w:rsidR="00677E0D" w:rsidRPr="00DA0D54" w:rsidRDefault="00677E0D">
      <w:pPr>
        <w:suppressAutoHyphens/>
        <w:spacing w:after="0"/>
        <w:textAlignment w:val="baseline"/>
        <w:rPr>
          <w:rFonts w:eastAsia="Times New Roman" w:cs="Courier"/>
          <w:color w:val="00000A"/>
          <w:kern w:val="2"/>
          <w:szCs w:val="20"/>
          <w:lang w:eastAsia="zh-CN"/>
        </w:rPr>
      </w:pPr>
    </w:p>
    <w:p w14:paraId="0949DC79" w14:textId="77777777" w:rsidR="00BA64E8" w:rsidRPr="00DA0D54" w:rsidRDefault="00BA64E8">
      <w:pPr>
        <w:shd w:val="clear" w:color="auto" w:fill="FFFFFF"/>
        <w:spacing w:after="0"/>
        <w:rPr>
          <w:rFonts w:eastAsia="Times New Roman" w:cs="Arial"/>
          <w:szCs w:val="20"/>
          <w:lang w:eastAsia="es-ES"/>
        </w:rPr>
      </w:pPr>
    </w:p>
    <w:p w14:paraId="44438378"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1813B1CB" w14:textId="4F43FF94" w:rsidR="000132DC" w:rsidRPr="00DA0D54" w:rsidRDefault="000132DC" w:rsidP="000132DC">
      <w:pPr>
        <w:spacing w:after="0"/>
        <w:rPr>
          <w:rFonts w:ascii="Arial" w:eastAsia="Times New Roman" w:hAnsi="Arial" w:cs="Arial"/>
          <w:b/>
          <w:color w:val="000000"/>
          <w:szCs w:val="20"/>
          <w:lang w:eastAsia="ca-ES"/>
        </w:rPr>
      </w:pPr>
      <w:r w:rsidRPr="00DA0D54">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DA0D54">
        <w:rPr>
          <w:rFonts w:ascii="Arial" w:eastAsia="Times New Roman" w:hAnsi="Arial" w:cs="Arial"/>
          <w:b/>
          <w:color w:val="000000"/>
          <w:szCs w:val="20"/>
          <w:lang w:eastAsia="ca-ES"/>
        </w:rPr>
        <w:t>.</w:t>
      </w:r>
    </w:p>
    <w:p w14:paraId="37628797"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59F885FE" w14:textId="77777777" w:rsidR="0052059C" w:rsidRPr="00DA0D54" w:rsidRDefault="0052059C" w:rsidP="0052059C">
      <w:pPr>
        <w:spacing w:before="100" w:line="276" w:lineRule="auto"/>
        <w:contextualSpacing/>
        <w:rPr>
          <w:rFonts w:ascii="Calibri" w:eastAsia="Times New Roman" w:hAnsi="Calibri" w:cs="Times New Roman"/>
          <w:szCs w:val="20"/>
          <w:lang w:eastAsia="ja-JP"/>
        </w:rPr>
      </w:pPr>
    </w:p>
    <w:p w14:paraId="0851A19E" w14:textId="77777777" w:rsidR="002B3F7F" w:rsidRPr="00DA0D54" w:rsidRDefault="002B3F7F" w:rsidP="002B3F7F">
      <w:pPr>
        <w:spacing w:before="100" w:line="276" w:lineRule="auto"/>
        <w:contextualSpacing/>
        <w:rPr>
          <w:rFonts w:eastAsia="Times New Roman" w:cs="Times New Roman"/>
          <w:sz w:val="24"/>
          <w:szCs w:val="24"/>
          <w:lang w:eastAsia="ja-JP"/>
        </w:rPr>
      </w:pPr>
    </w:p>
    <w:p w14:paraId="544DF135" w14:textId="77777777" w:rsidR="00841393" w:rsidRPr="00DA0D54" w:rsidRDefault="00841393">
      <w:pPr>
        <w:suppressAutoHyphens/>
        <w:spacing w:after="0"/>
        <w:textAlignment w:val="baseline"/>
        <w:rPr>
          <w:rFonts w:eastAsia="Times New Roman" w:cs="Courier"/>
          <w:color w:val="00000A"/>
          <w:kern w:val="2"/>
          <w:szCs w:val="20"/>
          <w:lang w:eastAsia="zh-CN"/>
        </w:rPr>
      </w:pPr>
    </w:p>
    <w:p w14:paraId="0949DC7C" w14:textId="77777777" w:rsidR="00BA64E8" w:rsidRPr="00DA0D54" w:rsidRDefault="00AB1102">
      <w:pPr>
        <w:suppressAutoHyphens/>
        <w:spacing w:after="0"/>
        <w:textAlignment w:val="baseline"/>
        <w:rPr>
          <w:rFonts w:eastAsia="Times New Roman" w:cs="Courier"/>
          <w:color w:val="00000A"/>
          <w:kern w:val="2"/>
          <w:szCs w:val="20"/>
          <w:lang w:eastAsia="zh-CN"/>
        </w:rPr>
      </w:pPr>
      <w:r w:rsidRPr="00DA0D54">
        <w:rPr>
          <w:rFonts w:eastAsia="Times New Roman" w:cs="Arial"/>
          <w:color w:val="00000A"/>
          <w:kern w:val="2"/>
          <w:szCs w:val="20"/>
          <w:lang w:eastAsia="zh-CN"/>
        </w:rPr>
        <w:t>Y a los efectos oportunos, se firma la presente declaración responsable, a ............ de .................. ... de ............</w:t>
      </w:r>
    </w:p>
    <w:p w14:paraId="0949DC7D" w14:textId="77777777" w:rsidR="00BA64E8" w:rsidRPr="00DA0D54" w:rsidRDefault="00BA64E8">
      <w:pPr>
        <w:suppressAutoHyphens/>
        <w:spacing w:after="0"/>
        <w:jc w:val="center"/>
        <w:textAlignment w:val="baseline"/>
        <w:rPr>
          <w:rFonts w:eastAsia="Times New Roman" w:cs="Courier"/>
          <w:color w:val="00000A"/>
          <w:kern w:val="2"/>
          <w:szCs w:val="20"/>
          <w:lang w:eastAsia="zh-CN"/>
        </w:rPr>
      </w:pPr>
    </w:p>
    <w:p w14:paraId="0C1FB984" w14:textId="12C5872B" w:rsidR="000D0FCD" w:rsidRPr="00DA0D54" w:rsidRDefault="000D0FCD">
      <w:pPr>
        <w:suppressAutoHyphens/>
        <w:spacing w:after="0"/>
        <w:textAlignment w:val="baseline"/>
        <w:rPr>
          <w:rFonts w:eastAsia="Times New Roman" w:cs="Arial"/>
          <w:color w:val="00000A"/>
          <w:kern w:val="2"/>
          <w:szCs w:val="20"/>
          <w:lang w:eastAsia="zh-CN"/>
        </w:rPr>
      </w:pPr>
      <w:r w:rsidRPr="00DA0D54">
        <w:rPr>
          <w:rFonts w:eastAsia="Times New Roman" w:cs="Arial"/>
          <w:color w:val="00000A"/>
          <w:kern w:val="2"/>
          <w:szCs w:val="20"/>
          <w:lang w:eastAsia="zh-CN"/>
        </w:rPr>
        <w:t>F</w:t>
      </w:r>
      <w:r w:rsidR="00AB1102" w:rsidRPr="00DA0D54">
        <w:rPr>
          <w:rFonts w:eastAsia="Times New Roman" w:cs="Arial"/>
          <w:color w:val="00000A"/>
          <w:kern w:val="2"/>
          <w:szCs w:val="20"/>
          <w:lang w:eastAsia="zh-CN"/>
        </w:rPr>
        <w:t>irma</w:t>
      </w:r>
    </w:p>
    <w:p w14:paraId="3EDF33B2" w14:textId="44CCFC68" w:rsidR="00381BE4" w:rsidRPr="00DA0D54" w:rsidRDefault="00381BE4">
      <w:pPr>
        <w:suppressAutoHyphens/>
        <w:spacing w:after="0"/>
        <w:textAlignment w:val="baseline"/>
        <w:rPr>
          <w:rFonts w:eastAsia="Times New Roman" w:cs="Arial"/>
          <w:color w:val="00000A"/>
          <w:kern w:val="2"/>
          <w:szCs w:val="20"/>
          <w:lang w:eastAsia="zh-CN"/>
        </w:rPr>
      </w:pPr>
    </w:p>
    <w:p w14:paraId="06FC04EA" w14:textId="0D554467" w:rsidR="000132DC" w:rsidRPr="00DA0D54" w:rsidRDefault="000132DC">
      <w:pPr>
        <w:suppressAutoHyphens/>
        <w:spacing w:after="0"/>
        <w:textAlignment w:val="baseline"/>
        <w:rPr>
          <w:rFonts w:eastAsia="Times New Roman" w:cs="Arial"/>
          <w:color w:val="00000A"/>
          <w:kern w:val="2"/>
          <w:szCs w:val="20"/>
          <w:lang w:eastAsia="zh-CN"/>
        </w:rPr>
      </w:pPr>
    </w:p>
    <w:p w14:paraId="1B2DCA29" w14:textId="46B136D9" w:rsidR="000132DC" w:rsidRPr="00DA0D54" w:rsidRDefault="000132DC">
      <w:pPr>
        <w:suppressAutoHyphens/>
        <w:spacing w:after="0"/>
        <w:textAlignment w:val="baseline"/>
        <w:rPr>
          <w:rFonts w:eastAsia="Times New Roman" w:cs="Arial"/>
          <w:color w:val="00000A"/>
          <w:kern w:val="2"/>
          <w:szCs w:val="20"/>
          <w:lang w:eastAsia="zh-CN"/>
        </w:rPr>
      </w:pPr>
    </w:p>
    <w:p w14:paraId="17920644" w14:textId="5807139A" w:rsidR="000132DC" w:rsidRPr="00DA0D54" w:rsidRDefault="000132DC">
      <w:pPr>
        <w:suppressAutoHyphens/>
        <w:spacing w:after="0"/>
        <w:textAlignment w:val="baseline"/>
        <w:rPr>
          <w:rFonts w:eastAsia="Times New Roman" w:cs="Arial"/>
          <w:color w:val="00000A"/>
          <w:kern w:val="2"/>
          <w:szCs w:val="20"/>
          <w:lang w:eastAsia="zh-CN"/>
        </w:rPr>
      </w:pPr>
    </w:p>
    <w:p w14:paraId="2287DDED" w14:textId="5159A4EA" w:rsidR="000132DC" w:rsidRPr="00DA0D54" w:rsidRDefault="000132DC">
      <w:pPr>
        <w:suppressAutoHyphens/>
        <w:spacing w:after="0"/>
        <w:textAlignment w:val="baseline"/>
        <w:rPr>
          <w:rFonts w:eastAsia="Times New Roman" w:cs="Arial"/>
          <w:color w:val="00000A"/>
          <w:kern w:val="2"/>
          <w:szCs w:val="20"/>
          <w:lang w:eastAsia="zh-CN"/>
        </w:rPr>
      </w:pPr>
    </w:p>
    <w:p w14:paraId="77187A59" w14:textId="011AA445" w:rsidR="000132DC" w:rsidRPr="00DA0D54" w:rsidRDefault="000132DC">
      <w:pPr>
        <w:suppressAutoHyphens/>
        <w:spacing w:after="0"/>
        <w:textAlignment w:val="baseline"/>
        <w:rPr>
          <w:rFonts w:eastAsia="Times New Roman" w:cs="Arial"/>
          <w:color w:val="00000A"/>
          <w:kern w:val="2"/>
          <w:szCs w:val="20"/>
          <w:lang w:eastAsia="zh-CN"/>
        </w:rPr>
      </w:pPr>
    </w:p>
    <w:p w14:paraId="761C88F6" w14:textId="3FBF316A" w:rsidR="000132DC" w:rsidRPr="00DA0D54" w:rsidRDefault="000132DC">
      <w:pPr>
        <w:suppressAutoHyphens/>
        <w:spacing w:after="0"/>
        <w:textAlignment w:val="baseline"/>
        <w:rPr>
          <w:rFonts w:eastAsia="Times New Roman" w:cs="Arial"/>
          <w:color w:val="00000A"/>
          <w:kern w:val="2"/>
          <w:szCs w:val="20"/>
          <w:lang w:eastAsia="zh-CN"/>
        </w:rPr>
      </w:pPr>
    </w:p>
    <w:p w14:paraId="24D7920A" w14:textId="7D0A5E00" w:rsidR="000132DC" w:rsidRPr="00DA0D54" w:rsidRDefault="000132DC">
      <w:pPr>
        <w:suppressAutoHyphens/>
        <w:spacing w:after="0"/>
        <w:textAlignment w:val="baseline"/>
        <w:rPr>
          <w:rFonts w:eastAsia="Times New Roman" w:cs="Arial"/>
          <w:color w:val="00000A"/>
          <w:kern w:val="2"/>
          <w:szCs w:val="20"/>
          <w:lang w:eastAsia="zh-CN"/>
        </w:rPr>
      </w:pPr>
    </w:p>
    <w:p w14:paraId="11C51413" w14:textId="509FC9EF" w:rsidR="000132DC" w:rsidRPr="00DA0D54" w:rsidRDefault="000132DC">
      <w:pPr>
        <w:suppressAutoHyphens/>
        <w:spacing w:after="0"/>
        <w:textAlignment w:val="baseline"/>
        <w:rPr>
          <w:rFonts w:eastAsia="Times New Roman" w:cs="Arial"/>
          <w:color w:val="00000A"/>
          <w:kern w:val="2"/>
          <w:szCs w:val="20"/>
          <w:lang w:eastAsia="zh-CN"/>
        </w:rPr>
      </w:pPr>
    </w:p>
    <w:p w14:paraId="1D12B609" w14:textId="71DE336F" w:rsidR="000132DC" w:rsidRPr="00DA0D54" w:rsidRDefault="000132DC">
      <w:pPr>
        <w:suppressAutoHyphens/>
        <w:spacing w:after="0"/>
        <w:textAlignment w:val="baseline"/>
        <w:rPr>
          <w:rFonts w:eastAsia="Times New Roman" w:cs="Arial"/>
          <w:color w:val="00000A"/>
          <w:kern w:val="2"/>
          <w:szCs w:val="20"/>
          <w:lang w:eastAsia="zh-CN"/>
        </w:rPr>
      </w:pPr>
    </w:p>
    <w:p w14:paraId="7468240E" w14:textId="5A3C1B4E" w:rsidR="000132DC" w:rsidRPr="00DA0D54" w:rsidRDefault="000132DC">
      <w:pPr>
        <w:suppressAutoHyphens/>
        <w:spacing w:after="0"/>
        <w:textAlignment w:val="baseline"/>
        <w:rPr>
          <w:rFonts w:eastAsia="Times New Roman" w:cs="Arial"/>
          <w:color w:val="00000A"/>
          <w:kern w:val="2"/>
          <w:szCs w:val="20"/>
          <w:lang w:eastAsia="zh-CN"/>
        </w:rPr>
      </w:pPr>
    </w:p>
    <w:p w14:paraId="4EF060AB" w14:textId="76B95815" w:rsidR="000132DC" w:rsidRPr="00DA0D54" w:rsidRDefault="000132DC">
      <w:pPr>
        <w:suppressAutoHyphens/>
        <w:spacing w:after="0"/>
        <w:textAlignment w:val="baseline"/>
        <w:rPr>
          <w:rFonts w:eastAsia="Times New Roman" w:cs="Arial"/>
          <w:color w:val="00000A"/>
          <w:kern w:val="2"/>
          <w:szCs w:val="20"/>
          <w:lang w:eastAsia="zh-CN"/>
        </w:rPr>
      </w:pPr>
    </w:p>
    <w:p w14:paraId="3F752746" w14:textId="0C7075D6" w:rsidR="000132DC" w:rsidRPr="00DA0D54" w:rsidRDefault="000132DC">
      <w:pPr>
        <w:suppressAutoHyphens/>
        <w:spacing w:after="0"/>
        <w:textAlignment w:val="baseline"/>
        <w:rPr>
          <w:rFonts w:eastAsia="Times New Roman" w:cs="Arial"/>
          <w:color w:val="00000A"/>
          <w:kern w:val="2"/>
          <w:szCs w:val="20"/>
          <w:lang w:eastAsia="zh-CN"/>
        </w:rPr>
      </w:pPr>
    </w:p>
    <w:p w14:paraId="51653835" w14:textId="332A1C33" w:rsidR="000132DC" w:rsidRPr="00DA0D54" w:rsidRDefault="000132DC">
      <w:pPr>
        <w:suppressAutoHyphens/>
        <w:spacing w:after="0"/>
        <w:textAlignment w:val="baseline"/>
        <w:rPr>
          <w:rFonts w:eastAsia="Times New Roman" w:cs="Arial"/>
          <w:color w:val="00000A"/>
          <w:kern w:val="2"/>
          <w:szCs w:val="20"/>
          <w:lang w:eastAsia="zh-CN"/>
        </w:rPr>
      </w:pPr>
    </w:p>
    <w:p w14:paraId="7188AD49" w14:textId="236CC4C7" w:rsidR="000132DC" w:rsidRPr="00DA0D54" w:rsidRDefault="000132DC">
      <w:pPr>
        <w:suppressAutoHyphens/>
        <w:spacing w:after="0"/>
        <w:textAlignment w:val="baseline"/>
        <w:rPr>
          <w:rFonts w:eastAsia="Times New Roman" w:cs="Arial"/>
          <w:color w:val="00000A"/>
          <w:kern w:val="2"/>
          <w:szCs w:val="20"/>
          <w:lang w:eastAsia="zh-CN"/>
        </w:rPr>
      </w:pPr>
    </w:p>
    <w:p w14:paraId="1EC5D87E" w14:textId="270F1737" w:rsidR="000132DC" w:rsidRPr="00DA0D54" w:rsidRDefault="000132DC">
      <w:pPr>
        <w:suppressAutoHyphens/>
        <w:spacing w:after="0"/>
        <w:textAlignment w:val="baseline"/>
        <w:rPr>
          <w:rFonts w:eastAsia="Times New Roman" w:cs="Arial"/>
          <w:color w:val="00000A"/>
          <w:kern w:val="2"/>
          <w:szCs w:val="20"/>
          <w:lang w:eastAsia="zh-CN"/>
        </w:rPr>
      </w:pPr>
    </w:p>
    <w:p w14:paraId="08FA70BA" w14:textId="0AC33796" w:rsidR="000132DC" w:rsidRPr="00DA0D54" w:rsidRDefault="000132DC">
      <w:pPr>
        <w:suppressAutoHyphens/>
        <w:spacing w:after="0"/>
        <w:textAlignment w:val="baseline"/>
        <w:rPr>
          <w:rFonts w:eastAsia="Times New Roman" w:cs="Arial"/>
          <w:color w:val="00000A"/>
          <w:kern w:val="2"/>
          <w:szCs w:val="20"/>
          <w:lang w:eastAsia="zh-CN"/>
        </w:rPr>
      </w:pPr>
    </w:p>
    <w:p w14:paraId="7E3828D1" w14:textId="4B82C406" w:rsidR="000132DC" w:rsidRPr="00DA0D54" w:rsidRDefault="000132DC">
      <w:pPr>
        <w:suppressAutoHyphens/>
        <w:spacing w:after="0"/>
        <w:textAlignment w:val="baseline"/>
        <w:rPr>
          <w:rFonts w:eastAsia="Times New Roman" w:cs="Arial"/>
          <w:color w:val="00000A"/>
          <w:kern w:val="2"/>
          <w:szCs w:val="20"/>
          <w:lang w:eastAsia="zh-CN"/>
        </w:rPr>
      </w:pPr>
    </w:p>
    <w:p w14:paraId="6EA19934" w14:textId="77777777" w:rsidR="00912D78" w:rsidRDefault="00912D78">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36222CA8" w14:textId="14E34A2F" w:rsidR="0048728D" w:rsidRDefault="0048728D" w:rsidP="0048728D">
      <w:pPr>
        <w:spacing w:after="0"/>
        <w:jc w:val="center"/>
        <w:rPr>
          <w:rFonts w:eastAsia="Times New Roman" w:cs="Arial"/>
          <w:b/>
          <w:bCs/>
          <w:color w:val="000000"/>
          <w:szCs w:val="20"/>
          <w:u w:val="single"/>
          <w:lang w:eastAsia="es-ES"/>
        </w:rPr>
      </w:pPr>
      <w:r w:rsidRPr="008419CF">
        <w:rPr>
          <w:rFonts w:eastAsia="Times New Roman" w:cs="Arial"/>
          <w:b/>
          <w:bCs/>
          <w:color w:val="000000"/>
          <w:szCs w:val="20"/>
          <w:u w:val="single"/>
          <w:lang w:eastAsia="es-ES"/>
        </w:rPr>
        <w:t xml:space="preserve">ANEXO </w:t>
      </w:r>
      <w:proofErr w:type="spellStart"/>
      <w:r w:rsidRPr="008419CF">
        <w:rPr>
          <w:rFonts w:eastAsia="Times New Roman" w:cs="Arial"/>
          <w:b/>
          <w:bCs/>
          <w:color w:val="000000"/>
          <w:szCs w:val="20"/>
          <w:u w:val="single"/>
          <w:lang w:eastAsia="es-ES"/>
        </w:rPr>
        <w:t>Nº</w:t>
      </w:r>
      <w:proofErr w:type="spellEnd"/>
      <w:r w:rsidRPr="008419CF">
        <w:rPr>
          <w:rFonts w:eastAsia="Times New Roman" w:cs="Arial"/>
          <w:b/>
          <w:bCs/>
          <w:color w:val="000000"/>
          <w:szCs w:val="20"/>
          <w:u w:val="single"/>
          <w:lang w:eastAsia="es-ES"/>
        </w:rPr>
        <w:t>.</w:t>
      </w:r>
      <w:r w:rsidRPr="008419CF">
        <w:rPr>
          <w:rFonts w:eastAsia="Times New Roman" w:cs="Times New Roman"/>
          <w:color w:val="000000"/>
          <w:szCs w:val="20"/>
          <w:u w:val="single"/>
          <w:lang w:eastAsia="es-ES"/>
        </w:rPr>
        <w:t> </w:t>
      </w:r>
      <w:r w:rsidRPr="008419CF">
        <w:rPr>
          <w:rFonts w:eastAsia="Times New Roman" w:cs="Arial"/>
          <w:b/>
          <w:bCs/>
          <w:color w:val="000000"/>
          <w:szCs w:val="20"/>
          <w:u w:val="single"/>
          <w:lang w:eastAsia="es-ES"/>
        </w:rPr>
        <w:t>2</w:t>
      </w:r>
    </w:p>
    <w:p w14:paraId="6B761A12" w14:textId="77777777" w:rsidR="0048728D" w:rsidRPr="008419CF" w:rsidRDefault="0048728D" w:rsidP="0048728D">
      <w:pPr>
        <w:spacing w:after="0"/>
        <w:jc w:val="center"/>
        <w:rPr>
          <w:rFonts w:eastAsia="Times New Roman" w:cs="Arial"/>
          <w:b/>
          <w:bCs/>
          <w:color w:val="000000"/>
          <w:szCs w:val="20"/>
          <w:u w:val="single"/>
          <w:lang w:eastAsia="es-ES"/>
        </w:rPr>
      </w:pPr>
    </w:p>
    <w:p w14:paraId="5817F0D0" w14:textId="77777777" w:rsidR="0048728D" w:rsidRPr="008419CF" w:rsidRDefault="0048728D" w:rsidP="0048728D">
      <w:pPr>
        <w:spacing w:after="0"/>
        <w:jc w:val="center"/>
        <w:rPr>
          <w:rFonts w:eastAsia="Times New Roman" w:cs="Times New Roman"/>
          <w:color w:val="000000"/>
          <w:szCs w:val="20"/>
          <w:lang w:eastAsia="es-ES"/>
        </w:rPr>
      </w:pPr>
      <w:r w:rsidRPr="008419CF">
        <w:rPr>
          <w:rFonts w:eastAsia="Times New Roman" w:cs="Arial"/>
          <w:b/>
          <w:bCs/>
          <w:iCs/>
          <w:color w:val="000000"/>
          <w:szCs w:val="20"/>
          <w:u w:val="single"/>
          <w:lang w:eastAsia="es-ES"/>
        </w:rPr>
        <w:t>PROPUESTA ECONÓMICA Y OTROS CRITERIOS EVALUABLES AUTOMÁTICAMENTE</w:t>
      </w:r>
    </w:p>
    <w:p w14:paraId="297E35DA" w14:textId="77777777" w:rsidR="0048728D" w:rsidRPr="008419CF" w:rsidRDefault="0048728D" w:rsidP="0048728D">
      <w:pPr>
        <w:spacing w:after="0"/>
        <w:rPr>
          <w:rFonts w:eastAsia="Times New Roman" w:cs="Arial"/>
          <w:iCs/>
          <w:color w:val="000000"/>
          <w:szCs w:val="20"/>
          <w:lang w:eastAsia="es-ES"/>
        </w:rPr>
      </w:pPr>
      <w:r w:rsidRPr="008419CF">
        <w:rPr>
          <w:rFonts w:eastAsia="Times New Roman" w:cs="Arial"/>
          <w:i/>
          <w:iCs/>
          <w:color w:val="000000"/>
          <w:szCs w:val="20"/>
          <w:lang w:eastAsia="es-ES"/>
        </w:rPr>
        <w:t> </w:t>
      </w:r>
    </w:p>
    <w:p w14:paraId="69E4C150" w14:textId="77777777" w:rsidR="0048728D" w:rsidRDefault="0048728D" w:rsidP="0048728D">
      <w:pPr>
        <w:suppressAutoHyphens/>
        <w:spacing w:after="0"/>
        <w:textAlignment w:val="baseline"/>
        <w:rPr>
          <w:rFonts w:eastAsia="Times New Roman" w:cs="Arial"/>
          <w:color w:val="00000A"/>
          <w:kern w:val="2"/>
          <w:szCs w:val="20"/>
          <w:lang w:eastAsia="zh-CN"/>
        </w:rPr>
      </w:pPr>
      <w:r w:rsidRPr="008419CF">
        <w:rPr>
          <w:rFonts w:eastAsia="Times New Roman" w:cs="Arial"/>
          <w:color w:val="00000A"/>
          <w:kern w:val="2"/>
          <w:szCs w:val="20"/>
          <w:lang w:eastAsia="zh-CN"/>
        </w:rPr>
        <w:t xml:space="preserve">El Sr./Sra. .............................., con DNI </w:t>
      </w:r>
      <w:proofErr w:type="spellStart"/>
      <w:r w:rsidRPr="008419CF">
        <w:rPr>
          <w:rFonts w:eastAsia="Times New Roman" w:cs="Arial"/>
          <w:color w:val="00000A"/>
          <w:kern w:val="2"/>
          <w:szCs w:val="20"/>
          <w:lang w:eastAsia="zh-CN"/>
        </w:rPr>
        <w:t>núm</w:t>
      </w:r>
      <w:proofErr w:type="spellEnd"/>
      <w:r w:rsidRPr="008419CF">
        <w:rPr>
          <w:rFonts w:eastAsia="Times New Roman" w:cs="Arial"/>
          <w:color w:val="00000A"/>
          <w:kern w:val="2"/>
          <w:szCs w:val="20"/>
          <w:lang w:eastAsia="zh-CN"/>
        </w:rPr>
        <w:t xml:space="preserve"> ................ ........., actuando en nombre y representación de .................................. ................... (licitador), con CIF número ……..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1966D289" w14:textId="77777777" w:rsidR="00DD0E3A" w:rsidRPr="008419CF" w:rsidRDefault="00DD0E3A" w:rsidP="0048728D">
      <w:pPr>
        <w:suppressAutoHyphens/>
        <w:spacing w:after="0"/>
        <w:textAlignment w:val="baseline"/>
        <w:rPr>
          <w:rFonts w:eastAsia="Times New Roman" w:cs="Arial"/>
          <w:b/>
          <w:color w:val="00000A"/>
          <w:kern w:val="2"/>
          <w:szCs w:val="20"/>
          <w:lang w:eastAsia="zh-CN"/>
        </w:rPr>
      </w:pPr>
    </w:p>
    <w:p w14:paraId="206E7018" w14:textId="77777777" w:rsidR="009B7528" w:rsidRDefault="009B7528" w:rsidP="005E132F">
      <w:pPr>
        <w:spacing w:after="0"/>
        <w:jc w:val="center"/>
        <w:rPr>
          <w:rFonts w:eastAsia="Times New Roman" w:cs="Arial"/>
          <w:b/>
          <w:bCs/>
          <w:color w:val="000000"/>
          <w:szCs w:val="20"/>
          <w:u w:val="single"/>
          <w:lang w:eastAsia="es-ES"/>
        </w:rPr>
      </w:pPr>
    </w:p>
    <w:p w14:paraId="5E06F614" w14:textId="77777777" w:rsidR="006556C0" w:rsidRDefault="006556C0" w:rsidP="006556C0">
      <w:pPr>
        <w:numPr>
          <w:ilvl w:val="0"/>
          <w:numId w:val="40"/>
        </w:numPr>
        <w:spacing w:after="60" w:line="278" w:lineRule="auto"/>
        <w:contextualSpacing/>
        <w:jc w:val="left"/>
        <w:outlineLvl w:val="0"/>
        <w:rPr>
          <w:rFonts w:eastAsia="Times New Roman" w:cs="Times New Roman"/>
          <w:b/>
          <w:caps/>
          <w:spacing w:val="4"/>
          <w:kern w:val="28"/>
          <w:szCs w:val="14"/>
          <w:lang w:val="es-ES" w:eastAsia="es-ES"/>
        </w:rPr>
      </w:pPr>
      <w:r>
        <w:rPr>
          <w:rFonts w:eastAsia="Times New Roman" w:cs="Times New Roman"/>
          <w:b/>
          <w:caps/>
          <w:spacing w:val="4"/>
          <w:kern w:val="28"/>
          <w:szCs w:val="14"/>
          <w:lang w:eastAsia="es-ES"/>
        </w:rPr>
        <w:t>PROPUESTA ECONÓMICA DOS (2) AÑOS:</w:t>
      </w:r>
    </w:p>
    <w:p w14:paraId="4C1B4BA2" w14:textId="77777777" w:rsidR="006556C0" w:rsidRDefault="006556C0" w:rsidP="00720D67">
      <w:pPr>
        <w:spacing w:after="0"/>
        <w:textAlignment w:val="baseline"/>
        <w:rPr>
          <w:rFonts w:eastAsia="Times New Roman" w:cs="Times New Roman"/>
          <w:b/>
          <w:caps/>
          <w:spacing w:val="4"/>
          <w:kern w:val="28"/>
          <w:szCs w:val="14"/>
          <w:lang w:val="es-ES" w:eastAsia="es-ES"/>
        </w:rPr>
      </w:pPr>
    </w:p>
    <w:tbl>
      <w:tblPr>
        <w:tblW w:w="11483"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984"/>
        <w:gridCol w:w="1802"/>
        <w:gridCol w:w="892"/>
        <w:gridCol w:w="2268"/>
        <w:gridCol w:w="2268"/>
      </w:tblGrid>
      <w:tr w:rsidR="00B139CC" w:rsidRPr="0063181D" w14:paraId="4C5CBF4C" w14:textId="77777777" w:rsidTr="005C2236">
        <w:tc>
          <w:tcPr>
            <w:tcW w:w="2269" w:type="dxa"/>
            <w:shd w:val="clear" w:color="auto" w:fill="D9D9D9"/>
            <w:vAlign w:val="center"/>
          </w:tcPr>
          <w:p w14:paraId="56967359"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Concepto</w:t>
            </w:r>
          </w:p>
        </w:tc>
        <w:tc>
          <w:tcPr>
            <w:tcW w:w="1984" w:type="dxa"/>
            <w:shd w:val="clear" w:color="auto" w:fill="D9D9D9"/>
            <w:vAlign w:val="center"/>
          </w:tcPr>
          <w:p w14:paraId="64D3EEDA"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unitario máximo</w:t>
            </w:r>
          </w:p>
          <w:p w14:paraId="317F1303"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1802" w:type="dxa"/>
            <w:shd w:val="clear" w:color="auto" w:fill="D9D9D9"/>
            <w:vAlign w:val="center"/>
          </w:tcPr>
          <w:p w14:paraId="7309308E"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unitario ofrecido</w:t>
            </w:r>
          </w:p>
          <w:p w14:paraId="4298A8F4"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892" w:type="dxa"/>
            <w:shd w:val="clear" w:color="auto" w:fill="D9D9D9"/>
            <w:vAlign w:val="center"/>
          </w:tcPr>
          <w:p w14:paraId="75966BBC" w14:textId="77777777" w:rsidR="00B139CC" w:rsidRPr="0063181D" w:rsidRDefault="00B139CC" w:rsidP="005C2236">
            <w:pPr>
              <w:spacing w:after="0"/>
              <w:jc w:val="center"/>
              <w:rPr>
                <w:rFonts w:eastAsia="Times New Roman" w:cs="Verdana"/>
                <w:b/>
                <w:sz w:val="16"/>
                <w:szCs w:val="16"/>
                <w:lang w:val="ca-ES" w:eastAsia="es-ES"/>
              </w:rPr>
            </w:pPr>
            <w:proofErr w:type="spellStart"/>
            <w:r w:rsidRPr="0063181D">
              <w:rPr>
                <w:rFonts w:eastAsia="Times New Roman" w:cs="Verdana"/>
                <w:b/>
                <w:sz w:val="16"/>
                <w:szCs w:val="16"/>
                <w:lang w:eastAsia="es-ES"/>
              </w:rPr>
              <w:t>Nº</w:t>
            </w:r>
            <w:proofErr w:type="spellEnd"/>
            <w:r w:rsidRPr="0063181D">
              <w:rPr>
                <w:rFonts w:eastAsia="Times New Roman" w:cs="Verdana"/>
                <w:b/>
                <w:sz w:val="16"/>
                <w:szCs w:val="16"/>
                <w:lang w:eastAsia="es-ES"/>
              </w:rPr>
              <w:t xml:space="preserve"> meses</w:t>
            </w:r>
          </w:p>
        </w:tc>
        <w:tc>
          <w:tcPr>
            <w:tcW w:w="2268" w:type="dxa"/>
            <w:shd w:val="clear" w:color="auto" w:fill="D9D9D9"/>
            <w:vAlign w:val="center"/>
          </w:tcPr>
          <w:p w14:paraId="26AFF5FF"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total máximo por 2 años de contrato</w:t>
            </w:r>
          </w:p>
          <w:p w14:paraId="477D044A"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2268" w:type="dxa"/>
            <w:shd w:val="clear" w:color="auto" w:fill="D9D9D9"/>
            <w:vAlign w:val="center"/>
          </w:tcPr>
          <w:p w14:paraId="221A5DC1"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total ofrecido por 2 años de contrato</w:t>
            </w:r>
          </w:p>
          <w:p w14:paraId="688B8AE7" w14:textId="77777777" w:rsidR="00B139CC" w:rsidRPr="0063181D" w:rsidRDefault="00B139CC"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r>
      <w:tr w:rsidR="00B139CC" w:rsidRPr="0063181D" w14:paraId="7B3EACC1" w14:textId="77777777" w:rsidTr="005C2236">
        <w:tc>
          <w:tcPr>
            <w:tcW w:w="2269" w:type="dxa"/>
          </w:tcPr>
          <w:p w14:paraId="1D23985C" w14:textId="77777777" w:rsidR="00B139CC" w:rsidRPr="0063181D" w:rsidRDefault="00B139CC" w:rsidP="005C2236">
            <w:pPr>
              <w:spacing w:after="0"/>
              <w:rPr>
                <w:rFonts w:eastAsia="Times New Roman" w:cs="Verdana"/>
                <w:bCs/>
                <w:sz w:val="16"/>
                <w:szCs w:val="16"/>
                <w:lang w:val="ca-ES" w:eastAsia="es-ES"/>
              </w:rPr>
            </w:pPr>
            <w:r w:rsidRPr="0063181D">
              <w:rPr>
                <w:rFonts w:eastAsia="Times New Roman" w:cs="Verdana"/>
                <w:bCs/>
                <w:sz w:val="16"/>
                <w:szCs w:val="16"/>
                <w:lang w:eastAsia="es-ES"/>
              </w:rPr>
              <w:t>Servicio de limpieza mensual de los cristales de la cabina de gruistas</w:t>
            </w:r>
          </w:p>
        </w:tc>
        <w:tc>
          <w:tcPr>
            <w:tcW w:w="1984" w:type="dxa"/>
            <w:vAlign w:val="center"/>
          </w:tcPr>
          <w:p w14:paraId="7998BB6A"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2.000,00.-€/limpieza</w:t>
            </w:r>
          </w:p>
        </w:tc>
        <w:tc>
          <w:tcPr>
            <w:tcW w:w="1802" w:type="dxa"/>
            <w:vAlign w:val="center"/>
          </w:tcPr>
          <w:p w14:paraId="735AC1F9"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-€/limpieza</w:t>
            </w:r>
          </w:p>
        </w:tc>
        <w:tc>
          <w:tcPr>
            <w:tcW w:w="892" w:type="dxa"/>
            <w:vMerge w:val="restart"/>
            <w:vAlign w:val="center"/>
          </w:tcPr>
          <w:p w14:paraId="7BD06005"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24</w:t>
            </w:r>
          </w:p>
        </w:tc>
        <w:tc>
          <w:tcPr>
            <w:tcW w:w="2268" w:type="dxa"/>
            <w:vAlign w:val="center"/>
          </w:tcPr>
          <w:p w14:paraId="040095AF"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48.000,00.-€</w:t>
            </w:r>
          </w:p>
        </w:tc>
        <w:tc>
          <w:tcPr>
            <w:tcW w:w="2268" w:type="dxa"/>
            <w:vAlign w:val="center"/>
          </w:tcPr>
          <w:p w14:paraId="257B0369"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w:t>
            </w:r>
          </w:p>
        </w:tc>
      </w:tr>
      <w:tr w:rsidR="00B139CC" w:rsidRPr="0063181D" w14:paraId="36CCB1C9" w14:textId="77777777" w:rsidTr="005C2236">
        <w:tc>
          <w:tcPr>
            <w:tcW w:w="2269" w:type="dxa"/>
            <w:shd w:val="clear" w:color="auto" w:fill="F2F2F2"/>
          </w:tcPr>
          <w:p w14:paraId="2E76719C" w14:textId="28B58040" w:rsidR="00B139CC" w:rsidRPr="0063181D" w:rsidRDefault="00B139CC" w:rsidP="005C2236">
            <w:pPr>
              <w:spacing w:after="0"/>
              <w:rPr>
                <w:rFonts w:eastAsia="Times New Roman" w:cs="Verdana"/>
                <w:bCs/>
                <w:sz w:val="16"/>
                <w:szCs w:val="16"/>
                <w:lang w:val="ca-ES" w:eastAsia="es-ES"/>
              </w:rPr>
            </w:pPr>
            <w:r w:rsidRPr="0063181D">
              <w:rPr>
                <w:rFonts w:eastAsia="Times New Roman" w:cs="Verdana"/>
                <w:bCs/>
                <w:sz w:val="16"/>
                <w:szCs w:val="16"/>
                <w:lang w:eastAsia="es-ES"/>
              </w:rPr>
              <w:t>Partida a</w:t>
            </w:r>
            <w:r w:rsidR="00357715">
              <w:rPr>
                <w:rFonts w:eastAsia="Times New Roman" w:cs="Verdana"/>
                <w:bCs/>
                <w:sz w:val="16"/>
                <w:szCs w:val="16"/>
                <w:lang w:eastAsia="es-ES"/>
              </w:rPr>
              <w:t>lzada</w:t>
            </w:r>
            <w:r w:rsidRPr="0063181D">
              <w:rPr>
                <w:rFonts w:eastAsia="Times New Roman" w:cs="Verdana"/>
                <w:bCs/>
                <w:sz w:val="16"/>
                <w:szCs w:val="16"/>
                <w:lang w:eastAsia="es-ES"/>
              </w:rPr>
              <w:t xml:space="preserve"> *</w:t>
            </w:r>
          </w:p>
        </w:tc>
        <w:tc>
          <w:tcPr>
            <w:tcW w:w="3786" w:type="dxa"/>
            <w:gridSpan w:val="2"/>
            <w:shd w:val="clear" w:color="auto" w:fill="F2F2F2"/>
            <w:vAlign w:val="center"/>
          </w:tcPr>
          <w:p w14:paraId="10F12D24"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10.000,00.-€</w:t>
            </w:r>
          </w:p>
        </w:tc>
        <w:tc>
          <w:tcPr>
            <w:tcW w:w="892" w:type="dxa"/>
            <w:vMerge/>
            <w:shd w:val="clear" w:color="auto" w:fill="F2F2F2"/>
          </w:tcPr>
          <w:p w14:paraId="0F5D6BCA" w14:textId="77777777" w:rsidR="00B139CC" w:rsidRPr="0063181D" w:rsidRDefault="00B139CC" w:rsidP="005C2236">
            <w:pPr>
              <w:spacing w:after="0"/>
              <w:rPr>
                <w:rFonts w:eastAsia="Times New Roman" w:cs="Verdana"/>
                <w:bCs/>
                <w:sz w:val="16"/>
                <w:szCs w:val="16"/>
                <w:lang w:val="ca-ES" w:eastAsia="es-ES"/>
              </w:rPr>
            </w:pPr>
          </w:p>
        </w:tc>
        <w:tc>
          <w:tcPr>
            <w:tcW w:w="4536" w:type="dxa"/>
            <w:gridSpan w:val="2"/>
            <w:shd w:val="clear" w:color="auto" w:fill="F2F2F2"/>
            <w:vAlign w:val="center"/>
          </w:tcPr>
          <w:p w14:paraId="0DFCD038"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10.000,00.-€</w:t>
            </w:r>
          </w:p>
        </w:tc>
      </w:tr>
      <w:tr w:rsidR="00B139CC" w:rsidRPr="0063181D" w14:paraId="39BEB338" w14:textId="77777777" w:rsidTr="005C2236">
        <w:tc>
          <w:tcPr>
            <w:tcW w:w="6947" w:type="dxa"/>
            <w:gridSpan w:val="4"/>
          </w:tcPr>
          <w:p w14:paraId="65CD43C2"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TOTAL (IVA excluido)</w:t>
            </w:r>
          </w:p>
        </w:tc>
        <w:tc>
          <w:tcPr>
            <w:tcW w:w="2268" w:type="dxa"/>
            <w:vAlign w:val="center"/>
          </w:tcPr>
          <w:p w14:paraId="0EAD5E38"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58.000,00.-€</w:t>
            </w:r>
          </w:p>
        </w:tc>
        <w:tc>
          <w:tcPr>
            <w:tcW w:w="2268" w:type="dxa"/>
            <w:vAlign w:val="center"/>
          </w:tcPr>
          <w:p w14:paraId="2C043DAC" w14:textId="77777777" w:rsidR="00B139CC" w:rsidRPr="0063181D" w:rsidRDefault="00B139CC"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w:t>
            </w:r>
          </w:p>
        </w:tc>
      </w:tr>
    </w:tbl>
    <w:p w14:paraId="71EE176E" w14:textId="77777777" w:rsidR="00796791" w:rsidRDefault="00796791" w:rsidP="00796791">
      <w:pPr>
        <w:shd w:val="clear" w:color="auto" w:fill="FFFFFF"/>
        <w:spacing w:after="0" w:line="276" w:lineRule="auto"/>
        <w:rPr>
          <w:rFonts w:eastAsia="Times New Roman" w:cs="Verdana"/>
          <w:bCs/>
          <w:i/>
          <w:iCs/>
          <w:szCs w:val="20"/>
          <w:lang w:eastAsia="es-ES"/>
        </w:rPr>
      </w:pPr>
    </w:p>
    <w:p w14:paraId="63EE4CF9" w14:textId="7451671F" w:rsidR="00B139CC" w:rsidRPr="0063181D" w:rsidRDefault="00B139CC" w:rsidP="00796791">
      <w:pPr>
        <w:shd w:val="clear" w:color="auto" w:fill="FFFFFF"/>
        <w:spacing w:after="0"/>
        <w:rPr>
          <w:rFonts w:eastAsia="Times New Roman" w:cs="Verdana"/>
          <w:bCs/>
          <w:i/>
          <w:iCs/>
          <w:szCs w:val="20"/>
          <w:lang w:val="ca-ES" w:eastAsia="es-ES"/>
        </w:rPr>
      </w:pPr>
      <w:r w:rsidRPr="0063181D">
        <w:rPr>
          <w:rFonts w:eastAsia="Times New Roman" w:cs="Verdana"/>
          <w:bCs/>
          <w:i/>
          <w:iCs/>
          <w:szCs w:val="20"/>
          <w:lang w:eastAsia="es-ES"/>
        </w:rPr>
        <w:t>*Se establece una partida alzada de 10.000,00.-€ para los dos (2) años iniciales de contrato p</w:t>
      </w:r>
      <w:r>
        <w:rPr>
          <w:rFonts w:eastAsia="Times New Roman" w:cs="Verdana"/>
          <w:bCs/>
          <w:i/>
          <w:iCs/>
          <w:szCs w:val="20"/>
          <w:lang w:eastAsia="es-ES"/>
        </w:rPr>
        <w:t>a</w:t>
      </w:r>
      <w:r w:rsidRPr="0063181D">
        <w:rPr>
          <w:rFonts w:eastAsia="Times New Roman" w:cs="Verdana"/>
          <w:bCs/>
          <w:i/>
          <w:iCs/>
          <w:szCs w:val="20"/>
          <w:lang w:eastAsia="es-ES"/>
        </w:rPr>
        <w:t>r</w:t>
      </w:r>
      <w:r>
        <w:rPr>
          <w:rFonts w:eastAsia="Times New Roman" w:cs="Verdana"/>
          <w:bCs/>
          <w:i/>
          <w:iCs/>
          <w:szCs w:val="20"/>
          <w:lang w:eastAsia="es-ES"/>
        </w:rPr>
        <w:t>a</w:t>
      </w:r>
      <w:r w:rsidRPr="0063181D">
        <w:rPr>
          <w:rFonts w:eastAsia="Times New Roman" w:cs="Verdana"/>
          <w:bCs/>
          <w:i/>
          <w:iCs/>
          <w:szCs w:val="20"/>
          <w:lang w:eastAsia="es-ES"/>
        </w:rPr>
        <w:t xml:space="preserve"> posibles imprevistos que puedan producirse durante el transcurso del contrato como pueden ser limpiezas extras u otras actuaciones no previstas. Esta partida no es vinculante a efectos contractuales y únicamente se facturará con la previa aceptación por parte de TERSA. En caso de realizarse las posibles prórrogas, el importe de esta partida alzada será de 5.000,00.-€/anualidad. En caso de requerirse servicios que no dispongan de precio unitario, éstos se facturarán en base al precio unitario pactado entre las partes con cargo a la partida alzada.</w:t>
      </w:r>
    </w:p>
    <w:p w14:paraId="0451DCBE" w14:textId="77777777" w:rsidR="00794AA1" w:rsidRDefault="00794AA1" w:rsidP="00794AA1">
      <w:pPr>
        <w:spacing w:after="60" w:line="278" w:lineRule="auto"/>
        <w:ind w:left="720"/>
        <w:contextualSpacing/>
        <w:jc w:val="left"/>
        <w:outlineLvl w:val="0"/>
        <w:rPr>
          <w:rFonts w:eastAsia="Times New Roman" w:cs="Times New Roman"/>
          <w:b/>
          <w:caps/>
          <w:spacing w:val="4"/>
          <w:kern w:val="28"/>
          <w:szCs w:val="14"/>
          <w:lang w:eastAsia="es-ES"/>
        </w:rPr>
      </w:pPr>
    </w:p>
    <w:p w14:paraId="666E0E9D" w14:textId="37F08F99" w:rsidR="00DD0E3A" w:rsidRPr="00796791" w:rsidRDefault="00DD0E3A" w:rsidP="002C757C">
      <w:pPr>
        <w:numPr>
          <w:ilvl w:val="0"/>
          <w:numId w:val="40"/>
        </w:numPr>
        <w:spacing w:after="0" w:line="278" w:lineRule="auto"/>
        <w:contextualSpacing/>
        <w:jc w:val="left"/>
        <w:outlineLvl w:val="0"/>
        <w:rPr>
          <w:rFonts w:eastAsia="Times New Roman" w:cs="Times New Roman"/>
          <w:b/>
          <w:caps/>
          <w:spacing w:val="4"/>
          <w:kern w:val="28"/>
          <w:szCs w:val="14"/>
          <w:lang w:eastAsia="es-ES"/>
        </w:rPr>
      </w:pPr>
      <w:r w:rsidRPr="00796791">
        <w:rPr>
          <w:rFonts w:eastAsia="Times New Roman" w:cs="Times New Roman"/>
          <w:b/>
          <w:caps/>
          <w:spacing w:val="4"/>
          <w:kern w:val="28"/>
          <w:szCs w:val="14"/>
          <w:lang w:eastAsia="es-ES"/>
        </w:rPr>
        <w:t>CRITERIO SOCIAL</w:t>
      </w:r>
      <w:r w:rsidR="002C757C">
        <w:rPr>
          <w:rFonts w:eastAsia="Times New Roman" w:cs="Times New Roman"/>
          <w:b/>
          <w:caps/>
          <w:spacing w:val="4"/>
          <w:kern w:val="28"/>
          <w:szCs w:val="14"/>
          <w:lang w:eastAsia="es-ES"/>
        </w:rPr>
        <w:t>:</w:t>
      </w:r>
      <w:r w:rsidRPr="00796791">
        <w:rPr>
          <w:rFonts w:eastAsia="Times New Roman" w:cs="Times New Roman"/>
          <w:b/>
          <w:caps/>
          <w:spacing w:val="4"/>
          <w:kern w:val="28"/>
          <w:szCs w:val="14"/>
          <w:lang w:eastAsia="es-ES"/>
        </w:rPr>
        <w:t xml:space="preserve"> </w:t>
      </w:r>
    </w:p>
    <w:p w14:paraId="27337B86" w14:textId="77777777" w:rsidR="00DD0E3A" w:rsidRPr="00D66559" w:rsidRDefault="00DD0E3A" w:rsidP="00DD0E3A">
      <w:pPr>
        <w:pStyle w:val="Pargrafdel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eastAsia="Times New Roman" w:cs="Arial"/>
          <w:b/>
          <w:bCs/>
          <w:color w:val="212121"/>
          <w:szCs w:val="20"/>
          <w:u w:val="single"/>
          <w:shd w:val="clear" w:color="auto" w:fill="FFFFFF"/>
          <w:lang w:val="es-ES" w:eastAsia="es-ES"/>
        </w:rPr>
      </w:pPr>
    </w:p>
    <w:p w14:paraId="7D167906" w14:textId="77777777" w:rsidR="00DD0E3A" w:rsidRPr="00D66559" w:rsidRDefault="00DD0E3A" w:rsidP="00796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szCs w:val="20"/>
          <w:u w:val="single"/>
          <w:shd w:val="clear" w:color="auto" w:fill="FFFFFF"/>
          <w:lang w:val="es-ES" w:eastAsia="es-ES"/>
        </w:rPr>
      </w:pPr>
      <w:r w:rsidRPr="00D66559">
        <w:rPr>
          <w:rFonts w:eastAsia="Times New Roman" w:cs="Arial"/>
          <w:b/>
          <w:bCs/>
          <w:szCs w:val="20"/>
          <w:u w:val="single"/>
          <w:shd w:val="clear" w:color="auto" w:fill="FFFFFF"/>
          <w:lang w:val="es-ES" w:eastAsia="es-ES"/>
        </w:rPr>
        <w:t>CONTRATACIÓN INDEFINIDA DE LAS PERSONAS TRABAJADORAS ADSCRITAS EN LA EJECUCIÓN DEL CONTRATO:</w:t>
      </w:r>
    </w:p>
    <w:p w14:paraId="622DE7F8" w14:textId="77777777" w:rsidR="00DD0E3A" w:rsidRPr="00D66559" w:rsidRDefault="00DD0E3A" w:rsidP="00DD0E3A">
      <w:pPr>
        <w:spacing w:after="0"/>
        <w:contextualSpacing/>
        <w:rPr>
          <w:rFonts w:eastAsia="Times New Roman" w:cs="Times New Roman"/>
          <w:b/>
          <w:bCs/>
          <w:szCs w:val="20"/>
          <w:lang w:val="es-ES"/>
        </w:rPr>
      </w:pPr>
    </w:p>
    <w:tbl>
      <w:tblPr>
        <w:tblStyle w:val="Tablaconcuadrcula3"/>
        <w:tblW w:w="0" w:type="auto"/>
        <w:jc w:val="center"/>
        <w:tblLook w:val="04A0" w:firstRow="1" w:lastRow="0" w:firstColumn="1" w:lastColumn="0" w:noHBand="0" w:noVBand="1"/>
      </w:tblPr>
      <w:tblGrid>
        <w:gridCol w:w="4251"/>
        <w:gridCol w:w="1985"/>
      </w:tblGrid>
      <w:tr w:rsidR="00DD0E3A" w:rsidRPr="00D66559" w14:paraId="16982079" w14:textId="77777777" w:rsidTr="00EB5C32">
        <w:trPr>
          <w:jc w:val="center"/>
        </w:trPr>
        <w:tc>
          <w:tcPr>
            <w:tcW w:w="4251" w:type="dxa"/>
            <w:shd w:val="clear" w:color="auto" w:fill="D9D9D9"/>
          </w:tcPr>
          <w:p w14:paraId="1628FAA0" w14:textId="77777777" w:rsidR="00DD0E3A" w:rsidRPr="00D66559" w:rsidRDefault="00DD0E3A" w:rsidP="00DD0E3A">
            <w:pPr>
              <w:autoSpaceDE w:val="0"/>
              <w:autoSpaceDN w:val="0"/>
              <w:adjustRightInd w:val="0"/>
              <w:spacing w:after="0"/>
              <w:jc w:val="center"/>
              <w:rPr>
                <w:rFonts w:cs="Verdana"/>
                <w:b/>
                <w:bCs/>
                <w:sz w:val="16"/>
                <w:szCs w:val="16"/>
                <w:lang w:val="es-ES"/>
              </w:rPr>
            </w:pPr>
            <w:r w:rsidRPr="00D66559">
              <w:rPr>
                <w:rFonts w:cs="Verdana"/>
                <w:b/>
                <w:bCs/>
                <w:sz w:val="16"/>
                <w:szCs w:val="16"/>
                <w:lang w:val="es-ES"/>
              </w:rPr>
              <w:t xml:space="preserve">CONCEPTO </w:t>
            </w:r>
          </w:p>
        </w:tc>
        <w:tc>
          <w:tcPr>
            <w:tcW w:w="1985" w:type="dxa"/>
            <w:shd w:val="clear" w:color="auto" w:fill="D9D9D9"/>
          </w:tcPr>
          <w:p w14:paraId="3D238452" w14:textId="77777777" w:rsidR="00DD0E3A" w:rsidRPr="00D66559" w:rsidRDefault="00DD0E3A" w:rsidP="00DD0E3A">
            <w:pPr>
              <w:autoSpaceDE w:val="0"/>
              <w:autoSpaceDN w:val="0"/>
              <w:adjustRightInd w:val="0"/>
              <w:spacing w:after="0"/>
              <w:jc w:val="center"/>
              <w:rPr>
                <w:rFonts w:cs="Verdana"/>
                <w:b/>
                <w:bCs/>
                <w:sz w:val="16"/>
                <w:szCs w:val="16"/>
                <w:lang w:val="es-ES"/>
              </w:rPr>
            </w:pPr>
            <w:r w:rsidRPr="00D66559">
              <w:rPr>
                <w:rFonts w:cs="Verdana"/>
                <w:b/>
                <w:bCs/>
                <w:sz w:val="16"/>
                <w:szCs w:val="16"/>
                <w:lang w:val="es-ES"/>
              </w:rPr>
              <w:t>PORCENTAJE</w:t>
            </w:r>
          </w:p>
        </w:tc>
      </w:tr>
      <w:tr w:rsidR="00DD0E3A" w:rsidRPr="00D66559" w14:paraId="2EC4A5D5" w14:textId="77777777" w:rsidTr="00EB5C32">
        <w:trPr>
          <w:jc w:val="center"/>
        </w:trPr>
        <w:tc>
          <w:tcPr>
            <w:tcW w:w="4251" w:type="dxa"/>
          </w:tcPr>
          <w:p w14:paraId="65227DE6" w14:textId="77777777" w:rsidR="00DD0E3A" w:rsidRPr="00D66559" w:rsidRDefault="00DD0E3A" w:rsidP="00DD0E3A">
            <w:pPr>
              <w:autoSpaceDE w:val="0"/>
              <w:autoSpaceDN w:val="0"/>
              <w:adjustRightInd w:val="0"/>
              <w:spacing w:after="0"/>
              <w:rPr>
                <w:rFonts w:cs="Verdana"/>
                <w:sz w:val="16"/>
                <w:szCs w:val="16"/>
                <w:lang w:val="es-ES"/>
              </w:rPr>
            </w:pPr>
            <w:r w:rsidRPr="00D66559">
              <w:rPr>
                <w:rFonts w:cs="Verdana"/>
                <w:sz w:val="16"/>
                <w:szCs w:val="16"/>
                <w:lang w:val="es-ES"/>
              </w:rPr>
              <w:t>Porcentaje de personas con contratación indefinida del total de personas adscritas en la ejecución del contrato</w:t>
            </w:r>
          </w:p>
        </w:tc>
        <w:tc>
          <w:tcPr>
            <w:tcW w:w="1985" w:type="dxa"/>
          </w:tcPr>
          <w:p w14:paraId="7744C661" w14:textId="77777777" w:rsidR="00DD0E3A" w:rsidRPr="00D66559" w:rsidRDefault="00DD0E3A" w:rsidP="00DD0E3A">
            <w:pPr>
              <w:autoSpaceDE w:val="0"/>
              <w:autoSpaceDN w:val="0"/>
              <w:adjustRightInd w:val="0"/>
              <w:spacing w:after="0"/>
              <w:jc w:val="center"/>
              <w:rPr>
                <w:rFonts w:cs="Verdana"/>
                <w:sz w:val="16"/>
                <w:szCs w:val="16"/>
                <w:lang w:val="es-ES"/>
              </w:rPr>
            </w:pPr>
          </w:p>
          <w:p w14:paraId="247B71AC" w14:textId="1931201C" w:rsidR="00DD0E3A" w:rsidRPr="00D66559" w:rsidRDefault="00794AA1" w:rsidP="00DD0E3A">
            <w:pPr>
              <w:autoSpaceDE w:val="0"/>
              <w:autoSpaceDN w:val="0"/>
              <w:adjustRightInd w:val="0"/>
              <w:spacing w:after="0"/>
              <w:jc w:val="center"/>
              <w:rPr>
                <w:rFonts w:cs="Verdana"/>
                <w:sz w:val="16"/>
                <w:szCs w:val="16"/>
                <w:lang w:val="es-ES"/>
              </w:rPr>
            </w:pPr>
            <w:r>
              <w:rPr>
                <w:rFonts w:cs="Verdana"/>
                <w:sz w:val="16"/>
                <w:szCs w:val="16"/>
                <w:lang w:val="es-ES"/>
              </w:rPr>
              <w:t>…… %</w:t>
            </w:r>
          </w:p>
        </w:tc>
      </w:tr>
    </w:tbl>
    <w:p w14:paraId="491AA7C2" w14:textId="77777777" w:rsidR="00DD0E3A" w:rsidRPr="00D66559" w:rsidRDefault="00DD0E3A" w:rsidP="00DD0E3A">
      <w:pPr>
        <w:pStyle w:val="Pargrafdellista"/>
        <w:spacing w:after="0"/>
        <w:ind w:left="1080"/>
        <w:jc w:val="left"/>
        <w:textAlignment w:val="baseline"/>
        <w:rPr>
          <w:rFonts w:eastAsia="Times New Roman" w:cs="Times New Roman"/>
          <w:b/>
          <w:szCs w:val="20"/>
          <w:lang w:val="ca-ES" w:eastAsia="es-ES"/>
        </w:rPr>
      </w:pPr>
    </w:p>
    <w:p w14:paraId="1EA28CFA" w14:textId="77777777" w:rsidR="00DD0E3A" w:rsidRDefault="00DD0E3A" w:rsidP="00DD0E3A">
      <w:pPr>
        <w:overflowPunct w:val="0"/>
        <w:autoSpaceDE w:val="0"/>
        <w:autoSpaceDN w:val="0"/>
        <w:adjustRightInd w:val="0"/>
        <w:spacing w:after="0"/>
        <w:textAlignment w:val="baseline"/>
        <w:rPr>
          <w:rFonts w:eastAsia="Times New Roman" w:cs="Courier"/>
          <w:b/>
          <w:szCs w:val="20"/>
          <w:lang w:eastAsia="es-ES"/>
        </w:rPr>
      </w:pPr>
      <w:r>
        <w:rPr>
          <w:rFonts w:eastAsia="Times New Roman" w:cs="Courier"/>
          <w:b/>
          <w:szCs w:val="20"/>
          <w:lang w:eastAsia="es-ES"/>
        </w:rPr>
        <w:t>Listado personal:</w:t>
      </w:r>
    </w:p>
    <w:p w14:paraId="5D0721F1" w14:textId="77777777" w:rsidR="00DD0E3A" w:rsidRDefault="00DD0E3A" w:rsidP="00DD0E3A">
      <w:pPr>
        <w:overflowPunct w:val="0"/>
        <w:autoSpaceDE w:val="0"/>
        <w:autoSpaceDN w:val="0"/>
        <w:adjustRightInd w:val="0"/>
        <w:spacing w:after="0"/>
        <w:textAlignment w:val="baseline"/>
        <w:rPr>
          <w:rFonts w:eastAsia="Times New Roman" w:cs="Courier"/>
          <w:b/>
          <w:szCs w:val="20"/>
          <w:lang w:eastAsia="es-ES"/>
        </w:rPr>
      </w:pPr>
    </w:p>
    <w:p w14:paraId="75AE138F" w14:textId="076896D1" w:rsidR="00DD0E3A" w:rsidRDefault="00DD0E3A" w:rsidP="00DD0E3A">
      <w:pPr>
        <w:overflowPunct w:val="0"/>
        <w:autoSpaceDE w:val="0"/>
        <w:autoSpaceDN w:val="0"/>
        <w:adjustRightInd w:val="0"/>
        <w:spacing w:after="0"/>
        <w:textAlignment w:val="baseline"/>
        <w:rPr>
          <w:rFonts w:eastAsia="Times New Roman" w:cs="Courier"/>
          <w:b/>
          <w:szCs w:val="20"/>
          <w:lang w:eastAsia="es-ES"/>
        </w:rPr>
      </w:pPr>
      <w:r>
        <w:rPr>
          <w:rFonts w:eastAsia="Times New Roman" w:cs="Courier"/>
          <w:b/>
          <w:szCs w:val="20"/>
          <w:lang w:eastAsia="es-ES"/>
        </w:rPr>
        <w:t>1………</w:t>
      </w:r>
    </w:p>
    <w:p w14:paraId="32313C34" w14:textId="526E8BCB" w:rsidR="00DD0E3A" w:rsidRDefault="00DD0E3A" w:rsidP="00DD0E3A">
      <w:pPr>
        <w:overflowPunct w:val="0"/>
        <w:autoSpaceDE w:val="0"/>
        <w:autoSpaceDN w:val="0"/>
        <w:adjustRightInd w:val="0"/>
        <w:spacing w:after="0"/>
        <w:textAlignment w:val="baseline"/>
        <w:rPr>
          <w:rFonts w:eastAsia="Times New Roman" w:cs="Courier"/>
          <w:b/>
          <w:szCs w:val="20"/>
          <w:lang w:eastAsia="es-ES"/>
        </w:rPr>
      </w:pPr>
      <w:r>
        <w:rPr>
          <w:rFonts w:eastAsia="Times New Roman" w:cs="Courier"/>
          <w:b/>
          <w:szCs w:val="20"/>
          <w:lang w:eastAsia="es-ES"/>
        </w:rPr>
        <w:t>2………</w:t>
      </w:r>
    </w:p>
    <w:p w14:paraId="25DF560F" w14:textId="37D45355" w:rsidR="0008555C" w:rsidRDefault="00DD0E3A" w:rsidP="00DD0E3A">
      <w:pPr>
        <w:overflowPunct w:val="0"/>
        <w:autoSpaceDE w:val="0"/>
        <w:autoSpaceDN w:val="0"/>
        <w:adjustRightInd w:val="0"/>
        <w:spacing w:after="0"/>
        <w:textAlignment w:val="baseline"/>
        <w:rPr>
          <w:rFonts w:eastAsia="Times New Roman" w:cs="Courier"/>
          <w:b/>
          <w:szCs w:val="20"/>
          <w:lang w:eastAsia="es-ES"/>
        </w:rPr>
      </w:pPr>
      <w:r>
        <w:rPr>
          <w:rFonts w:eastAsia="Times New Roman" w:cs="Courier"/>
          <w:b/>
          <w:szCs w:val="20"/>
          <w:lang w:eastAsia="es-ES"/>
        </w:rPr>
        <w:t>3………</w:t>
      </w:r>
    </w:p>
    <w:p w14:paraId="678DB39A" w14:textId="77777777" w:rsidR="0008555C" w:rsidRDefault="0008555C">
      <w:pPr>
        <w:spacing w:after="0"/>
        <w:jc w:val="left"/>
        <w:rPr>
          <w:rFonts w:eastAsia="Times New Roman" w:cs="Courier"/>
          <w:b/>
          <w:szCs w:val="20"/>
          <w:lang w:eastAsia="es-ES"/>
        </w:rPr>
      </w:pPr>
      <w:r>
        <w:rPr>
          <w:rFonts w:eastAsia="Times New Roman" w:cs="Courier"/>
          <w:b/>
          <w:szCs w:val="20"/>
          <w:lang w:eastAsia="es-ES"/>
        </w:rPr>
        <w:br w:type="page"/>
      </w:r>
    </w:p>
    <w:p w14:paraId="55E93102" w14:textId="3EFAD600" w:rsidR="001F6358" w:rsidRPr="00796791" w:rsidRDefault="001F6358" w:rsidP="001F6358">
      <w:pPr>
        <w:numPr>
          <w:ilvl w:val="0"/>
          <w:numId w:val="40"/>
        </w:numPr>
        <w:spacing w:after="0" w:line="278" w:lineRule="auto"/>
        <w:contextualSpacing/>
        <w:jc w:val="left"/>
        <w:outlineLvl w:val="0"/>
        <w:rPr>
          <w:rFonts w:eastAsia="Times New Roman" w:cs="Times New Roman"/>
          <w:b/>
          <w:caps/>
          <w:spacing w:val="4"/>
          <w:kern w:val="28"/>
          <w:szCs w:val="14"/>
          <w:lang w:eastAsia="es-ES"/>
        </w:rPr>
      </w:pPr>
      <w:r w:rsidRPr="00796791">
        <w:rPr>
          <w:rFonts w:eastAsia="Times New Roman" w:cs="Times New Roman"/>
          <w:b/>
          <w:caps/>
          <w:spacing w:val="4"/>
          <w:kern w:val="28"/>
          <w:szCs w:val="14"/>
          <w:lang w:eastAsia="es-ES"/>
        </w:rPr>
        <w:t xml:space="preserve">CRITERIO </w:t>
      </w:r>
      <w:r w:rsidR="00F216C5">
        <w:rPr>
          <w:rFonts w:eastAsia="Times New Roman" w:cs="Times New Roman"/>
          <w:b/>
          <w:caps/>
          <w:spacing w:val="4"/>
          <w:kern w:val="28"/>
          <w:szCs w:val="14"/>
          <w:lang w:eastAsia="es-ES"/>
        </w:rPr>
        <w:t>ambiental</w:t>
      </w:r>
      <w:r>
        <w:rPr>
          <w:rFonts w:eastAsia="Times New Roman" w:cs="Times New Roman"/>
          <w:b/>
          <w:caps/>
          <w:spacing w:val="4"/>
          <w:kern w:val="28"/>
          <w:szCs w:val="14"/>
          <w:lang w:eastAsia="es-ES"/>
        </w:rPr>
        <w:t>:</w:t>
      </w:r>
      <w:r w:rsidRPr="00796791">
        <w:rPr>
          <w:rFonts w:eastAsia="Times New Roman" w:cs="Times New Roman"/>
          <w:b/>
          <w:caps/>
          <w:spacing w:val="4"/>
          <w:kern w:val="28"/>
          <w:szCs w:val="14"/>
          <w:lang w:eastAsia="es-ES"/>
        </w:rPr>
        <w:t xml:space="preserve"> </w:t>
      </w:r>
    </w:p>
    <w:p w14:paraId="4E449350" w14:textId="77777777" w:rsidR="00DD0E3A" w:rsidRDefault="00DD0E3A" w:rsidP="00DD0E3A">
      <w:pPr>
        <w:overflowPunct w:val="0"/>
        <w:autoSpaceDE w:val="0"/>
        <w:autoSpaceDN w:val="0"/>
        <w:adjustRightInd w:val="0"/>
        <w:spacing w:after="0"/>
        <w:textAlignment w:val="baseline"/>
        <w:rPr>
          <w:rFonts w:eastAsia="Times New Roman" w:cs="Courier"/>
          <w:b/>
          <w:szCs w:val="20"/>
          <w:lang w:eastAsia="es-ES"/>
        </w:rPr>
      </w:pPr>
    </w:p>
    <w:p w14:paraId="7BFCFFB5" w14:textId="5EC268B0" w:rsidR="00F216C5" w:rsidRPr="00D66559" w:rsidRDefault="00F216C5" w:rsidP="00F21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szCs w:val="20"/>
          <w:u w:val="single"/>
          <w:shd w:val="clear" w:color="auto" w:fill="FFFFFF"/>
          <w:lang w:val="es-ES" w:eastAsia="es-ES"/>
        </w:rPr>
      </w:pPr>
      <w:r>
        <w:rPr>
          <w:rFonts w:eastAsia="Times New Roman" w:cs="Arial"/>
          <w:b/>
          <w:bCs/>
          <w:szCs w:val="20"/>
          <w:u w:val="single"/>
          <w:shd w:val="clear" w:color="auto" w:fill="FFFFFF"/>
          <w:lang w:val="es-ES" w:eastAsia="es-ES"/>
        </w:rPr>
        <w:t xml:space="preserve">CONSUMIBLES ADSCRITOS </w:t>
      </w:r>
      <w:r w:rsidR="00187D8F">
        <w:rPr>
          <w:rFonts w:eastAsia="Times New Roman" w:cs="Arial"/>
          <w:b/>
          <w:bCs/>
          <w:szCs w:val="20"/>
          <w:u w:val="single"/>
          <w:shd w:val="clear" w:color="auto" w:fill="FFFFFF"/>
          <w:lang w:val="es-ES" w:eastAsia="es-ES"/>
        </w:rPr>
        <w:t>AL SERVICIO</w:t>
      </w:r>
      <w:r w:rsidRPr="00D66559">
        <w:rPr>
          <w:rFonts w:eastAsia="Times New Roman" w:cs="Arial"/>
          <w:b/>
          <w:bCs/>
          <w:szCs w:val="20"/>
          <w:u w:val="single"/>
          <w:shd w:val="clear" w:color="auto" w:fill="FFFFFF"/>
          <w:lang w:val="es-ES" w:eastAsia="es-ES"/>
        </w:rPr>
        <w:t>:</w:t>
      </w:r>
    </w:p>
    <w:p w14:paraId="39D20784" w14:textId="77777777" w:rsidR="003B560A" w:rsidRPr="00327CE1" w:rsidRDefault="003B560A" w:rsidP="003B560A">
      <w:pPr>
        <w:tabs>
          <w:tab w:val="left" w:pos="851"/>
        </w:tabs>
        <w:spacing w:after="0"/>
        <w:contextualSpacing/>
        <w:rPr>
          <w:rFonts w:eastAsia="Calibri" w:cs="Verdana"/>
          <w:b/>
          <w:szCs w:val="20"/>
          <w:lang w:val="ca-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2403"/>
      </w:tblGrid>
      <w:tr w:rsidR="003B560A" w:rsidRPr="00327CE1" w14:paraId="1A013DA8" w14:textId="77777777" w:rsidTr="007B0777">
        <w:trPr>
          <w:jc w:val="center"/>
        </w:trPr>
        <w:tc>
          <w:tcPr>
            <w:tcW w:w="6374" w:type="dxa"/>
            <w:shd w:val="clear" w:color="auto" w:fill="BFBFBF"/>
            <w:vAlign w:val="center"/>
          </w:tcPr>
          <w:p w14:paraId="49772F44" w14:textId="77777777" w:rsidR="003B560A" w:rsidRPr="00327CE1" w:rsidRDefault="003B560A" w:rsidP="005C2236">
            <w:pPr>
              <w:overflowPunct w:val="0"/>
              <w:autoSpaceDE w:val="0"/>
              <w:autoSpaceDN w:val="0"/>
              <w:adjustRightInd w:val="0"/>
              <w:spacing w:after="0" w:line="276" w:lineRule="auto"/>
              <w:jc w:val="center"/>
              <w:textAlignment w:val="baseline"/>
              <w:rPr>
                <w:rFonts w:eastAsia="Times New Roman" w:cs="Times New Roman"/>
                <w:b/>
                <w:bCs/>
                <w:sz w:val="18"/>
                <w:szCs w:val="18"/>
                <w:lang w:val="ca-ES" w:eastAsia="es-ES"/>
              </w:rPr>
            </w:pPr>
            <w:r w:rsidRPr="00327CE1">
              <w:rPr>
                <w:rFonts w:eastAsia="Times New Roman" w:cs="Times New Roman"/>
                <w:b/>
                <w:bCs/>
                <w:sz w:val="18"/>
                <w:szCs w:val="18"/>
                <w:lang w:eastAsia="es-ES"/>
              </w:rPr>
              <w:t>Uso de consumibles con certificación ecológica</w:t>
            </w:r>
          </w:p>
        </w:tc>
        <w:tc>
          <w:tcPr>
            <w:tcW w:w="2403" w:type="dxa"/>
            <w:shd w:val="clear" w:color="auto" w:fill="BFBFBF"/>
            <w:vAlign w:val="center"/>
          </w:tcPr>
          <w:p w14:paraId="7C5D1526" w14:textId="0C536D29" w:rsidR="003B560A" w:rsidRPr="00327CE1" w:rsidRDefault="00387297" w:rsidP="005C2236">
            <w:pPr>
              <w:overflowPunct w:val="0"/>
              <w:autoSpaceDE w:val="0"/>
              <w:autoSpaceDN w:val="0"/>
              <w:adjustRightInd w:val="0"/>
              <w:spacing w:after="0" w:line="276" w:lineRule="auto"/>
              <w:jc w:val="center"/>
              <w:textAlignment w:val="baseline"/>
              <w:rPr>
                <w:rFonts w:eastAsia="Times New Roman" w:cs="Times New Roman"/>
                <w:b/>
                <w:bCs/>
                <w:sz w:val="18"/>
                <w:szCs w:val="18"/>
                <w:lang w:val="ca-ES" w:eastAsia="es-ES"/>
              </w:rPr>
            </w:pPr>
            <w:r>
              <w:rPr>
                <w:rFonts w:eastAsia="Times New Roman" w:cs="Times New Roman"/>
                <w:b/>
                <w:bCs/>
                <w:sz w:val="18"/>
                <w:szCs w:val="18"/>
                <w:lang w:eastAsia="es-ES"/>
              </w:rPr>
              <w:t>Marcar con una</w:t>
            </w:r>
            <w:r w:rsidR="003B560A">
              <w:rPr>
                <w:rFonts w:eastAsia="Times New Roman" w:cs="Times New Roman"/>
                <w:b/>
                <w:bCs/>
                <w:sz w:val="18"/>
                <w:szCs w:val="18"/>
                <w:lang w:eastAsia="es-ES"/>
              </w:rPr>
              <w:t xml:space="preserve"> X</w:t>
            </w:r>
          </w:p>
        </w:tc>
      </w:tr>
      <w:tr w:rsidR="003B560A" w:rsidRPr="00327CE1" w14:paraId="144AF4A3" w14:textId="77777777" w:rsidTr="007B0777">
        <w:trPr>
          <w:trHeight w:val="573"/>
          <w:jc w:val="center"/>
        </w:trPr>
        <w:tc>
          <w:tcPr>
            <w:tcW w:w="6374" w:type="dxa"/>
            <w:vAlign w:val="center"/>
          </w:tcPr>
          <w:p w14:paraId="3CA70A68" w14:textId="3C6D97E8" w:rsidR="003B560A" w:rsidRPr="00327CE1" w:rsidRDefault="003B560A"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C ≥75% DE LOS CONSUMIBLES ADSCRITOS AL SERVICIO TIENEN</w:t>
            </w:r>
            <w:r w:rsidR="004B72B5">
              <w:rPr>
                <w:rFonts w:eastAsia="Times New Roman" w:cs="Times New Roman"/>
                <w:sz w:val="18"/>
                <w:szCs w:val="18"/>
                <w:lang w:eastAsia="es-ES"/>
              </w:rPr>
              <w:t xml:space="preserve"> </w:t>
            </w:r>
            <w:r w:rsidRPr="00327CE1">
              <w:rPr>
                <w:rFonts w:eastAsia="Times New Roman" w:cs="Times New Roman"/>
                <w:sz w:val="18"/>
                <w:szCs w:val="18"/>
                <w:lang w:eastAsia="es-ES"/>
              </w:rPr>
              <w:t>CERTIFICACIÓN ECOLÓGICA O EQUIVALENTE</w:t>
            </w:r>
          </w:p>
        </w:tc>
        <w:tc>
          <w:tcPr>
            <w:tcW w:w="2403" w:type="dxa"/>
            <w:vAlign w:val="center"/>
          </w:tcPr>
          <w:p w14:paraId="6F471058" w14:textId="0B526E33" w:rsidR="003B560A" w:rsidRPr="00327CE1" w:rsidRDefault="003B560A" w:rsidP="007B0777">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p>
        </w:tc>
      </w:tr>
      <w:tr w:rsidR="003B560A" w:rsidRPr="00327CE1" w14:paraId="7A68C71F" w14:textId="77777777" w:rsidTr="007B0777">
        <w:trPr>
          <w:trHeight w:val="567"/>
          <w:jc w:val="center"/>
        </w:trPr>
        <w:tc>
          <w:tcPr>
            <w:tcW w:w="6374" w:type="dxa"/>
            <w:vAlign w:val="center"/>
          </w:tcPr>
          <w:p w14:paraId="1A97BDA6" w14:textId="77777777" w:rsidR="003B560A" w:rsidRPr="00327CE1" w:rsidRDefault="003B560A"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40% ≤ C &lt; 75% DE LOS CONSUMIBLES ADSCRITOS AL SERVICIO TIENEN CERTIFICACIÓN ECOLÓGICA O EQUIVALENTE</w:t>
            </w:r>
          </w:p>
        </w:tc>
        <w:tc>
          <w:tcPr>
            <w:tcW w:w="2403" w:type="dxa"/>
            <w:vAlign w:val="center"/>
          </w:tcPr>
          <w:p w14:paraId="4A535821" w14:textId="745A4EE6" w:rsidR="003B560A" w:rsidRPr="00327CE1" w:rsidRDefault="003B560A" w:rsidP="007B0777">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p>
        </w:tc>
      </w:tr>
      <w:tr w:rsidR="003B560A" w:rsidRPr="00327CE1" w14:paraId="7C163767" w14:textId="77777777" w:rsidTr="007B0777">
        <w:trPr>
          <w:trHeight w:val="547"/>
          <w:jc w:val="center"/>
        </w:trPr>
        <w:tc>
          <w:tcPr>
            <w:tcW w:w="6374" w:type="dxa"/>
            <w:vAlign w:val="center"/>
          </w:tcPr>
          <w:p w14:paraId="20ABE800" w14:textId="77777777" w:rsidR="003B560A" w:rsidRPr="00327CE1" w:rsidRDefault="003B560A"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C&lt;40% DE LOS CONSUMIBLES ADSCRITOS AL SERVICIO TIENEN CERTIFICACIÓN ECOLÓGICA O EQUIVALENTE</w:t>
            </w:r>
          </w:p>
        </w:tc>
        <w:tc>
          <w:tcPr>
            <w:tcW w:w="2403" w:type="dxa"/>
            <w:vAlign w:val="center"/>
          </w:tcPr>
          <w:p w14:paraId="7DF005AA" w14:textId="4791CC7C" w:rsidR="003B560A" w:rsidRPr="00327CE1" w:rsidRDefault="003B560A" w:rsidP="007B0777">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p>
        </w:tc>
      </w:tr>
    </w:tbl>
    <w:p w14:paraId="7B5852F1" w14:textId="77777777" w:rsidR="003B560A" w:rsidRPr="00327CE1" w:rsidRDefault="003B560A" w:rsidP="003B560A">
      <w:pPr>
        <w:overflowPunct w:val="0"/>
        <w:autoSpaceDE w:val="0"/>
        <w:autoSpaceDN w:val="0"/>
        <w:adjustRightInd w:val="0"/>
        <w:spacing w:after="0"/>
        <w:textAlignment w:val="baseline"/>
        <w:rPr>
          <w:rFonts w:eastAsia="Calibri" w:cs="Times New Roman"/>
          <w:szCs w:val="20"/>
          <w:lang w:val="ca-ES"/>
        </w:rPr>
      </w:pPr>
    </w:p>
    <w:p w14:paraId="0672D061" w14:textId="77777777" w:rsidR="003B560A" w:rsidRPr="00327CE1" w:rsidRDefault="003B560A" w:rsidP="003B560A">
      <w:pPr>
        <w:overflowPunct w:val="0"/>
        <w:autoSpaceDE w:val="0"/>
        <w:autoSpaceDN w:val="0"/>
        <w:adjustRightInd w:val="0"/>
        <w:spacing w:after="0"/>
        <w:textAlignment w:val="baseline"/>
        <w:rPr>
          <w:rFonts w:eastAsia="Calibri" w:cs="Times New Roman"/>
          <w:szCs w:val="20"/>
          <w:lang w:val="ca-ES"/>
        </w:rPr>
      </w:pPr>
      <w:r w:rsidRPr="00327CE1">
        <w:rPr>
          <w:rFonts w:eastAsia="Calibri" w:cs="Times New Roman"/>
          <w:szCs w:val="20"/>
        </w:rPr>
        <w:t>Donde C: número de productos y consumibles con certificación ecológica o similar respecto del total de productos para la prestación del Servicio.</w:t>
      </w:r>
    </w:p>
    <w:p w14:paraId="7DB0D135" w14:textId="77777777" w:rsidR="003B560A" w:rsidRPr="00327CE1" w:rsidRDefault="003B560A" w:rsidP="003B560A">
      <w:pPr>
        <w:overflowPunct w:val="0"/>
        <w:autoSpaceDE w:val="0"/>
        <w:autoSpaceDN w:val="0"/>
        <w:adjustRightInd w:val="0"/>
        <w:spacing w:after="0"/>
        <w:textAlignment w:val="baseline"/>
        <w:rPr>
          <w:rFonts w:eastAsia="Calibri" w:cs="Times New Roman"/>
          <w:szCs w:val="20"/>
          <w:lang w:val="ca-ES"/>
        </w:rPr>
      </w:pPr>
    </w:p>
    <w:p w14:paraId="34D23526" w14:textId="77777777" w:rsidR="003B560A" w:rsidRPr="00327CE1" w:rsidRDefault="003B560A" w:rsidP="003B560A">
      <w:pPr>
        <w:overflowPunct w:val="0"/>
        <w:autoSpaceDE w:val="0"/>
        <w:autoSpaceDN w:val="0"/>
        <w:adjustRightInd w:val="0"/>
        <w:spacing w:after="120" w:line="276" w:lineRule="auto"/>
        <w:textAlignment w:val="baseline"/>
        <w:rPr>
          <w:rFonts w:eastAsia="Times New Roman" w:cs="Times New Roman"/>
          <w:b/>
          <w:bCs/>
          <w:szCs w:val="20"/>
          <w:u w:val="single"/>
          <w:lang w:val="ca-ES" w:eastAsia="es-ES"/>
        </w:rPr>
      </w:pPr>
      <w:r w:rsidRPr="00327CE1">
        <w:rPr>
          <w:rFonts w:eastAsia="Times New Roman" w:cs="Times New Roman"/>
          <w:b/>
          <w:bCs/>
          <w:szCs w:val="20"/>
          <w:u w:val="single"/>
          <w:lang w:eastAsia="es-ES"/>
        </w:rPr>
        <w:t>IMPORTANTE: Se deberá aportar un listado con todos los productos que se utilizarán para la prestación del Servicio con sus correspondientes fichas Técnicas, fichas de datos de seguridad y/o certificados asociados, sean éstos ecológicos o no.</w:t>
      </w:r>
    </w:p>
    <w:p w14:paraId="7F4DBF14" w14:textId="77777777" w:rsidR="003B560A" w:rsidRPr="00E2255C" w:rsidRDefault="003B560A" w:rsidP="003B560A">
      <w:pPr>
        <w:shd w:val="clear" w:color="auto" w:fill="FFFFFF"/>
        <w:spacing w:after="0"/>
        <w:rPr>
          <w:rFonts w:eastAsia="Times New Roman" w:cs="Arial"/>
          <w:b/>
          <w:bCs/>
          <w:szCs w:val="20"/>
          <w:highlight w:val="yellow"/>
          <w:lang w:eastAsia="es-ES"/>
        </w:rPr>
      </w:pPr>
    </w:p>
    <w:p w14:paraId="51F2C370" w14:textId="77777777" w:rsidR="007B0777" w:rsidRPr="00796791" w:rsidRDefault="007B0777" w:rsidP="007B0777">
      <w:pPr>
        <w:numPr>
          <w:ilvl w:val="0"/>
          <w:numId w:val="40"/>
        </w:numPr>
        <w:spacing w:after="0" w:line="278" w:lineRule="auto"/>
        <w:contextualSpacing/>
        <w:jc w:val="left"/>
        <w:outlineLvl w:val="0"/>
        <w:rPr>
          <w:rFonts w:eastAsia="Times New Roman" w:cs="Times New Roman"/>
          <w:b/>
          <w:caps/>
          <w:spacing w:val="4"/>
          <w:kern w:val="28"/>
          <w:szCs w:val="14"/>
          <w:lang w:eastAsia="es-ES"/>
        </w:rPr>
      </w:pPr>
      <w:r w:rsidRPr="00796791">
        <w:rPr>
          <w:rFonts w:eastAsia="Times New Roman" w:cs="Times New Roman"/>
          <w:b/>
          <w:caps/>
          <w:spacing w:val="4"/>
          <w:kern w:val="28"/>
          <w:szCs w:val="14"/>
          <w:lang w:eastAsia="es-ES"/>
        </w:rPr>
        <w:t xml:space="preserve">CRITERIO </w:t>
      </w:r>
      <w:r>
        <w:rPr>
          <w:rFonts w:eastAsia="Times New Roman" w:cs="Times New Roman"/>
          <w:b/>
          <w:caps/>
          <w:spacing w:val="4"/>
          <w:kern w:val="28"/>
          <w:szCs w:val="14"/>
          <w:lang w:eastAsia="es-ES"/>
        </w:rPr>
        <w:t>ambiental:</w:t>
      </w:r>
      <w:r w:rsidRPr="00796791">
        <w:rPr>
          <w:rFonts w:eastAsia="Times New Roman" w:cs="Times New Roman"/>
          <w:b/>
          <w:caps/>
          <w:spacing w:val="4"/>
          <w:kern w:val="28"/>
          <w:szCs w:val="14"/>
          <w:lang w:eastAsia="es-ES"/>
        </w:rPr>
        <w:t xml:space="preserve"> </w:t>
      </w:r>
    </w:p>
    <w:p w14:paraId="2A522D4B" w14:textId="77777777" w:rsidR="003B560A" w:rsidRPr="00385457" w:rsidRDefault="003B560A" w:rsidP="003B560A">
      <w:pPr>
        <w:shd w:val="clear" w:color="auto" w:fill="FFFFFF"/>
        <w:spacing w:after="0"/>
        <w:rPr>
          <w:rFonts w:eastAsia="Times New Roman" w:cs="Arial"/>
          <w:b/>
          <w:bCs/>
          <w:szCs w:val="20"/>
          <w:lang w:val="ca-ES" w:eastAsia="es-ES"/>
        </w:rPr>
      </w:pPr>
    </w:p>
    <w:p w14:paraId="2DA04DFF" w14:textId="77777777" w:rsidR="003B560A" w:rsidRPr="00385457" w:rsidRDefault="003B560A" w:rsidP="003B560A">
      <w:pPr>
        <w:shd w:val="clear" w:color="auto" w:fill="FFFFFF"/>
        <w:spacing w:after="0"/>
        <w:rPr>
          <w:rFonts w:eastAsia="Times New Roman" w:cs="Arial"/>
          <w:szCs w:val="20"/>
          <w:u w:val="single"/>
          <w:lang w:val="ca-ES" w:eastAsia="es-ES"/>
        </w:rPr>
      </w:pPr>
      <w:r w:rsidRPr="00385457">
        <w:rPr>
          <w:rFonts w:eastAsia="Times New Roman" w:cs="Verdana-Bold"/>
          <w:b/>
          <w:bCs/>
          <w:szCs w:val="20"/>
          <w:u w:val="single"/>
          <w:lang w:eastAsia="es-ES"/>
        </w:rPr>
        <w:t>Tiempo de respuesta incidencias/urgencias: Hasta 15 puntos.</w:t>
      </w:r>
    </w:p>
    <w:p w14:paraId="79DCE881" w14:textId="77777777" w:rsidR="003B560A" w:rsidRPr="00385457" w:rsidRDefault="003B560A" w:rsidP="003B560A">
      <w:pPr>
        <w:shd w:val="clear" w:color="auto" w:fill="FFFFFF"/>
        <w:spacing w:after="0"/>
        <w:rPr>
          <w:rFonts w:eastAsia="Times New Roman" w:cs="Arial"/>
          <w:szCs w:val="20"/>
          <w:lang w:val="ca-ES" w:eastAsia="es-ES"/>
        </w:rPr>
      </w:pPr>
    </w:p>
    <w:p w14:paraId="2AD097E6" w14:textId="77777777" w:rsidR="003B560A" w:rsidRPr="00385457" w:rsidRDefault="003B560A" w:rsidP="003B560A">
      <w:pPr>
        <w:shd w:val="clear" w:color="auto" w:fill="FFFFFF"/>
        <w:spacing w:after="0"/>
        <w:rPr>
          <w:rFonts w:eastAsia="Times New Roman" w:cs="Times New Roman"/>
          <w:szCs w:val="20"/>
          <w:lang w:val="ca-ES" w:eastAsia="es-ES"/>
        </w:rPr>
      </w:pPr>
      <w:r w:rsidRPr="00385457">
        <w:rPr>
          <w:rFonts w:eastAsia="Times New Roman" w:cs="Times New Roman"/>
          <w:szCs w:val="20"/>
          <w:lang w:eastAsia="es-ES"/>
        </w:rPr>
        <w:t>Se valorará positivamente la reducción del tiempo de respuesta en las incidencias y/o urgencias que puedan suceder con carácter imprevisto, respecto al plazo máximo establecido en el PPT de 72 horas.</w:t>
      </w:r>
    </w:p>
    <w:p w14:paraId="1F600FEC" w14:textId="77777777" w:rsidR="003B560A" w:rsidRPr="00385457" w:rsidRDefault="003B560A" w:rsidP="003B560A">
      <w:pPr>
        <w:shd w:val="clear" w:color="auto" w:fill="FFFFFF"/>
        <w:spacing w:after="0"/>
        <w:rPr>
          <w:rFonts w:eastAsia="Times New Roman" w:cs="Times New Roman"/>
          <w:szCs w:val="20"/>
          <w:lang w:val="ca-ES" w:eastAsia="es-ES"/>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6"/>
        <w:gridCol w:w="5810"/>
        <w:gridCol w:w="1483"/>
      </w:tblGrid>
      <w:tr w:rsidR="003B560A" w:rsidRPr="00385457" w14:paraId="50157FF0" w14:textId="77777777" w:rsidTr="00F52EBB">
        <w:trPr>
          <w:trHeight w:val="300"/>
        </w:trPr>
        <w:tc>
          <w:tcPr>
            <w:tcW w:w="879" w:type="pct"/>
            <w:shd w:val="clear" w:color="auto" w:fill="BFBFBF"/>
            <w:noWrap/>
            <w:vAlign w:val="center"/>
            <w:hideMark/>
          </w:tcPr>
          <w:p w14:paraId="434FA182" w14:textId="77777777" w:rsidR="003B560A" w:rsidRPr="00385457" w:rsidRDefault="003B560A" w:rsidP="005C2236">
            <w:pPr>
              <w:spacing w:after="0" w:line="276" w:lineRule="auto"/>
              <w:jc w:val="center"/>
              <w:rPr>
                <w:rFonts w:eastAsia="Times New Roman" w:cs="Calibri"/>
                <w:b/>
                <w:bCs/>
                <w:color w:val="000000"/>
                <w:szCs w:val="20"/>
                <w:lang w:val="ca-ES" w:eastAsia="es-ES"/>
              </w:rPr>
            </w:pPr>
            <w:r w:rsidRPr="00385457">
              <w:rPr>
                <w:rFonts w:eastAsia="Times New Roman" w:cs="Calibri"/>
                <w:b/>
                <w:bCs/>
                <w:color w:val="000000"/>
                <w:szCs w:val="20"/>
                <w:lang w:eastAsia="es-ES"/>
              </w:rPr>
              <w:t>Criterio de valoración</w:t>
            </w:r>
          </w:p>
        </w:tc>
        <w:tc>
          <w:tcPr>
            <w:tcW w:w="3283" w:type="pct"/>
            <w:shd w:val="clear" w:color="auto" w:fill="BFBFBF"/>
            <w:vAlign w:val="center"/>
            <w:hideMark/>
          </w:tcPr>
          <w:p w14:paraId="60F3CAB9" w14:textId="77777777" w:rsidR="003B560A" w:rsidRPr="00385457" w:rsidRDefault="003B560A" w:rsidP="005C2236">
            <w:pPr>
              <w:spacing w:after="0" w:line="276" w:lineRule="auto"/>
              <w:jc w:val="center"/>
              <w:rPr>
                <w:rFonts w:eastAsia="Times New Roman" w:cs="Calibri"/>
                <w:b/>
                <w:bCs/>
                <w:color w:val="000000"/>
                <w:szCs w:val="20"/>
                <w:lang w:val="ca-ES" w:eastAsia="es-ES"/>
              </w:rPr>
            </w:pPr>
            <w:r w:rsidRPr="00385457">
              <w:rPr>
                <w:rFonts w:eastAsia="Times New Roman" w:cs="Calibri"/>
                <w:b/>
                <w:bCs/>
                <w:color w:val="000000"/>
                <w:szCs w:val="20"/>
                <w:lang w:eastAsia="es-ES"/>
              </w:rPr>
              <w:t>Modalidad de valoración</w:t>
            </w:r>
          </w:p>
        </w:tc>
        <w:tc>
          <w:tcPr>
            <w:tcW w:w="838" w:type="pct"/>
            <w:shd w:val="clear" w:color="auto" w:fill="BFBFBF"/>
            <w:vAlign w:val="center"/>
          </w:tcPr>
          <w:p w14:paraId="03B4F487" w14:textId="27FA06C1" w:rsidR="003B560A" w:rsidRPr="00385457" w:rsidRDefault="00387297" w:rsidP="005C2236">
            <w:pPr>
              <w:spacing w:after="0" w:line="276" w:lineRule="auto"/>
              <w:jc w:val="center"/>
              <w:rPr>
                <w:rFonts w:eastAsia="Times New Roman" w:cs="Calibri"/>
                <w:b/>
                <w:bCs/>
                <w:color w:val="000000"/>
                <w:szCs w:val="20"/>
                <w:lang w:val="ca-ES" w:eastAsia="es-ES"/>
              </w:rPr>
            </w:pPr>
            <w:r>
              <w:rPr>
                <w:rFonts w:eastAsia="Times New Roman" w:cs="Calibri"/>
                <w:b/>
                <w:bCs/>
                <w:color w:val="000000"/>
                <w:szCs w:val="20"/>
                <w:lang w:eastAsia="es-ES"/>
              </w:rPr>
              <w:t>Marcar con una X</w:t>
            </w:r>
          </w:p>
        </w:tc>
      </w:tr>
      <w:tr w:rsidR="003B560A" w:rsidRPr="00385457" w14:paraId="4F33CCC5" w14:textId="77777777" w:rsidTr="00F52EBB">
        <w:trPr>
          <w:trHeight w:val="504"/>
        </w:trPr>
        <w:tc>
          <w:tcPr>
            <w:tcW w:w="879" w:type="pct"/>
            <w:vMerge w:val="restart"/>
            <w:noWrap/>
            <w:vAlign w:val="center"/>
          </w:tcPr>
          <w:p w14:paraId="63D9EA0F" w14:textId="77777777" w:rsidR="003B560A" w:rsidRPr="00385457" w:rsidRDefault="003B560A" w:rsidP="005C2236">
            <w:pPr>
              <w:spacing w:after="0" w:line="276" w:lineRule="auto"/>
              <w:jc w:val="center"/>
              <w:rPr>
                <w:rFonts w:eastAsia="Times New Roman" w:cs="Calibri"/>
                <w:color w:val="000000"/>
                <w:szCs w:val="20"/>
                <w:lang w:val="ca-ES" w:eastAsia="es-ES"/>
              </w:rPr>
            </w:pPr>
            <w:r w:rsidRPr="00385457">
              <w:rPr>
                <w:rFonts w:eastAsia="Times New Roman" w:cs="Calibri"/>
                <w:color w:val="000000"/>
                <w:szCs w:val="20"/>
                <w:lang w:eastAsia="es-ES"/>
              </w:rPr>
              <w:t>Tiempo de respuesta incidencias</w:t>
            </w:r>
          </w:p>
        </w:tc>
        <w:tc>
          <w:tcPr>
            <w:tcW w:w="3283" w:type="pct"/>
            <w:noWrap/>
            <w:vAlign w:val="center"/>
          </w:tcPr>
          <w:p w14:paraId="39F5336A" w14:textId="77777777" w:rsidR="003B560A" w:rsidRPr="00385457" w:rsidRDefault="003B560A" w:rsidP="005C2236">
            <w:pPr>
              <w:spacing w:after="0" w:line="276" w:lineRule="auto"/>
              <w:rPr>
                <w:rFonts w:eastAsia="Times New Roman" w:cs="Calibri"/>
                <w:szCs w:val="20"/>
                <w:lang w:val="ca-ES" w:eastAsia="es-ES"/>
              </w:rPr>
            </w:pPr>
            <w:r w:rsidRPr="00385457">
              <w:rPr>
                <w:rFonts w:eastAsia="Times New Roman" w:cs="Calibri"/>
                <w:szCs w:val="20"/>
                <w:lang w:eastAsia="es-ES"/>
              </w:rPr>
              <w:t>Entre 12 y 24 horas desde el comunicado de la incidencia</w:t>
            </w:r>
          </w:p>
        </w:tc>
        <w:tc>
          <w:tcPr>
            <w:tcW w:w="838" w:type="pct"/>
            <w:vAlign w:val="center"/>
          </w:tcPr>
          <w:p w14:paraId="0EC24DEA" w14:textId="642BA24D" w:rsidR="003B560A" w:rsidRPr="00385457" w:rsidRDefault="003B560A" w:rsidP="005C2236">
            <w:pPr>
              <w:spacing w:after="0" w:line="276" w:lineRule="auto"/>
              <w:jc w:val="center"/>
              <w:rPr>
                <w:rFonts w:eastAsia="Times New Roman" w:cs="Calibri"/>
                <w:szCs w:val="20"/>
                <w:lang w:val="ca-ES" w:eastAsia="es-ES"/>
              </w:rPr>
            </w:pPr>
          </w:p>
        </w:tc>
      </w:tr>
      <w:tr w:rsidR="003B560A" w:rsidRPr="00385457" w14:paraId="707A8434" w14:textId="77777777" w:rsidTr="00F52EBB">
        <w:trPr>
          <w:trHeight w:val="504"/>
        </w:trPr>
        <w:tc>
          <w:tcPr>
            <w:tcW w:w="879" w:type="pct"/>
            <w:vMerge/>
            <w:noWrap/>
            <w:vAlign w:val="center"/>
          </w:tcPr>
          <w:p w14:paraId="11437557" w14:textId="77777777" w:rsidR="003B560A" w:rsidRPr="00385457" w:rsidRDefault="003B560A" w:rsidP="005C2236">
            <w:pPr>
              <w:spacing w:after="0" w:line="276" w:lineRule="auto"/>
              <w:jc w:val="center"/>
              <w:rPr>
                <w:rFonts w:eastAsia="Times New Roman" w:cs="Calibri"/>
                <w:color w:val="000000"/>
                <w:szCs w:val="20"/>
                <w:lang w:val="ca-ES" w:eastAsia="es-ES"/>
              </w:rPr>
            </w:pPr>
          </w:p>
        </w:tc>
        <w:tc>
          <w:tcPr>
            <w:tcW w:w="3283" w:type="pct"/>
            <w:noWrap/>
            <w:vAlign w:val="center"/>
          </w:tcPr>
          <w:p w14:paraId="63F940ED" w14:textId="77777777" w:rsidR="003B560A" w:rsidRPr="00385457" w:rsidRDefault="003B560A" w:rsidP="005C2236">
            <w:pPr>
              <w:spacing w:after="0" w:line="276" w:lineRule="auto"/>
              <w:rPr>
                <w:rFonts w:eastAsia="Times New Roman" w:cs="Calibri"/>
                <w:szCs w:val="20"/>
                <w:lang w:val="ca-ES" w:eastAsia="es-ES"/>
              </w:rPr>
            </w:pPr>
            <w:r w:rsidRPr="00385457">
              <w:rPr>
                <w:rFonts w:eastAsia="Times New Roman" w:cs="Calibri"/>
                <w:szCs w:val="20"/>
                <w:lang w:eastAsia="es-ES"/>
              </w:rPr>
              <w:t>Entre 24 y 48 horas desde el comunicado de la incidencia</w:t>
            </w:r>
          </w:p>
        </w:tc>
        <w:tc>
          <w:tcPr>
            <w:tcW w:w="838" w:type="pct"/>
            <w:vAlign w:val="center"/>
          </w:tcPr>
          <w:p w14:paraId="6C3CB862" w14:textId="78FE5423" w:rsidR="003B560A" w:rsidRPr="00385457" w:rsidRDefault="003B560A" w:rsidP="005C2236">
            <w:pPr>
              <w:spacing w:after="0" w:line="276" w:lineRule="auto"/>
              <w:jc w:val="center"/>
              <w:rPr>
                <w:rFonts w:eastAsia="Times New Roman" w:cs="Calibri"/>
                <w:szCs w:val="20"/>
                <w:lang w:val="ca-ES" w:eastAsia="es-ES"/>
              </w:rPr>
            </w:pPr>
          </w:p>
        </w:tc>
      </w:tr>
      <w:tr w:rsidR="003B560A" w:rsidRPr="00385457" w14:paraId="252B6843" w14:textId="77777777" w:rsidTr="00F52EBB">
        <w:trPr>
          <w:trHeight w:val="504"/>
        </w:trPr>
        <w:tc>
          <w:tcPr>
            <w:tcW w:w="879" w:type="pct"/>
            <w:vMerge/>
            <w:noWrap/>
            <w:vAlign w:val="center"/>
          </w:tcPr>
          <w:p w14:paraId="272EC1CB" w14:textId="77777777" w:rsidR="003B560A" w:rsidRPr="00385457" w:rsidRDefault="003B560A" w:rsidP="005C2236">
            <w:pPr>
              <w:spacing w:after="0" w:line="276" w:lineRule="auto"/>
              <w:jc w:val="center"/>
              <w:rPr>
                <w:rFonts w:eastAsia="Times New Roman" w:cs="Calibri"/>
                <w:color w:val="000000"/>
                <w:szCs w:val="20"/>
                <w:lang w:val="ca-ES" w:eastAsia="es-ES"/>
              </w:rPr>
            </w:pPr>
          </w:p>
        </w:tc>
        <w:tc>
          <w:tcPr>
            <w:tcW w:w="3283" w:type="pct"/>
            <w:noWrap/>
            <w:vAlign w:val="center"/>
          </w:tcPr>
          <w:p w14:paraId="47CD48CF" w14:textId="77777777" w:rsidR="003B560A" w:rsidRPr="00385457" w:rsidRDefault="003B560A" w:rsidP="005C2236">
            <w:pPr>
              <w:spacing w:after="0" w:line="276" w:lineRule="auto"/>
              <w:rPr>
                <w:rFonts w:eastAsia="Times New Roman" w:cs="Calibri"/>
                <w:szCs w:val="20"/>
                <w:lang w:val="ca-ES" w:eastAsia="es-ES"/>
              </w:rPr>
            </w:pPr>
            <w:r w:rsidRPr="00385457">
              <w:rPr>
                <w:rFonts w:eastAsia="Times New Roman" w:cs="Calibri"/>
                <w:szCs w:val="20"/>
                <w:lang w:eastAsia="es-ES"/>
              </w:rPr>
              <w:t>72 horas desde el comunicado de la incidencia</w:t>
            </w:r>
          </w:p>
        </w:tc>
        <w:tc>
          <w:tcPr>
            <w:tcW w:w="838" w:type="pct"/>
            <w:vAlign w:val="center"/>
          </w:tcPr>
          <w:p w14:paraId="296F12A7" w14:textId="4FEEBFB2" w:rsidR="003B560A" w:rsidRPr="00385457" w:rsidRDefault="003B560A" w:rsidP="005C2236">
            <w:pPr>
              <w:spacing w:after="0" w:line="276" w:lineRule="auto"/>
              <w:jc w:val="center"/>
              <w:rPr>
                <w:rFonts w:eastAsia="Times New Roman" w:cs="Calibri"/>
                <w:szCs w:val="20"/>
                <w:lang w:val="ca-ES" w:eastAsia="es-ES"/>
              </w:rPr>
            </w:pPr>
          </w:p>
        </w:tc>
      </w:tr>
    </w:tbl>
    <w:p w14:paraId="0D4B92C8" w14:textId="77777777" w:rsidR="003B560A" w:rsidRPr="00385457" w:rsidRDefault="003B560A" w:rsidP="003B560A">
      <w:pPr>
        <w:shd w:val="clear" w:color="auto" w:fill="FFFFFF"/>
        <w:spacing w:after="0"/>
        <w:rPr>
          <w:rFonts w:eastAsia="Times New Roman" w:cs="Arial"/>
          <w:szCs w:val="20"/>
          <w:lang w:val="ca-ES" w:eastAsia="es-ES"/>
        </w:rPr>
      </w:pPr>
    </w:p>
    <w:p w14:paraId="5FC85A95" w14:textId="43EB9207" w:rsidR="00070126" w:rsidRPr="00070126" w:rsidRDefault="00070126" w:rsidP="00070126">
      <w:pPr>
        <w:spacing w:after="0"/>
        <w:jc w:val="center"/>
        <w:textAlignment w:val="baseline"/>
        <w:rPr>
          <w:rFonts w:eastAsia="Times New Roman" w:cs="Arial"/>
          <w:i/>
          <w:szCs w:val="20"/>
          <w:lang w:eastAsia="es-ES"/>
        </w:rPr>
      </w:pPr>
      <w:r w:rsidRPr="00070126">
        <w:rPr>
          <w:rFonts w:eastAsia="Times New Roman" w:cs="Arial"/>
          <w:i/>
          <w:szCs w:val="20"/>
          <w:lang w:eastAsia="es-ES"/>
        </w:rPr>
        <w:t>Plazo de validez de la oferta............................5 meses</w:t>
      </w:r>
    </w:p>
    <w:p w14:paraId="2447F88C" w14:textId="77777777" w:rsidR="00070126" w:rsidRPr="00070126" w:rsidRDefault="00070126" w:rsidP="00070126">
      <w:pPr>
        <w:spacing w:after="0"/>
        <w:jc w:val="center"/>
        <w:textAlignment w:val="baseline"/>
        <w:rPr>
          <w:rFonts w:eastAsia="Times New Roman" w:cs="Arial"/>
          <w:i/>
          <w:szCs w:val="20"/>
          <w:lang w:eastAsia="es-ES"/>
        </w:rPr>
      </w:pPr>
    </w:p>
    <w:p w14:paraId="7816D458" w14:textId="77777777" w:rsidR="00070126" w:rsidRPr="00070126" w:rsidRDefault="00070126" w:rsidP="00070126">
      <w:pPr>
        <w:spacing w:after="0"/>
        <w:rPr>
          <w:rFonts w:eastAsia="Times New Roman" w:cs="Times New Roman"/>
          <w:color w:val="000000"/>
          <w:szCs w:val="20"/>
          <w:lang w:eastAsia="es-ES"/>
        </w:rPr>
      </w:pPr>
      <w:r w:rsidRPr="00070126">
        <w:rPr>
          <w:rFonts w:eastAsia="Times New Roman" w:cs="Arial"/>
          <w:b/>
          <w:bCs/>
          <w:color w:val="000000"/>
          <w:szCs w:val="20"/>
          <w:lang w:eastAsia="es-ES"/>
        </w:rPr>
        <w:t> </w:t>
      </w:r>
      <w:r w:rsidRPr="00070126">
        <w:rPr>
          <w:rFonts w:eastAsia="Times New Roman" w:cs="Arial"/>
          <w:iCs/>
          <w:color w:val="000000"/>
          <w:szCs w:val="20"/>
          <w:lang w:eastAsia="es-ES"/>
        </w:rPr>
        <w:t> (Quedarán excluidas del procedimiento de licitación las ofertas que presenten un importe y / o plazo superior al de licitación)</w:t>
      </w:r>
    </w:p>
    <w:p w14:paraId="1EDD2ABC" w14:textId="77777777" w:rsidR="00070126" w:rsidRDefault="00070126" w:rsidP="00070126">
      <w:pPr>
        <w:spacing w:after="0"/>
        <w:rPr>
          <w:rFonts w:eastAsia="Times New Roman" w:cs="Arial"/>
          <w:color w:val="000000"/>
          <w:szCs w:val="20"/>
          <w:lang w:eastAsia="es-ES"/>
        </w:rPr>
      </w:pPr>
      <w:r w:rsidRPr="00070126">
        <w:rPr>
          <w:rFonts w:eastAsia="Times New Roman" w:cs="Arial"/>
          <w:color w:val="000000"/>
          <w:szCs w:val="20"/>
          <w:lang w:eastAsia="es-ES"/>
        </w:rPr>
        <w:t> </w:t>
      </w:r>
    </w:p>
    <w:p w14:paraId="7169210A" w14:textId="77777777" w:rsidR="00B42A43" w:rsidRDefault="00B42A43" w:rsidP="00070126">
      <w:pPr>
        <w:spacing w:after="0"/>
        <w:rPr>
          <w:rFonts w:eastAsia="Times New Roman" w:cs="Arial"/>
          <w:color w:val="000000"/>
          <w:szCs w:val="20"/>
          <w:lang w:eastAsia="es-ES"/>
        </w:rPr>
      </w:pPr>
    </w:p>
    <w:p w14:paraId="5F2FE41B" w14:textId="77777777" w:rsidR="00B42A43" w:rsidRPr="00070126" w:rsidRDefault="00B42A43" w:rsidP="00070126">
      <w:pPr>
        <w:spacing w:after="0"/>
        <w:rPr>
          <w:rFonts w:eastAsia="Calibri" w:cs="Calibri"/>
        </w:rPr>
      </w:pPr>
    </w:p>
    <w:p w14:paraId="25BD1E07" w14:textId="77777777" w:rsidR="00070126" w:rsidRPr="00070126" w:rsidRDefault="00070126" w:rsidP="00070126">
      <w:pPr>
        <w:spacing w:after="0"/>
        <w:rPr>
          <w:rFonts w:eastAsia="Times New Roman" w:cs="Verdana"/>
          <w:szCs w:val="20"/>
          <w:lang w:eastAsia="es-ES"/>
        </w:rPr>
      </w:pPr>
      <w:r w:rsidRPr="00070126">
        <w:rPr>
          <w:rFonts w:eastAsia="Times New Roman" w:cs="Verdana"/>
          <w:szCs w:val="20"/>
          <w:lang w:eastAsia="es-ES"/>
        </w:rPr>
        <w:t>Y a los efectos oportunos, se firma la presente, en ............ de .................... de ..</w:t>
      </w:r>
    </w:p>
    <w:p w14:paraId="6335C111" w14:textId="77777777" w:rsidR="00070126" w:rsidRDefault="00070126" w:rsidP="00070126">
      <w:pPr>
        <w:spacing w:after="0"/>
        <w:rPr>
          <w:rFonts w:eastAsia="Calibri" w:cs="Calibri"/>
        </w:rPr>
      </w:pPr>
    </w:p>
    <w:p w14:paraId="2A53D784" w14:textId="77777777" w:rsidR="00B42A43" w:rsidRPr="00070126" w:rsidRDefault="00B42A43" w:rsidP="00070126">
      <w:pPr>
        <w:spacing w:after="0"/>
        <w:rPr>
          <w:rFonts w:eastAsia="Calibri" w:cs="Calibri"/>
        </w:rPr>
      </w:pPr>
    </w:p>
    <w:p w14:paraId="203C90CE" w14:textId="77777777" w:rsidR="00070126" w:rsidRPr="00070126" w:rsidRDefault="00070126" w:rsidP="00070126">
      <w:pPr>
        <w:spacing w:after="0"/>
        <w:jc w:val="left"/>
        <w:outlineLvl w:val="0"/>
        <w:rPr>
          <w:rFonts w:eastAsia="Times New Roman" w:cs="Verdana"/>
          <w:szCs w:val="20"/>
          <w:lang w:eastAsia="es-ES"/>
        </w:rPr>
      </w:pPr>
      <w:r w:rsidRPr="00070126">
        <w:rPr>
          <w:rFonts w:eastAsia="Times New Roman" w:cs="Verdana"/>
          <w:szCs w:val="20"/>
          <w:lang w:eastAsia="es-ES"/>
        </w:rPr>
        <w:t>Firma</w:t>
      </w:r>
    </w:p>
    <w:p w14:paraId="4E8BEA54" w14:textId="77777777" w:rsidR="00070126" w:rsidRPr="00070126" w:rsidRDefault="00070126" w:rsidP="00070126">
      <w:pPr>
        <w:spacing w:after="0"/>
        <w:jc w:val="left"/>
        <w:rPr>
          <w:rFonts w:eastAsia="Times New Roman" w:cs="Arial"/>
          <w:b/>
          <w:bCs/>
          <w:color w:val="000000"/>
          <w:szCs w:val="20"/>
          <w:u w:val="single"/>
          <w:lang w:eastAsia="es-ES"/>
        </w:rPr>
      </w:pPr>
      <w:r w:rsidRPr="00070126">
        <w:rPr>
          <w:rFonts w:eastAsia="Times New Roman" w:cs="Arial"/>
          <w:b/>
          <w:bCs/>
          <w:color w:val="000000"/>
          <w:szCs w:val="20"/>
          <w:u w:val="single"/>
          <w:lang w:eastAsia="es-ES"/>
        </w:rPr>
        <w:br w:type="page"/>
      </w:r>
    </w:p>
    <w:p w14:paraId="1AA0A2F2" w14:textId="4FA2DB57" w:rsidR="005E132F" w:rsidRPr="00DA0D54" w:rsidRDefault="00AB1102" w:rsidP="005E132F">
      <w:pPr>
        <w:spacing w:after="0"/>
        <w:jc w:val="center"/>
        <w:rPr>
          <w:rFonts w:eastAsia="Times New Roman" w:cs="Arial"/>
          <w:b/>
          <w:bCs/>
          <w:color w:val="000000"/>
          <w:szCs w:val="20"/>
          <w:u w:val="single"/>
          <w:lang w:eastAsia="es-ES"/>
        </w:rPr>
      </w:pPr>
      <w:r w:rsidRPr="00DA0D54">
        <w:rPr>
          <w:rFonts w:eastAsia="Times New Roman" w:cs="Arial"/>
          <w:b/>
          <w:bCs/>
          <w:color w:val="000000"/>
          <w:szCs w:val="20"/>
          <w:u w:val="single"/>
          <w:lang w:eastAsia="es-ES"/>
        </w:rPr>
        <w:t xml:space="preserve">ANEXO </w:t>
      </w:r>
      <w:proofErr w:type="spellStart"/>
      <w:r w:rsidRPr="00DA0D54">
        <w:rPr>
          <w:rFonts w:eastAsia="Times New Roman" w:cs="Arial"/>
          <w:b/>
          <w:bCs/>
          <w:color w:val="000000"/>
          <w:szCs w:val="20"/>
          <w:u w:val="single"/>
          <w:lang w:eastAsia="es-ES"/>
        </w:rPr>
        <w:t>Nº</w:t>
      </w:r>
      <w:proofErr w:type="spellEnd"/>
      <w:r w:rsidRPr="00DA0D54">
        <w:rPr>
          <w:rFonts w:eastAsia="Times New Roman" w:cs="Arial"/>
          <w:b/>
          <w:bCs/>
          <w:color w:val="000000"/>
          <w:szCs w:val="20"/>
          <w:u w:val="single"/>
          <w:lang w:eastAsia="es-ES"/>
        </w:rPr>
        <w:t>.</w:t>
      </w:r>
      <w:r w:rsidRPr="00DA0D54">
        <w:rPr>
          <w:rFonts w:eastAsia="Times New Roman" w:cs="Times New Roman"/>
          <w:color w:val="000000"/>
          <w:szCs w:val="20"/>
          <w:u w:val="single"/>
          <w:lang w:eastAsia="es-ES"/>
        </w:rPr>
        <w:t> </w:t>
      </w:r>
      <w:r w:rsidRPr="00DA0D54">
        <w:rPr>
          <w:rFonts w:eastAsia="Times New Roman" w:cs="Arial"/>
          <w:b/>
          <w:bCs/>
          <w:color w:val="000000"/>
          <w:szCs w:val="20"/>
          <w:u w:val="single"/>
          <w:lang w:eastAsia="es-ES"/>
        </w:rPr>
        <w:t xml:space="preserve">3 </w:t>
      </w:r>
    </w:p>
    <w:p w14:paraId="0949DCB4" w14:textId="7960AEBC" w:rsidR="00BA64E8" w:rsidRDefault="00AB1102" w:rsidP="005E132F">
      <w:pPr>
        <w:spacing w:after="0"/>
        <w:jc w:val="center"/>
        <w:rPr>
          <w:rFonts w:eastAsia="Times New Roman" w:cs="Arial"/>
          <w:b/>
          <w:bCs/>
          <w:color w:val="000000"/>
          <w:szCs w:val="20"/>
          <w:u w:val="single"/>
          <w:lang w:eastAsia="es-ES"/>
        </w:rPr>
      </w:pPr>
      <w:r w:rsidRPr="00DA0D54">
        <w:rPr>
          <w:rFonts w:eastAsia="Times New Roman" w:cs="Arial"/>
          <w:b/>
          <w:bCs/>
          <w:color w:val="000000"/>
          <w:szCs w:val="20"/>
          <w:u w:val="single"/>
          <w:lang w:eastAsia="es-ES"/>
        </w:rPr>
        <w:t>CRITERIOS DE ADJUDICACIÓN</w:t>
      </w:r>
      <w:bookmarkStart w:id="0" w:name="_ftnref24"/>
      <w:bookmarkEnd w:id="0"/>
    </w:p>
    <w:p w14:paraId="0D1C65B9" w14:textId="77777777" w:rsidR="00EC10B7" w:rsidRDefault="00EC10B7" w:rsidP="005E132F">
      <w:pPr>
        <w:spacing w:after="0"/>
        <w:jc w:val="center"/>
        <w:rPr>
          <w:rFonts w:eastAsia="Times New Roman" w:cs="Arial"/>
          <w:b/>
          <w:bCs/>
          <w:color w:val="000000"/>
          <w:szCs w:val="20"/>
          <w:u w:val="single"/>
          <w:lang w:eastAsia="es-ES"/>
        </w:rPr>
      </w:pPr>
    </w:p>
    <w:p w14:paraId="50568330" w14:textId="77777777" w:rsidR="009C7B5C" w:rsidRDefault="009C7B5C" w:rsidP="005E132F">
      <w:pPr>
        <w:spacing w:after="0"/>
        <w:jc w:val="center"/>
        <w:rPr>
          <w:rFonts w:eastAsia="Times New Roman" w:cs="Arial"/>
          <w:b/>
          <w:bCs/>
          <w:color w:val="000000"/>
          <w:szCs w:val="20"/>
          <w:u w:val="single"/>
          <w:lang w:eastAsia="es-ES"/>
        </w:rPr>
      </w:pPr>
    </w:p>
    <w:p w14:paraId="7FEE0D0D" w14:textId="77777777" w:rsidR="009F7240" w:rsidRPr="009F7240" w:rsidRDefault="009F7240" w:rsidP="009F7240">
      <w:pPr>
        <w:autoSpaceDE w:val="0"/>
        <w:autoSpaceDN w:val="0"/>
        <w:adjustRightInd w:val="0"/>
        <w:spacing w:after="0"/>
        <w:rPr>
          <w:rFonts w:eastAsia="Times New Roman" w:cs="Verdana"/>
          <w:b/>
          <w:bCs/>
          <w:szCs w:val="20"/>
          <w:u w:val="single"/>
          <w:lang w:val="es-ES" w:eastAsia="es-ES"/>
        </w:rPr>
      </w:pPr>
      <w:r w:rsidRPr="009F7240">
        <w:rPr>
          <w:rFonts w:eastAsia="Times New Roman" w:cs="Verdana"/>
          <w:b/>
          <w:bCs/>
          <w:szCs w:val="20"/>
          <w:u w:val="single"/>
          <w:lang w:val="es-ES" w:eastAsia="es-ES"/>
        </w:rPr>
        <w:t xml:space="preserve">CRITERIOS EVALUABLES DE FORMA AUTOMÁTICA </w:t>
      </w:r>
      <w:r w:rsidRPr="009F7240">
        <w:rPr>
          <w:rFonts w:eastAsia="Times New Roman" w:cs="Verdana"/>
          <w:b/>
          <w:bCs/>
          <w:szCs w:val="20"/>
          <w:u w:val="single"/>
          <w:lang w:val="es-ES" w:eastAsia="es-ES"/>
        </w:rPr>
        <w:tab/>
        <w:t>(Hasta 100 puntos)</w:t>
      </w:r>
    </w:p>
    <w:p w14:paraId="6A779F43" w14:textId="77777777" w:rsidR="009F7240" w:rsidRPr="009F7240" w:rsidRDefault="009F7240" w:rsidP="009F7240">
      <w:pPr>
        <w:tabs>
          <w:tab w:val="left" w:pos="1365"/>
        </w:tabs>
        <w:autoSpaceDE w:val="0"/>
        <w:autoSpaceDN w:val="0"/>
        <w:adjustRightInd w:val="0"/>
        <w:spacing w:after="0"/>
        <w:jc w:val="left"/>
        <w:rPr>
          <w:rFonts w:eastAsia="Times New Roman" w:cs="Verdana"/>
          <w:b/>
          <w:bCs/>
          <w:szCs w:val="20"/>
          <w:u w:val="single"/>
          <w:lang w:val="es-ES" w:eastAsia="es-ES"/>
        </w:rPr>
      </w:pPr>
      <w:r w:rsidRPr="009F7240">
        <w:rPr>
          <w:rFonts w:eastAsia="Times New Roman" w:cs="Verdana"/>
          <w:b/>
          <w:bCs/>
          <w:szCs w:val="20"/>
          <w:u w:val="single"/>
          <w:lang w:val="es-ES" w:eastAsia="es-ES"/>
        </w:rPr>
        <w:t xml:space="preserve"> </w:t>
      </w:r>
    </w:p>
    <w:p w14:paraId="260B6D3C" w14:textId="77777777" w:rsidR="00BC3310" w:rsidRPr="00BC3310" w:rsidRDefault="00BC3310" w:rsidP="00BC3310">
      <w:pPr>
        <w:suppressAutoHyphens/>
        <w:spacing w:before="120" w:after="120"/>
        <w:rPr>
          <w:rFonts w:eastAsia="Times New Roman" w:cs="Arial"/>
          <w:szCs w:val="20"/>
          <w:lang w:eastAsia="zh-CN"/>
        </w:rPr>
      </w:pPr>
      <w:r w:rsidRPr="00BC3310">
        <w:rPr>
          <w:rFonts w:eastAsia="Times New Roman" w:cs="Arial"/>
          <w:szCs w:val="20"/>
          <w:lang w:eastAsia="zh-CN"/>
        </w:rPr>
        <w:t>De conformidad con el artículo 146.2 de la LCSP, para la evaluación de las ofertas conforme a criterios cuantificables mediante la mera aplicación de fórmulas, para el presente procedimiento se utilizará la siguiente:</w:t>
      </w:r>
    </w:p>
    <w:p w14:paraId="68787281" w14:textId="77777777" w:rsidR="00ED7BB0" w:rsidRPr="0063181D" w:rsidRDefault="00ED7BB0" w:rsidP="00ED7BB0">
      <w:pPr>
        <w:spacing w:before="240" w:after="0" w:line="276" w:lineRule="auto"/>
        <w:ind w:firstLine="708"/>
        <w:rPr>
          <w:rFonts w:eastAsia="Calibri" w:cs="Times New Roman"/>
          <w:b/>
          <w:szCs w:val="20"/>
          <w:lang w:val="ca-ES"/>
        </w:rPr>
      </w:pPr>
      <w:r w:rsidRPr="0063181D">
        <w:rPr>
          <w:rFonts w:eastAsia="Calibri" w:cs="Times New Roman"/>
          <w:b/>
          <w:szCs w:val="20"/>
        </w:rPr>
        <w:t>1.- Propuesta económica (hasta 55 puntos):</w:t>
      </w:r>
    </w:p>
    <w:p w14:paraId="6FCDA776" w14:textId="77777777" w:rsidR="00ED7BB0" w:rsidRPr="0063181D" w:rsidRDefault="00ED7BB0" w:rsidP="00ED7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eastAsia="Times New Roman" w:cs="Courier New"/>
          <w:color w:val="212121"/>
          <w:szCs w:val="20"/>
          <w:lang w:val="ca-ES" w:eastAsia="es-ES"/>
        </w:rPr>
      </w:pPr>
      <w:r w:rsidRPr="0063181D">
        <w:rPr>
          <w:rFonts w:eastAsia="Times New Roman" w:cs="Courier New"/>
          <w:color w:val="212121"/>
          <w:szCs w:val="20"/>
          <w:lang w:eastAsia="es-ES"/>
        </w:rPr>
        <w:t xml:space="preserve">Se valora con más del 35% de la puntuación total la oferta económica a pesar de lo indicado en la Instrucción municipal aprobada por la Comisión de Gobierno de 15 de marzo de 2018, para la aplicación de la Ley 9/2017, de 8 de noviembre, de contratos del sector público, dado que no es posible introducir criterios de carácter cualitativo,  ya que en el pliego de prescripciones técnicas se encuentran detallados de manera clara y concisa los servicios a realizar y consecuentemente el precio es el principal factor determinante de la adjudicación. </w:t>
      </w:r>
    </w:p>
    <w:p w14:paraId="3F9E4996" w14:textId="77777777" w:rsidR="00ED7BB0" w:rsidRPr="0063181D" w:rsidRDefault="00ED7BB0" w:rsidP="00ED7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rPr>
          <w:rFonts w:eastAsia="Times New Roman" w:cs="Courier New"/>
          <w:color w:val="212121"/>
          <w:szCs w:val="20"/>
          <w:lang w:val="ca-ES" w:eastAsia="es-ES"/>
        </w:rPr>
      </w:pPr>
      <w:r w:rsidRPr="0063181D">
        <w:rPr>
          <w:rFonts w:eastAsia="Times New Roman" w:cs="Courier New"/>
          <w:color w:val="212121"/>
          <w:szCs w:val="20"/>
          <w:lang w:eastAsia="es-ES"/>
        </w:rPr>
        <w:t>Los licitadores deberán realizar su oferta conforme a la siguiente tabla:</w:t>
      </w:r>
    </w:p>
    <w:p w14:paraId="3679D2BD" w14:textId="77777777" w:rsidR="00ED7BB0" w:rsidRPr="0063181D" w:rsidRDefault="00ED7BB0" w:rsidP="00ED7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color w:val="212121"/>
          <w:szCs w:val="20"/>
          <w:lang w:val="ca-ES" w:eastAsia="es-ES"/>
        </w:rPr>
      </w:pPr>
    </w:p>
    <w:tbl>
      <w:tblPr>
        <w:tblW w:w="11483"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984"/>
        <w:gridCol w:w="1802"/>
        <w:gridCol w:w="892"/>
        <w:gridCol w:w="2268"/>
        <w:gridCol w:w="2268"/>
      </w:tblGrid>
      <w:tr w:rsidR="00ED7BB0" w:rsidRPr="0063181D" w14:paraId="2D464454" w14:textId="77777777" w:rsidTr="005C2236">
        <w:tc>
          <w:tcPr>
            <w:tcW w:w="2269" w:type="dxa"/>
            <w:shd w:val="clear" w:color="auto" w:fill="D9D9D9"/>
            <w:vAlign w:val="center"/>
          </w:tcPr>
          <w:p w14:paraId="7A966EEE"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Concepto</w:t>
            </w:r>
          </w:p>
        </w:tc>
        <w:tc>
          <w:tcPr>
            <w:tcW w:w="1984" w:type="dxa"/>
            <w:shd w:val="clear" w:color="auto" w:fill="D9D9D9"/>
            <w:vAlign w:val="center"/>
          </w:tcPr>
          <w:p w14:paraId="782A8B3B"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unitario máximo</w:t>
            </w:r>
          </w:p>
          <w:p w14:paraId="132C507F"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1802" w:type="dxa"/>
            <w:shd w:val="clear" w:color="auto" w:fill="D9D9D9"/>
            <w:vAlign w:val="center"/>
          </w:tcPr>
          <w:p w14:paraId="2618C791"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unitario ofrecido</w:t>
            </w:r>
          </w:p>
          <w:p w14:paraId="1FACDEB1"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892" w:type="dxa"/>
            <w:shd w:val="clear" w:color="auto" w:fill="D9D9D9"/>
            <w:vAlign w:val="center"/>
          </w:tcPr>
          <w:p w14:paraId="45E7FE0C" w14:textId="77777777" w:rsidR="00ED7BB0" w:rsidRPr="0063181D" w:rsidRDefault="00ED7BB0" w:rsidP="005C2236">
            <w:pPr>
              <w:spacing w:after="0"/>
              <w:jc w:val="center"/>
              <w:rPr>
                <w:rFonts w:eastAsia="Times New Roman" w:cs="Verdana"/>
                <w:b/>
                <w:sz w:val="16"/>
                <w:szCs w:val="16"/>
                <w:lang w:val="ca-ES" w:eastAsia="es-ES"/>
              </w:rPr>
            </w:pPr>
            <w:proofErr w:type="spellStart"/>
            <w:r w:rsidRPr="0063181D">
              <w:rPr>
                <w:rFonts w:eastAsia="Times New Roman" w:cs="Verdana"/>
                <w:b/>
                <w:sz w:val="16"/>
                <w:szCs w:val="16"/>
                <w:lang w:eastAsia="es-ES"/>
              </w:rPr>
              <w:t>Nº</w:t>
            </w:r>
            <w:proofErr w:type="spellEnd"/>
            <w:r w:rsidRPr="0063181D">
              <w:rPr>
                <w:rFonts w:eastAsia="Times New Roman" w:cs="Verdana"/>
                <w:b/>
                <w:sz w:val="16"/>
                <w:szCs w:val="16"/>
                <w:lang w:eastAsia="es-ES"/>
              </w:rPr>
              <w:t xml:space="preserve"> meses</w:t>
            </w:r>
          </w:p>
        </w:tc>
        <w:tc>
          <w:tcPr>
            <w:tcW w:w="2268" w:type="dxa"/>
            <w:shd w:val="clear" w:color="auto" w:fill="D9D9D9"/>
            <w:vAlign w:val="center"/>
          </w:tcPr>
          <w:p w14:paraId="7009F2B7"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total máximo por 2 años de contrato</w:t>
            </w:r>
          </w:p>
          <w:p w14:paraId="48B146F3"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c>
          <w:tcPr>
            <w:tcW w:w="2268" w:type="dxa"/>
            <w:shd w:val="clear" w:color="auto" w:fill="D9D9D9"/>
            <w:vAlign w:val="center"/>
          </w:tcPr>
          <w:p w14:paraId="53FBA47B"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Importe total ofrecido por 2 años de contrato</w:t>
            </w:r>
          </w:p>
          <w:p w14:paraId="77E1D21B" w14:textId="77777777" w:rsidR="00ED7BB0" w:rsidRPr="0063181D" w:rsidRDefault="00ED7BB0" w:rsidP="005C2236">
            <w:pPr>
              <w:spacing w:after="0"/>
              <w:jc w:val="center"/>
              <w:rPr>
                <w:rFonts w:eastAsia="Times New Roman" w:cs="Verdana"/>
                <w:b/>
                <w:sz w:val="16"/>
                <w:szCs w:val="16"/>
                <w:lang w:val="ca-ES" w:eastAsia="es-ES"/>
              </w:rPr>
            </w:pPr>
            <w:r w:rsidRPr="0063181D">
              <w:rPr>
                <w:rFonts w:eastAsia="Times New Roman" w:cs="Verdana"/>
                <w:b/>
                <w:sz w:val="16"/>
                <w:szCs w:val="16"/>
                <w:lang w:eastAsia="es-ES"/>
              </w:rPr>
              <w:t>(IVA excluido)</w:t>
            </w:r>
          </w:p>
        </w:tc>
      </w:tr>
      <w:tr w:rsidR="00ED7BB0" w:rsidRPr="0063181D" w14:paraId="17A32DB2" w14:textId="77777777" w:rsidTr="005C2236">
        <w:tc>
          <w:tcPr>
            <w:tcW w:w="2269" w:type="dxa"/>
          </w:tcPr>
          <w:p w14:paraId="7BB8215B" w14:textId="77777777" w:rsidR="00ED7BB0" w:rsidRPr="0063181D" w:rsidRDefault="00ED7BB0" w:rsidP="005C2236">
            <w:pPr>
              <w:spacing w:after="0"/>
              <w:rPr>
                <w:rFonts w:eastAsia="Times New Roman" w:cs="Verdana"/>
                <w:bCs/>
                <w:sz w:val="16"/>
                <w:szCs w:val="16"/>
                <w:lang w:val="ca-ES" w:eastAsia="es-ES"/>
              </w:rPr>
            </w:pPr>
            <w:r w:rsidRPr="0063181D">
              <w:rPr>
                <w:rFonts w:eastAsia="Times New Roman" w:cs="Verdana"/>
                <w:bCs/>
                <w:sz w:val="16"/>
                <w:szCs w:val="16"/>
                <w:lang w:eastAsia="es-ES"/>
              </w:rPr>
              <w:t>Servicio de limpieza mensual de los cristales de la cabina de gruistas</w:t>
            </w:r>
          </w:p>
        </w:tc>
        <w:tc>
          <w:tcPr>
            <w:tcW w:w="1984" w:type="dxa"/>
            <w:vAlign w:val="center"/>
          </w:tcPr>
          <w:p w14:paraId="61E48DE7"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2.000,00.-€/limpieza</w:t>
            </w:r>
          </w:p>
        </w:tc>
        <w:tc>
          <w:tcPr>
            <w:tcW w:w="1802" w:type="dxa"/>
            <w:vAlign w:val="center"/>
          </w:tcPr>
          <w:p w14:paraId="1824BBD9"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-€/limpieza</w:t>
            </w:r>
          </w:p>
        </w:tc>
        <w:tc>
          <w:tcPr>
            <w:tcW w:w="892" w:type="dxa"/>
            <w:vMerge w:val="restart"/>
            <w:vAlign w:val="center"/>
          </w:tcPr>
          <w:p w14:paraId="54474102"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24</w:t>
            </w:r>
          </w:p>
        </w:tc>
        <w:tc>
          <w:tcPr>
            <w:tcW w:w="2268" w:type="dxa"/>
            <w:vAlign w:val="center"/>
          </w:tcPr>
          <w:p w14:paraId="4C95C703"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48.000,00.-€</w:t>
            </w:r>
          </w:p>
        </w:tc>
        <w:tc>
          <w:tcPr>
            <w:tcW w:w="2268" w:type="dxa"/>
            <w:vAlign w:val="center"/>
          </w:tcPr>
          <w:p w14:paraId="29009D66"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w:t>
            </w:r>
          </w:p>
        </w:tc>
      </w:tr>
      <w:tr w:rsidR="00ED7BB0" w:rsidRPr="0063181D" w14:paraId="57E409D6" w14:textId="77777777" w:rsidTr="005C2236">
        <w:tc>
          <w:tcPr>
            <w:tcW w:w="2269" w:type="dxa"/>
            <w:shd w:val="clear" w:color="auto" w:fill="F2F2F2"/>
          </w:tcPr>
          <w:p w14:paraId="6A1CBEC2" w14:textId="7FD59F64" w:rsidR="00ED7BB0" w:rsidRPr="0063181D" w:rsidRDefault="00ED7BB0" w:rsidP="005C2236">
            <w:pPr>
              <w:spacing w:after="0"/>
              <w:rPr>
                <w:rFonts w:eastAsia="Times New Roman" w:cs="Verdana"/>
                <w:bCs/>
                <w:sz w:val="16"/>
                <w:szCs w:val="16"/>
                <w:lang w:val="ca-ES" w:eastAsia="es-ES"/>
              </w:rPr>
            </w:pPr>
            <w:r w:rsidRPr="0063181D">
              <w:rPr>
                <w:rFonts w:eastAsia="Times New Roman" w:cs="Verdana"/>
                <w:bCs/>
                <w:sz w:val="16"/>
                <w:szCs w:val="16"/>
                <w:lang w:eastAsia="es-ES"/>
              </w:rPr>
              <w:t>Partida al</w:t>
            </w:r>
            <w:r>
              <w:rPr>
                <w:rFonts w:eastAsia="Times New Roman" w:cs="Verdana"/>
                <w:bCs/>
                <w:sz w:val="16"/>
                <w:szCs w:val="16"/>
                <w:lang w:eastAsia="es-ES"/>
              </w:rPr>
              <w:t>zada</w:t>
            </w:r>
            <w:r w:rsidRPr="0063181D">
              <w:rPr>
                <w:rFonts w:eastAsia="Times New Roman" w:cs="Verdana"/>
                <w:bCs/>
                <w:sz w:val="16"/>
                <w:szCs w:val="16"/>
                <w:lang w:eastAsia="es-ES"/>
              </w:rPr>
              <w:t>*</w:t>
            </w:r>
          </w:p>
        </w:tc>
        <w:tc>
          <w:tcPr>
            <w:tcW w:w="3786" w:type="dxa"/>
            <w:gridSpan w:val="2"/>
            <w:shd w:val="clear" w:color="auto" w:fill="F2F2F2"/>
            <w:vAlign w:val="center"/>
          </w:tcPr>
          <w:p w14:paraId="6BCF020C"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10.000,00.-€</w:t>
            </w:r>
          </w:p>
        </w:tc>
        <w:tc>
          <w:tcPr>
            <w:tcW w:w="892" w:type="dxa"/>
            <w:vMerge/>
            <w:shd w:val="clear" w:color="auto" w:fill="F2F2F2"/>
          </w:tcPr>
          <w:p w14:paraId="7F8E83F0" w14:textId="77777777" w:rsidR="00ED7BB0" w:rsidRPr="0063181D" w:rsidRDefault="00ED7BB0" w:rsidP="005C2236">
            <w:pPr>
              <w:spacing w:after="0"/>
              <w:rPr>
                <w:rFonts w:eastAsia="Times New Roman" w:cs="Verdana"/>
                <w:bCs/>
                <w:sz w:val="16"/>
                <w:szCs w:val="16"/>
                <w:lang w:val="ca-ES" w:eastAsia="es-ES"/>
              </w:rPr>
            </w:pPr>
          </w:p>
        </w:tc>
        <w:tc>
          <w:tcPr>
            <w:tcW w:w="4536" w:type="dxa"/>
            <w:gridSpan w:val="2"/>
            <w:shd w:val="clear" w:color="auto" w:fill="F2F2F2"/>
            <w:vAlign w:val="center"/>
          </w:tcPr>
          <w:p w14:paraId="19687883"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10.000,00.-€</w:t>
            </w:r>
          </w:p>
        </w:tc>
      </w:tr>
      <w:tr w:rsidR="00ED7BB0" w:rsidRPr="0063181D" w14:paraId="49ADBE45" w14:textId="77777777" w:rsidTr="005C2236">
        <w:tc>
          <w:tcPr>
            <w:tcW w:w="6947" w:type="dxa"/>
            <w:gridSpan w:val="4"/>
          </w:tcPr>
          <w:p w14:paraId="625A452F"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TOTAL (IVA excluido)</w:t>
            </w:r>
          </w:p>
        </w:tc>
        <w:tc>
          <w:tcPr>
            <w:tcW w:w="2268" w:type="dxa"/>
            <w:vAlign w:val="center"/>
          </w:tcPr>
          <w:p w14:paraId="3C1D123D"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58.000,00.-€</w:t>
            </w:r>
          </w:p>
        </w:tc>
        <w:tc>
          <w:tcPr>
            <w:tcW w:w="2268" w:type="dxa"/>
            <w:vAlign w:val="center"/>
          </w:tcPr>
          <w:p w14:paraId="425172CB" w14:textId="77777777" w:rsidR="00ED7BB0" w:rsidRPr="0063181D" w:rsidRDefault="00ED7BB0" w:rsidP="005C2236">
            <w:pPr>
              <w:spacing w:after="0"/>
              <w:jc w:val="center"/>
              <w:rPr>
                <w:rFonts w:eastAsia="Times New Roman" w:cs="Verdana"/>
                <w:bCs/>
                <w:sz w:val="16"/>
                <w:szCs w:val="16"/>
                <w:lang w:val="ca-ES" w:eastAsia="es-ES"/>
              </w:rPr>
            </w:pPr>
            <w:r w:rsidRPr="0063181D">
              <w:rPr>
                <w:rFonts w:eastAsia="Times New Roman" w:cs="Verdana"/>
                <w:bCs/>
                <w:sz w:val="16"/>
                <w:szCs w:val="16"/>
                <w:lang w:eastAsia="es-ES"/>
              </w:rPr>
              <w:t>...... . -€</w:t>
            </w:r>
          </w:p>
        </w:tc>
      </w:tr>
    </w:tbl>
    <w:p w14:paraId="296945D1" w14:textId="77777777" w:rsidR="00ED7BB0" w:rsidRPr="0063181D" w:rsidRDefault="00ED7BB0" w:rsidP="00ED7BB0">
      <w:pPr>
        <w:shd w:val="clear" w:color="auto" w:fill="FFFFFF"/>
        <w:spacing w:before="120" w:after="0" w:line="276" w:lineRule="auto"/>
        <w:rPr>
          <w:rFonts w:eastAsia="Times New Roman" w:cs="Verdana"/>
          <w:bCs/>
          <w:i/>
          <w:iCs/>
          <w:szCs w:val="20"/>
          <w:lang w:val="ca-ES" w:eastAsia="es-ES"/>
        </w:rPr>
      </w:pPr>
      <w:r w:rsidRPr="0063181D">
        <w:rPr>
          <w:rFonts w:eastAsia="Times New Roman" w:cs="Verdana"/>
          <w:bCs/>
          <w:i/>
          <w:iCs/>
          <w:szCs w:val="20"/>
          <w:lang w:eastAsia="es-ES"/>
        </w:rPr>
        <w:t>*Se establece una partida alzada de 10.000,00.-€ para los dos (2) años iniciales de contrato p</w:t>
      </w:r>
      <w:r>
        <w:rPr>
          <w:rFonts w:eastAsia="Times New Roman" w:cs="Verdana"/>
          <w:bCs/>
          <w:i/>
          <w:iCs/>
          <w:szCs w:val="20"/>
          <w:lang w:eastAsia="es-ES"/>
        </w:rPr>
        <w:t>a</w:t>
      </w:r>
      <w:r w:rsidRPr="0063181D">
        <w:rPr>
          <w:rFonts w:eastAsia="Times New Roman" w:cs="Verdana"/>
          <w:bCs/>
          <w:i/>
          <w:iCs/>
          <w:szCs w:val="20"/>
          <w:lang w:eastAsia="es-ES"/>
        </w:rPr>
        <w:t>r</w:t>
      </w:r>
      <w:r>
        <w:rPr>
          <w:rFonts w:eastAsia="Times New Roman" w:cs="Verdana"/>
          <w:bCs/>
          <w:i/>
          <w:iCs/>
          <w:szCs w:val="20"/>
          <w:lang w:eastAsia="es-ES"/>
        </w:rPr>
        <w:t>a</w:t>
      </w:r>
      <w:r w:rsidRPr="0063181D">
        <w:rPr>
          <w:rFonts w:eastAsia="Times New Roman" w:cs="Verdana"/>
          <w:bCs/>
          <w:i/>
          <w:iCs/>
          <w:szCs w:val="20"/>
          <w:lang w:eastAsia="es-ES"/>
        </w:rPr>
        <w:t xml:space="preserve"> posibles imprevistos que puedan producirse durante el transcurso del contrato como pueden ser limpiezas extras u otras actuaciones no previstas. Esta partida no es vinculante a efectos contractuales y únicamente se facturará con la previa aceptación por parte de TERSA. En caso de realizarse las posibles prórrogas, el importe de esta partida alzada será de 5.000,00.-€/anualidad. En caso de requerirse servicios que no dispongan de precio unitario, éstos se facturarán en base al precio unitario pactado entre las partes con cargo a la partida alzada.</w:t>
      </w:r>
    </w:p>
    <w:p w14:paraId="46A83A38" w14:textId="77777777" w:rsidR="00ED7BB0" w:rsidRPr="0063181D" w:rsidRDefault="00ED7BB0" w:rsidP="00ED7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Courier New"/>
          <w:color w:val="212121"/>
          <w:szCs w:val="20"/>
          <w:lang w:val="ca-ES" w:eastAsia="es-ES"/>
        </w:rPr>
      </w:pPr>
    </w:p>
    <w:p w14:paraId="3ECE4146" w14:textId="77777777" w:rsidR="00ED7BB0" w:rsidRPr="0063181D" w:rsidRDefault="00ED7BB0" w:rsidP="00ED7BB0">
      <w:pPr>
        <w:suppressAutoHyphens/>
        <w:spacing w:after="0"/>
        <w:rPr>
          <w:rFonts w:eastAsia="Times New Roman" w:cs="Arial"/>
          <w:szCs w:val="24"/>
          <w:u w:val="single"/>
          <w:lang w:val="ca-ES" w:eastAsia="zh-CN"/>
        </w:rPr>
      </w:pPr>
      <w:r w:rsidRPr="0063181D">
        <w:rPr>
          <w:rFonts w:eastAsia="Times New Roman" w:cs="Arial"/>
          <w:szCs w:val="24"/>
          <w:u w:val="single"/>
          <w:lang w:eastAsia="zh-CN"/>
        </w:rPr>
        <w:t>La fórmula establecida se describe a continuación, y se aplicará en base a la oferta global de la oferta que se estima se requerirá durante la duración del contrato.</w:t>
      </w:r>
    </w:p>
    <w:p w14:paraId="09AAE67C" w14:textId="77777777" w:rsidR="00ED7BB0" w:rsidRPr="0063181D" w:rsidRDefault="00ED7BB0" w:rsidP="00ED7BB0">
      <w:pPr>
        <w:suppressAutoHyphens/>
        <w:spacing w:after="0"/>
        <w:rPr>
          <w:rFonts w:eastAsia="Times New Roman" w:cs="Arial"/>
          <w:szCs w:val="24"/>
          <w:lang w:val="ca-ES" w:eastAsia="zh-CN"/>
        </w:rPr>
      </w:pPr>
    </w:p>
    <w:p w14:paraId="7C58E488" w14:textId="77777777" w:rsidR="00ED7BB0" w:rsidRPr="0063181D" w:rsidRDefault="00ED7BB0" w:rsidP="00ED7BB0">
      <w:pPr>
        <w:suppressAutoHyphens/>
        <w:spacing w:after="0"/>
        <w:rPr>
          <w:rFonts w:eastAsia="Times New Roman" w:cs="Arial"/>
          <w:szCs w:val="24"/>
          <w:lang w:val="ca-ES" w:eastAsia="zh-CN"/>
        </w:rPr>
      </w:pPr>
      <w:r w:rsidRPr="0063181D">
        <w:rPr>
          <w:rFonts w:eastAsia="Times New Roman" w:cs="Arial"/>
          <w:szCs w:val="24"/>
          <w:lang w:eastAsia="zh-CN"/>
        </w:rPr>
        <w:t xml:space="preserve">Fórmula precio:  </w:t>
      </w:r>
    </w:p>
    <w:p w14:paraId="79442C2A" w14:textId="77777777" w:rsidR="00ED7BB0" w:rsidRPr="0063181D" w:rsidRDefault="00ED7BB0" w:rsidP="00ED7BB0">
      <w:pPr>
        <w:suppressAutoHyphens/>
        <w:spacing w:after="0"/>
        <w:ind w:left="1080"/>
        <w:rPr>
          <w:rFonts w:eastAsia="Times New Roman" w:cs="Arial"/>
          <w:szCs w:val="24"/>
          <w:lang w:val="ca-ES" w:eastAsia="zh-CN"/>
        </w:rPr>
      </w:pPr>
    </w:p>
    <w:p w14:paraId="475F43B7" w14:textId="77777777" w:rsidR="00ED7BB0" w:rsidRPr="0063181D" w:rsidRDefault="00ED7BB0" w:rsidP="00ED7BB0">
      <w:pPr>
        <w:suppressAutoHyphens/>
        <w:spacing w:after="0"/>
        <w:rPr>
          <w:rFonts w:eastAsia="Times New Roman" w:cs="Arial"/>
          <w:szCs w:val="24"/>
          <w:lang w:val="ca-ES" w:eastAsia="zh-CN"/>
        </w:rPr>
      </w:pPr>
      <w:r w:rsidRPr="0063181D">
        <w:rPr>
          <w:rFonts w:eastAsia="Times New Roman" w:cs="Arial"/>
          <w:szCs w:val="24"/>
          <w:lang w:eastAsia="zh-CN"/>
        </w:rPr>
        <w:t xml:space="preserve">Se otorgará la máxima puntuación al licitador que formule el precio más bajo que sea admisible, es decir, que no sea anormalmente bajo y que no supere los precios unitarios de licitación establecidos, y al resto de empresas licitadoras la distribución de la puntuación se hará aplicando la siguiente fórmula establecida por la Instrucción de la Gerencia Municipal y aprobada por Decreto de Alcaldía de 22 de junio de 2017 publicado en la Gaceta Municipal del día 29 de junio: </w:t>
      </w:r>
    </w:p>
    <w:p w14:paraId="03122D48" w14:textId="77777777" w:rsidR="00ED7BB0" w:rsidRDefault="00ED7BB0">
      <w:pPr>
        <w:spacing w:after="0"/>
        <w:jc w:val="left"/>
        <w:rPr>
          <w:rFonts w:eastAsia="Times New Roman" w:cs="Courier New"/>
          <w:color w:val="212121"/>
          <w:szCs w:val="20"/>
          <w:lang w:eastAsia="es-ES"/>
        </w:rPr>
      </w:pPr>
      <w:r>
        <w:rPr>
          <w:rFonts w:eastAsia="Times New Roman" w:cs="Courier New"/>
          <w:color w:val="212121"/>
          <w:szCs w:val="20"/>
          <w:lang w:eastAsia="es-ES"/>
        </w:rPr>
        <w:br w:type="page"/>
      </w:r>
    </w:p>
    <w:p w14:paraId="2CB59215" w14:textId="526EE348" w:rsidR="00ED7BB0" w:rsidRPr="0063181D" w:rsidRDefault="00ED7BB0" w:rsidP="00ED7B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rPr>
          <w:rFonts w:eastAsia="Times New Roman" w:cs="Courier New"/>
          <w:color w:val="212121"/>
          <w:szCs w:val="20"/>
          <w:lang w:val="ca-ES" w:eastAsia="es-ES"/>
        </w:rPr>
      </w:pPr>
      <w:r w:rsidRPr="0063181D">
        <w:rPr>
          <w:rFonts w:eastAsia="Times New Roman" w:cs="Courier New"/>
          <w:color w:val="212121"/>
          <w:szCs w:val="20"/>
          <w:lang w:eastAsia="es-ES"/>
        </w:rPr>
        <w:t>La fórmula se aplicará sobre la oferta global presentada:</w:t>
      </w:r>
    </w:p>
    <w:p w14:paraId="4CB1F7DC" w14:textId="77777777" w:rsidR="00ED7BB0" w:rsidRPr="00180386" w:rsidRDefault="00ED7BB0" w:rsidP="00ED7BB0">
      <w:pPr>
        <w:spacing w:before="240" w:after="0" w:line="276" w:lineRule="auto"/>
        <w:rPr>
          <w:rFonts w:eastAsia="Times New Roman" w:cs="Times New Roman"/>
          <w:sz w:val="18"/>
          <w:szCs w:val="18"/>
          <w:lang w:val="es-ES" w:eastAsia="es-ES"/>
        </w:rPr>
      </w:pPr>
      <w:r w:rsidRPr="00180386">
        <w:rPr>
          <w:rFonts w:eastAsia="Times New Roman" w:cs="Times New Roman"/>
          <w:szCs w:val="20"/>
          <w:lang w:val="es-ES" w:eastAsia="es-ES"/>
        </w:rPr>
        <w:t xml:space="preserve">            </w:t>
      </w:r>
      <w:r w:rsidRPr="00180386">
        <w:rPr>
          <w:rFonts w:eastAsia="Times New Roman" w:cs="Times New Roman"/>
          <w:sz w:val="18"/>
          <w:szCs w:val="18"/>
          <w:lang w:val="es-ES" w:eastAsia="es-ES"/>
        </w:rPr>
        <w:t>Presupuesto base de licitación - oferta</w:t>
      </w:r>
    </w:p>
    <w:p w14:paraId="627E90A8" w14:textId="77777777" w:rsidR="00ED7BB0" w:rsidRPr="00180386" w:rsidRDefault="00ED7BB0" w:rsidP="00ED7BB0">
      <w:pPr>
        <w:spacing w:after="0" w:line="276" w:lineRule="auto"/>
        <w:rPr>
          <w:rFonts w:eastAsia="Times New Roman" w:cs="Times New Roman"/>
          <w:sz w:val="18"/>
          <w:szCs w:val="18"/>
          <w:lang w:val="es-ES" w:eastAsia="es-ES"/>
        </w:rPr>
      </w:pPr>
      <w:r w:rsidRPr="00180386">
        <w:rPr>
          <w:rFonts w:eastAsia="Times New Roman" w:cs="Times New Roman"/>
          <w:sz w:val="18"/>
          <w:szCs w:val="18"/>
          <w:lang w:val="es-ES" w:eastAsia="es-ES"/>
        </w:rPr>
        <w:t>___________________________________________x Puntos máximos = Puntuación resultante</w:t>
      </w:r>
    </w:p>
    <w:p w14:paraId="2C805FCA" w14:textId="77777777" w:rsidR="00ED7BB0" w:rsidRPr="00180386" w:rsidRDefault="00ED7BB0" w:rsidP="00ED7BB0">
      <w:pPr>
        <w:spacing w:after="0" w:line="276" w:lineRule="auto"/>
        <w:rPr>
          <w:rFonts w:eastAsia="Times New Roman" w:cs="Verdana"/>
          <w:bCs/>
          <w:sz w:val="18"/>
          <w:szCs w:val="18"/>
          <w:lang w:val="es-ES" w:eastAsia="es-ES"/>
        </w:rPr>
      </w:pPr>
      <w:r w:rsidRPr="00180386">
        <w:rPr>
          <w:rFonts w:eastAsia="Times New Roman" w:cs="Verdana"/>
          <w:bCs/>
          <w:sz w:val="18"/>
          <w:szCs w:val="18"/>
          <w:lang w:val="es-ES" w:eastAsia="es-ES"/>
        </w:rPr>
        <w:t xml:space="preserve">     Presupuesto base de licitación - oferta más económica</w:t>
      </w:r>
    </w:p>
    <w:p w14:paraId="53E78B4B" w14:textId="77777777" w:rsidR="00ED7BB0" w:rsidRPr="00AE6816" w:rsidRDefault="00ED7BB0" w:rsidP="00ED7BB0">
      <w:pPr>
        <w:tabs>
          <w:tab w:val="left" w:pos="567"/>
          <w:tab w:val="left" w:pos="1134"/>
          <w:tab w:val="left" w:pos="1702"/>
          <w:tab w:val="left" w:pos="4678"/>
          <w:tab w:val="left" w:pos="5245"/>
        </w:tabs>
        <w:spacing w:before="240" w:after="0" w:line="276" w:lineRule="auto"/>
        <w:ind w:right="-2"/>
        <w:rPr>
          <w:rFonts w:eastAsia="Times New Roman" w:cs="Arial"/>
          <w:szCs w:val="20"/>
          <w:lang w:val="ca-ES" w:eastAsia="es-ES"/>
        </w:rPr>
      </w:pPr>
      <w:r w:rsidRPr="00AE6816">
        <w:rPr>
          <w:rFonts w:eastAsia="Times New Roman" w:cs="Arial"/>
          <w:szCs w:val="20"/>
          <w:lang w:eastAsia="es-ES"/>
        </w:rPr>
        <w:t>De acuerdo con el artículo 149 de la LCSP 9/2017, de 8 de noviembre de 2017, podrá apreciar que la proposición de una empresa no podrá ser cumplida, cuando en igualdad de condiciones técnicas, su oferta económica sea considerada anormal o desproporcionada, en aplicación de los siguientes criterios, según lo establecido en la Instrucción de la Gerencia Municipal, aprobada por Decreto de Alcaldía de 22 de junio de 2017 publicada en la Gaceta Municipal el día 29 de junio.</w:t>
      </w:r>
    </w:p>
    <w:p w14:paraId="74D79DF3" w14:textId="77777777" w:rsidR="00ED7BB0" w:rsidRPr="00AE6816" w:rsidRDefault="00ED7BB0" w:rsidP="00ED7BB0">
      <w:pPr>
        <w:tabs>
          <w:tab w:val="left" w:pos="567"/>
          <w:tab w:val="left" w:pos="1134"/>
          <w:tab w:val="left" w:pos="1702"/>
          <w:tab w:val="left" w:pos="4678"/>
          <w:tab w:val="left" w:pos="5245"/>
        </w:tabs>
        <w:spacing w:before="240" w:after="0" w:line="276" w:lineRule="auto"/>
        <w:ind w:right="-2"/>
        <w:rPr>
          <w:rFonts w:eastAsia="Times New Roman" w:cs="Arial"/>
          <w:szCs w:val="20"/>
          <w:lang w:val="ca-ES" w:eastAsia="es-ES"/>
        </w:rPr>
      </w:pPr>
      <w:r w:rsidRPr="00AE6816">
        <w:rPr>
          <w:rFonts w:eastAsia="Times New Roman" w:cs="Arial"/>
          <w:szCs w:val="20"/>
          <w:lang w:eastAsia="es-ES"/>
        </w:rPr>
        <w:t>Se definen los siguientes límites para considerar las ofertas con valores anormales o desproporcionados:</w:t>
      </w:r>
    </w:p>
    <w:p w14:paraId="0ED36E17" w14:textId="77777777" w:rsidR="00ED7BB0" w:rsidRPr="00AE6816" w:rsidRDefault="00ED7BB0" w:rsidP="00ED7BB0">
      <w:pPr>
        <w:numPr>
          <w:ilvl w:val="0"/>
          <w:numId w:val="37"/>
        </w:numPr>
        <w:spacing w:before="240" w:after="0" w:line="276" w:lineRule="auto"/>
        <w:ind w:hanging="294"/>
        <w:rPr>
          <w:rFonts w:eastAsia="Calibri" w:cs="Times New Roman"/>
          <w:szCs w:val="20"/>
          <w:lang w:val="ca-ES" w:eastAsia="ca-ES"/>
        </w:rPr>
      </w:pPr>
      <w:r w:rsidRPr="00AE6816">
        <w:rPr>
          <w:rFonts w:eastAsia="Calibri" w:cs="Times New Roman"/>
          <w:szCs w:val="20"/>
          <w:lang w:eastAsia="ca-ES"/>
        </w:rPr>
        <w:t xml:space="preserve">En caso de haber un único licitador, las ofertas que sean inferiores a un diferencial de 25 puntos porcentuales en relación con el presupuesto máximo establecido en el procedimiento. </w:t>
      </w:r>
    </w:p>
    <w:p w14:paraId="603310BD" w14:textId="77777777" w:rsidR="00ED7BB0" w:rsidRPr="00AE6816" w:rsidRDefault="00ED7BB0" w:rsidP="00ED7BB0">
      <w:pPr>
        <w:numPr>
          <w:ilvl w:val="0"/>
          <w:numId w:val="37"/>
        </w:numPr>
        <w:tabs>
          <w:tab w:val="clear" w:pos="720"/>
          <w:tab w:val="left" w:pos="709"/>
          <w:tab w:val="left" w:pos="1134"/>
          <w:tab w:val="left" w:pos="1702"/>
          <w:tab w:val="left" w:pos="4678"/>
          <w:tab w:val="left" w:pos="5245"/>
        </w:tabs>
        <w:overflowPunct w:val="0"/>
        <w:autoSpaceDE w:val="0"/>
        <w:autoSpaceDN w:val="0"/>
        <w:adjustRightInd w:val="0"/>
        <w:spacing w:before="240" w:after="0" w:line="276" w:lineRule="auto"/>
        <w:ind w:right="-2" w:hanging="294"/>
        <w:textAlignment w:val="baseline"/>
        <w:rPr>
          <w:rFonts w:eastAsia="Times New Roman" w:cs="Arial"/>
          <w:szCs w:val="20"/>
          <w:lang w:val="ca-ES" w:eastAsia="es-ES"/>
        </w:rPr>
      </w:pPr>
      <w:r w:rsidRPr="00AE6816">
        <w:rPr>
          <w:rFonts w:eastAsia="Times New Roman" w:cs="Arial"/>
          <w:szCs w:val="20"/>
          <w:lang w:eastAsia="es-ES"/>
        </w:rPr>
        <w:t>Las ofertas que sean inferiores a un diferencial de 10 puntos porcentuales en relación con la media de las ofertas.</w:t>
      </w:r>
    </w:p>
    <w:p w14:paraId="22161F31" w14:textId="77777777" w:rsidR="00ED7BB0" w:rsidRPr="00AE6816" w:rsidRDefault="00ED7BB0" w:rsidP="00ED7BB0">
      <w:pPr>
        <w:numPr>
          <w:ilvl w:val="0"/>
          <w:numId w:val="37"/>
        </w:numPr>
        <w:tabs>
          <w:tab w:val="clear" w:pos="720"/>
          <w:tab w:val="left" w:pos="709"/>
          <w:tab w:val="left" w:pos="1134"/>
          <w:tab w:val="left" w:pos="1702"/>
          <w:tab w:val="left" w:pos="4678"/>
          <w:tab w:val="left" w:pos="5245"/>
        </w:tabs>
        <w:overflowPunct w:val="0"/>
        <w:autoSpaceDE w:val="0"/>
        <w:autoSpaceDN w:val="0"/>
        <w:adjustRightInd w:val="0"/>
        <w:spacing w:before="240" w:after="0" w:line="276" w:lineRule="auto"/>
        <w:ind w:right="-2" w:hanging="294"/>
        <w:textAlignment w:val="baseline"/>
        <w:rPr>
          <w:rFonts w:ascii="Arial" w:eastAsia="Times New Roman" w:hAnsi="Arial" w:cs="Arial"/>
          <w:sz w:val="24"/>
          <w:szCs w:val="20"/>
          <w:lang w:val="ca-ES" w:eastAsia="es-ES"/>
        </w:rPr>
      </w:pPr>
      <w:r w:rsidRPr="00AE6816">
        <w:rPr>
          <w:rFonts w:eastAsia="Times New Roman" w:cs="Arial"/>
          <w:szCs w:val="20"/>
          <w:lang w:eastAsia="es-ES"/>
        </w:rPr>
        <w:t>Si el número de licitadores es superior a 10, para el cálculo de la media de las ofertas se podrá prescindir de la oferta más alta si hay un diferencial superior al 5% respecto de la oferta inmediatamente consecutiva.</w:t>
      </w:r>
    </w:p>
    <w:p w14:paraId="45B7704B" w14:textId="77777777" w:rsidR="00ED7BB0" w:rsidRPr="00AE6816" w:rsidRDefault="00ED7BB0" w:rsidP="00ED7BB0">
      <w:pPr>
        <w:numPr>
          <w:ilvl w:val="0"/>
          <w:numId w:val="37"/>
        </w:numPr>
        <w:tabs>
          <w:tab w:val="clear" w:pos="720"/>
          <w:tab w:val="left" w:pos="709"/>
          <w:tab w:val="left" w:pos="1134"/>
          <w:tab w:val="left" w:pos="1702"/>
          <w:tab w:val="left" w:pos="4678"/>
          <w:tab w:val="left" w:pos="5245"/>
        </w:tabs>
        <w:overflowPunct w:val="0"/>
        <w:autoSpaceDE w:val="0"/>
        <w:autoSpaceDN w:val="0"/>
        <w:adjustRightInd w:val="0"/>
        <w:spacing w:before="240" w:after="0" w:line="276" w:lineRule="auto"/>
        <w:ind w:right="-2" w:hanging="294"/>
        <w:textAlignment w:val="baseline"/>
        <w:rPr>
          <w:rFonts w:eastAsia="Times New Roman" w:cs="Arial"/>
          <w:szCs w:val="20"/>
          <w:lang w:val="ca-ES" w:eastAsia="es-ES"/>
        </w:rPr>
      </w:pPr>
      <w:r w:rsidRPr="00AE6816">
        <w:rPr>
          <w:rFonts w:eastAsia="Times New Roman" w:cs="Arial"/>
          <w:szCs w:val="20"/>
          <w:lang w:eastAsia="es-ES"/>
        </w:rPr>
        <w:t>Si el número de licitadores es superior a 20, para el cálculo de la media de las ofertas se podrá excluir una o las dos ofertas más caras siempre que una con la otra o ambas tengan un diferencial superior al 5% con la siguiente oferta.</w:t>
      </w:r>
    </w:p>
    <w:p w14:paraId="295BD0C1" w14:textId="77777777" w:rsidR="00ED7BB0" w:rsidRPr="00AE6816" w:rsidRDefault="00ED7BB0" w:rsidP="00ED7BB0">
      <w:pPr>
        <w:tabs>
          <w:tab w:val="left" w:pos="709"/>
          <w:tab w:val="left" w:pos="1134"/>
          <w:tab w:val="left" w:pos="1702"/>
          <w:tab w:val="left" w:pos="4678"/>
          <w:tab w:val="left" w:pos="5245"/>
        </w:tabs>
        <w:overflowPunct w:val="0"/>
        <w:autoSpaceDE w:val="0"/>
        <w:autoSpaceDN w:val="0"/>
        <w:adjustRightInd w:val="0"/>
        <w:spacing w:after="0" w:line="276" w:lineRule="auto"/>
        <w:ind w:right="-2"/>
        <w:textAlignment w:val="baseline"/>
        <w:rPr>
          <w:rFonts w:eastAsia="Times New Roman" w:cs="Arial"/>
          <w:szCs w:val="20"/>
          <w:lang w:val="ca-ES" w:eastAsia="es-ES"/>
        </w:rPr>
      </w:pPr>
    </w:p>
    <w:p w14:paraId="426437FB" w14:textId="77777777" w:rsidR="00ED7BB0" w:rsidRPr="00AE6816" w:rsidRDefault="00ED7BB0" w:rsidP="00ED7BB0">
      <w:pPr>
        <w:spacing w:after="0" w:line="276" w:lineRule="auto"/>
        <w:rPr>
          <w:rFonts w:eastAsia="Times New Roman" w:cs="Arial"/>
          <w:szCs w:val="20"/>
          <w:lang w:val="ca-ES" w:eastAsia="es-ES"/>
        </w:rPr>
      </w:pPr>
      <w:r w:rsidRPr="00AE6816">
        <w:rPr>
          <w:rFonts w:eastAsia="Times New Roman" w:cs="Arial"/>
          <w:szCs w:val="20"/>
          <w:lang w:eastAsia="es-ES"/>
        </w:rPr>
        <w:t>Medida social: En caso de que una empresa licitadora incurra en baja desproporcionada, si en la oferta anormalmente baja se evidencia que los precios unitarios de los salarios de las personas trabajadoras considerados en la oferta son inferiores a lo establecido en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será excluida si en el trámite de audiencia de la empresa licitadora que ha presentado una oferta calificada de anormalmente baja se evidencia que los precios unitarios de los salarios considerados de las personas que ejecutarán el contrato de la oferta son inferiores a lo establecido en el convenio sectorial de aplicación.</w:t>
      </w:r>
    </w:p>
    <w:p w14:paraId="19C4770C" w14:textId="77777777" w:rsidR="00ED7BB0" w:rsidRPr="00810CF8" w:rsidRDefault="00ED7BB0" w:rsidP="00ED7BB0">
      <w:pPr>
        <w:spacing w:before="240" w:after="0" w:line="276" w:lineRule="auto"/>
        <w:ind w:firstLine="709"/>
        <w:textAlignment w:val="baseline"/>
        <w:rPr>
          <w:rFonts w:eastAsia="Times New Roman" w:cs="Arial"/>
          <w:b/>
          <w:bCs/>
          <w:szCs w:val="20"/>
          <w:lang w:val="ca-ES" w:eastAsia="es-ES"/>
        </w:rPr>
      </w:pPr>
      <w:r w:rsidRPr="00810CF8">
        <w:rPr>
          <w:rFonts w:eastAsia="Times New Roman" w:cs="Arial"/>
          <w:b/>
          <w:bCs/>
          <w:szCs w:val="20"/>
          <w:lang w:eastAsia="es-ES"/>
        </w:rPr>
        <w:t xml:space="preserve">2.- </w:t>
      </w:r>
      <w:r w:rsidRPr="00810CF8">
        <w:rPr>
          <w:rFonts w:eastAsia="Calibri" w:cs="Arial"/>
          <w:b/>
          <w:bCs/>
          <w:szCs w:val="20"/>
        </w:rPr>
        <w:t>Criterio social (hasta 15 puntos):</w:t>
      </w:r>
    </w:p>
    <w:p w14:paraId="2117B930" w14:textId="77777777" w:rsidR="00ED7BB0" w:rsidRPr="00810CF8" w:rsidRDefault="00ED7BB0" w:rsidP="00ED7BB0">
      <w:pPr>
        <w:spacing w:before="240" w:after="0" w:line="276" w:lineRule="auto"/>
        <w:textAlignment w:val="baseline"/>
        <w:rPr>
          <w:rFonts w:eastAsia="Times New Roman" w:cs="Times New Roman"/>
          <w:b/>
          <w:szCs w:val="20"/>
          <w:u w:val="single"/>
          <w:lang w:val="ca-ES" w:eastAsia="es-ES"/>
        </w:rPr>
      </w:pPr>
      <w:r w:rsidRPr="00810CF8">
        <w:rPr>
          <w:rFonts w:eastAsia="Times New Roman" w:cs="Times New Roman"/>
          <w:b/>
          <w:szCs w:val="20"/>
          <w:u w:val="single"/>
          <w:lang w:eastAsia="es-ES"/>
        </w:rPr>
        <w:t>Contratación indefinida de las personas trabajadoras adscritas a la ejecución del contrato: Hasta 15 puntos.</w:t>
      </w:r>
    </w:p>
    <w:p w14:paraId="26283843" w14:textId="77777777" w:rsidR="00ED7BB0" w:rsidRPr="00810CF8" w:rsidRDefault="00ED7BB0" w:rsidP="00ED7BB0">
      <w:pPr>
        <w:spacing w:after="0" w:line="276" w:lineRule="auto"/>
        <w:textAlignment w:val="baseline"/>
        <w:rPr>
          <w:rFonts w:eastAsia="Times New Roman" w:cs="Times New Roman"/>
          <w:szCs w:val="20"/>
          <w:lang w:val="ca-ES" w:eastAsia="es-ES"/>
        </w:rPr>
      </w:pPr>
    </w:p>
    <w:p w14:paraId="7003234D" w14:textId="77777777" w:rsidR="00ED7BB0" w:rsidRPr="00810CF8" w:rsidRDefault="00ED7BB0" w:rsidP="00ED7BB0">
      <w:pPr>
        <w:spacing w:after="0" w:line="276" w:lineRule="auto"/>
        <w:contextualSpacing/>
        <w:rPr>
          <w:rFonts w:eastAsia="Calibri" w:cs="Times New Roman"/>
          <w:szCs w:val="20"/>
          <w:lang w:val="ca-ES" w:eastAsia="es-ES"/>
        </w:rPr>
      </w:pPr>
      <w:r w:rsidRPr="00810CF8">
        <w:rPr>
          <w:rFonts w:eastAsia="Calibri" w:cs="Times New Roman"/>
          <w:szCs w:val="20"/>
          <w:lang w:eastAsia="es-ES"/>
        </w:rPr>
        <w:t>Considerando el número de personas trabajadoras que la empresa licitadora pondrá a disposición de TERSA, se valorará (como garantía de una ejecución más eficiente del contrato que se licita) la estabilidad laboral en la empresa.</w:t>
      </w:r>
    </w:p>
    <w:p w14:paraId="436E2D52" w14:textId="77777777" w:rsidR="00ED7BB0" w:rsidRPr="00810CF8" w:rsidRDefault="00ED7BB0" w:rsidP="00ED7BB0">
      <w:pPr>
        <w:spacing w:after="0" w:line="276" w:lineRule="auto"/>
        <w:contextualSpacing/>
        <w:rPr>
          <w:rFonts w:eastAsia="Calibri" w:cs="Times New Roman"/>
          <w:szCs w:val="20"/>
          <w:lang w:val="ca-ES" w:eastAsia="es-ES"/>
        </w:rPr>
      </w:pPr>
      <w:r w:rsidRPr="00810CF8">
        <w:rPr>
          <w:rFonts w:eastAsia="Calibri" w:cs="Times New Roman"/>
          <w:szCs w:val="20"/>
          <w:lang w:eastAsia="es-ES"/>
        </w:rPr>
        <w:br/>
        <w:t>El licitador deberá consignar un número determinado de personas adscritas al servicio aportando el porcentaje de los mismos en contratación indefinida.</w:t>
      </w:r>
    </w:p>
    <w:p w14:paraId="74CD6F70" w14:textId="77777777" w:rsidR="00ED7BB0" w:rsidRPr="00810CF8" w:rsidRDefault="00ED7BB0" w:rsidP="00ED7BB0">
      <w:pPr>
        <w:spacing w:after="0" w:line="276" w:lineRule="auto"/>
        <w:contextualSpacing/>
        <w:rPr>
          <w:rFonts w:eastAsia="Calibri" w:cs="Times New Roman"/>
          <w:szCs w:val="20"/>
          <w:lang w:val="ca-ES" w:eastAsia="es-ES"/>
        </w:rPr>
      </w:pPr>
      <w:r w:rsidRPr="00810CF8">
        <w:rPr>
          <w:rFonts w:eastAsia="Calibri" w:cs="Times New Roman"/>
          <w:szCs w:val="20"/>
          <w:lang w:eastAsia="es-ES"/>
        </w:rPr>
        <w:br/>
        <w:t>La valoración de este criterio será de 15 puntos en la empresa que aporte el 100% del personal en contratación indefinida y el resto de los porcentajes de manera proporcional.</w:t>
      </w:r>
    </w:p>
    <w:p w14:paraId="083914ED" w14:textId="77777777" w:rsidR="00ED7BB0" w:rsidRPr="00810CF8" w:rsidRDefault="00ED7BB0" w:rsidP="00ED7BB0">
      <w:pPr>
        <w:spacing w:line="276" w:lineRule="auto"/>
        <w:contextualSpacing/>
        <w:rPr>
          <w:rFonts w:eastAsia="Calibri" w:cs="Times New Roman"/>
          <w:szCs w:val="20"/>
          <w:lang w:val="ca-ES" w:eastAsia="es-ES"/>
        </w:rPr>
      </w:pPr>
    </w:p>
    <w:p w14:paraId="10E477AE" w14:textId="77777777" w:rsidR="00ED7BB0" w:rsidRPr="00810CF8" w:rsidRDefault="00ED7BB0" w:rsidP="00ED7BB0">
      <w:pPr>
        <w:spacing w:line="276" w:lineRule="auto"/>
        <w:contextualSpacing/>
        <w:rPr>
          <w:rFonts w:eastAsia="Calibri" w:cs="Times New Roman"/>
          <w:b/>
          <w:bCs/>
          <w:szCs w:val="20"/>
          <w:lang w:val="ca-ES" w:eastAsia="es-ES"/>
        </w:rPr>
      </w:pPr>
      <w:r w:rsidRPr="00810CF8">
        <w:rPr>
          <w:rFonts w:eastAsia="Calibri" w:cs="Times New Roman"/>
          <w:b/>
          <w:bCs/>
          <w:szCs w:val="20"/>
          <w:lang w:eastAsia="es-ES"/>
        </w:rPr>
        <w:t>Las ofertas que no aporten ningún porcentaje ni el listado del personal obtendrán cero puntos.</w:t>
      </w:r>
    </w:p>
    <w:p w14:paraId="27D00ECD" w14:textId="77777777" w:rsidR="00ED7BB0" w:rsidRPr="00810CF8" w:rsidRDefault="00ED7BB0" w:rsidP="00ED7BB0">
      <w:pPr>
        <w:spacing w:line="276" w:lineRule="auto"/>
        <w:contextualSpacing/>
        <w:rPr>
          <w:rFonts w:eastAsia="Calibri" w:cs="Times New Roman"/>
          <w:szCs w:val="20"/>
          <w:lang w:val="ca-ES" w:eastAsia="es-ES"/>
        </w:rPr>
      </w:pPr>
    </w:p>
    <w:p w14:paraId="73D497F9" w14:textId="77777777" w:rsidR="00ED7BB0" w:rsidRPr="00810CF8" w:rsidRDefault="00ED7BB0" w:rsidP="00ED7BB0">
      <w:pPr>
        <w:spacing w:line="276" w:lineRule="auto"/>
        <w:contextualSpacing/>
        <w:rPr>
          <w:rFonts w:eastAsia="Calibri" w:cs="Times New Roman"/>
          <w:szCs w:val="20"/>
          <w:lang w:val="ca-ES" w:eastAsia="es-ES"/>
        </w:rPr>
      </w:pPr>
      <w:r w:rsidRPr="00810CF8">
        <w:rPr>
          <w:rFonts w:eastAsia="Calibri" w:cs="Times New Roman"/>
          <w:szCs w:val="20"/>
          <w:lang w:eastAsia="es-ES"/>
        </w:rPr>
        <w:t>Para acreditar lo ofrecido, TERSA requerirá la certificación de los organismos administrativos competentes en la materia o un informe de los órganos de representación de las personas trabajadoras en la empresa. Se comprobará por TERSA en el momento de requerimiento de documentación contractual.</w:t>
      </w:r>
    </w:p>
    <w:p w14:paraId="3DD732EE" w14:textId="77777777" w:rsidR="00ED7BB0" w:rsidRPr="00810CF8" w:rsidRDefault="00ED7BB0" w:rsidP="00ED7BB0">
      <w:pPr>
        <w:spacing w:line="276" w:lineRule="auto"/>
        <w:contextualSpacing/>
        <w:rPr>
          <w:rFonts w:eastAsia="Calibri" w:cs="Times New Roman"/>
          <w:szCs w:val="20"/>
          <w:lang w:val="ca-ES" w:eastAsia="es-ES"/>
        </w:rPr>
      </w:pPr>
    </w:p>
    <w:p w14:paraId="03C99787" w14:textId="77777777" w:rsidR="00ED7BB0" w:rsidRPr="00810CF8" w:rsidRDefault="00ED7BB0" w:rsidP="00ED7BB0">
      <w:pPr>
        <w:spacing w:after="0" w:line="276" w:lineRule="auto"/>
        <w:contextualSpacing/>
        <w:rPr>
          <w:rFonts w:eastAsia="Calibri" w:cs="Times New Roman"/>
          <w:szCs w:val="20"/>
          <w:lang w:val="ca-ES" w:eastAsia="es-ES"/>
        </w:rPr>
      </w:pPr>
      <w:r w:rsidRPr="00810CF8">
        <w:rPr>
          <w:rFonts w:eastAsia="Calibri" w:cs="Times New Roman"/>
          <w:szCs w:val="20"/>
          <w:lang w:eastAsia="es-ES"/>
        </w:rPr>
        <w:t>Medida social: TERSA impulsa la contratación pública socialmente responsable incorporando en la compra pública objetivos de justicia social, sostenibilidad ambiental y código ético. TERSA considera que la contratación indefinida de un número importante de las personas trabajadoras ocupadas en la ejecución del contrato garantiza una ejecución más eficiente del mismo.</w:t>
      </w:r>
    </w:p>
    <w:p w14:paraId="67C6B8F5" w14:textId="77777777" w:rsidR="00ED7BB0" w:rsidRPr="00E2255C" w:rsidRDefault="00ED7BB0" w:rsidP="00ED7BB0">
      <w:pPr>
        <w:spacing w:after="0" w:line="276" w:lineRule="auto"/>
        <w:contextualSpacing/>
        <w:rPr>
          <w:rFonts w:eastAsia="Calibri" w:cs="Times New Roman"/>
          <w:szCs w:val="20"/>
          <w:highlight w:val="yellow"/>
          <w:lang w:val="ca-ES" w:eastAsia="es-ES"/>
        </w:rPr>
      </w:pPr>
    </w:p>
    <w:p w14:paraId="54218D76" w14:textId="77777777" w:rsidR="00ED7BB0" w:rsidRPr="00327CE1" w:rsidRDefault="00ED7BB0" w:rsidP="00ED7BB0">
      <w:pPr>
        <w:spacing w:after="0" w:line="276" w:lineRule="auto"/>
        <w:ind w:firstLine="709"/>
        <w:contextualSpacing/>
        <w:rPr>
          <w:rFonts w:eastAsia="Calibri" w:cs="Times New Roman"/>
          <w:b/>
          <w:bCs/>
          <w:szCs w:val="20"/>
          <w:lang w:val="ca-ES" w:eastAsia="es-ES"/>
        </w:rPr>
      </w:pPr>
      <w:r w:rsidRPr="00327CE1">
        <w:rPr>
          <w:rFonts w:eastAsia="Calibri" w:cs="Times New Roman"/>
          <w:b/>
          <w:bCs/>
          <w:szCs w:val="20"/>
          <w:lang w:eastAsia="es-ES"/>
        </w:rPr>
        <w:t>3.- Criterio ambiental (hasta 15 puntos):</w:t>
      </w:r>
    </w:p>
    <w:p w14:paraId="263CD663" w14:textId="77777777" w:rsidR="00ED7BB0" w:rsidRPr="00327CE1" w:rsidRDefault="00ED7BB0" w:rsidP="00ED7BB0">
      <w:pPr>
        <w:overflowPunct w:val="0"/>
        <w:autoSpaceDE w:val="0"/>
        <w:autoSpaceDN w:val="0"/>
        <w:adjustRightInd w:val="0"/>
        <w:spacing w:before="240" w:after="120" w:line="276" w:lineRule="auto"/>
        <w:textAlignment w:val="baseline"/>
        <w:rPr>
          <w:rFonts w:eastAsia="Times New Roman" w:cs="Arial"/>
          <w:b/>
          <w:szCs w:val="20"/>
          <w:u w:val="single"/>
          <w:lang w:val="ca-ES" w:eastAsia="es-ES"/>
        </w:rPr>
      </w:pPr>
      <w:r w:rsidRPr="00327CE1">
        <w:rPr>
          <w:rFonts w:eastAsia="Times New Roman" w:cs="Arial"/>
          <w:b/>
          <w:szCs w:val="20"/>
          <w:u w:val="single"/>
          <w:lang w:eastAsia="es-ES"/>
        </w:rPr>
        <w:t>Consumibles adscritos al servicio: Hasta 15 Puntos.</w:t>
      </w:r>
    </w:p>
    <w:p w14:paraId="06F96ABC" w14:textId="77777777" w:rsidR="00ED7BB0" w:rsidRPr="00327CE1" w:rsidRDefault="00ED7BB0" w:rsidP="00ED7BB0">
      <w:pPr>
        <w:spacing w:before="240" w:after="0" w:line="276" w:lineRule="auto"/>
        <w:rPr>
          <w:rFonts w:eastAsia="Times New Roman" w:cs="Arial"/>
          <w:bCs/>
          <w:szCs w:val="20"/>
          <w:lang w:val="ca-ES" w:eastAsia="es-ES"/>
        </w:rPr>
      </w:pPr>
      <w:r w:rsidRPr="00327CE1">
        <w:rPr>
          <w:rFonts w:eastAsia="Times New Roman" w:cs="Arial"/>
          <w:bCs/>
          <w:szCs w:val="20"/>
          <w:lang w:eastAsia="es-ES"/>
        </w:rPr>
        <w:t>Como criterio ambiental se valorará el uso de productos de limpieza que cumplan con los requisitos de composición de alguna ACTIC (Etiqueta Ecológica Europea, Cisne Nórdico o equivalentes):</w:t>
      </w:r>
    </w:p>
    <w:p w14:paraId="29806ED0" w14:textId="77777777" w:rsidR="00ED7BB0" w:rsidRPr="00327CE1" w:rsidRDefault="00ED7BB0" w:rsidP="00ED7BB0">
      <w:pPr>
        <w:tabs>
          <w:tab w:val="left" w:pos="851"/>
        </w:tabs>
        <w:spacing w:after="0"/>
        <w:ind w:left="720"/>
        <w:contextualSpacing/>
        <w:rPr>
          <w:rFonts w:eastAsia="Calibri" w:cs="Verdana"/>
          <w:b/>
          <w:szCs w:val="20"/>
          <w:lang w:val="ca-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7"/>
        <w:gridCol w:w="1840"/>
      </w:tblGrid>
      <w:tr w:rsidR="00ED7BB0" w:rsidRPr="00327CE1" w14:paraId="0E2257C1" w14:textId="77777777" w:rsidTr="005C2236">
        <w:trPr>
          <w:jc w:val="center"/>
        </w:trPr>
        <w:tc>
          <w:tcPr>
            <w:tcW w:w="7726" w:type="dxa"/>
            <w:shd w:val="clear" w:color="auto" w:fill="BFBFBF"/>
            <w:vAlign w:val="center"/>
          </w:tcPr>
          <w:p w14:paraId="3F27E419"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b/>
                <w:bCs/>
                <w:sz w:val="18"/>
                <w:szCs w:val="18"/>
                <w:lang w:val="ca-ES" w:eastAsia="es-ES"/>
              </w:rPr>
            </w:pPr>
            <w:r w:rsidRPr="00327CE1">
              <w:rPr>
                <w:rFonts w:eastAsia="Times New Roman" w:cs="Times New Roman"/>
                <w:b/>
                <w:bCs/>
                <w:sz w:val="18"/>
                <w:szCs w:val="18"/>
                <w:lang w:eastAsia="es-ES"/>
              </w:rPr>
              <w:t>Uso de consumibles con certificación ecológica</w:t>
            </w:r>
          </w:p>
        </w:tc>
        <w:tc>
          <w:tcPr>
            <w:tcW w:w="1877" w:type="dxa"/>
            <w:shd w:val="clear" w:color="auto" w:fill="BFBFBF"/>
            <w:vAlign w:val="center"/>
          </w:tcPr>
          <w:p w14:paraId="7866784F"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b/>
                <w:bCs/>
                <w:sz w:val="18"/>
                <w:szCs w:val="18"/>
                <w:lang w:val="ca-ES" w:eastAsia="es-ES"/>
              </w:rPr>
            </w:pPr>
            <w:r w:rsidRPr="00327CE1">
              <w:rPr>
                <w:rFonts w:eastAsia="Times New Roman" w:cs="Times New Roman"/>
                <w:b/>
                <w:bCs/>
                <w:sz w:val="18"/>
                <w:szCs w:val="18"/>
                <w:lang w:eastAsia="es-ES"/>
              </w:rPr>
              <w:t>PUNTUACIÓN</w:t>
            </w:r>
          </w:p>
        </w:tc>
      </w:tr>
      <w:tr w:rsidR="00ED7BB0" w:rsidRPr="00327CE1" w14:paraId="2152E33E" w14:textId="77777777" w:rsidTr="005C2236">
        <w:trPr>
          <w:trHeight w:val="573"/>
          <w:jc w:val="center"/>
        </w:trPr>
        <w:tc>
          <w:tcPr>
            <w:tcW w:w="7726" w:type="dxa"/>
            <w:vAlign w:val="center"/>
          </w:tcPr>
          <w:p w14:paraId="568D2DB3"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C ≥75% DE LOS CONSUMIBLES ADSCRITOS AL SERVICIO TIENEN CERTIFICACIÓN ECOLÓGICA O EQUIVALENTE</w:t>
            </w:r>
          </w:p>
        </w:tc>
        <w:tc>
          <w:tcPr>
            <w:tcW w:w="1877" w:type="dxa"/>
          </w:tcPr>
          <w:p w14:paraId="011F1AC7"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15 PUNTOS</w:t>
            </w:r>
          </w:p>
        </w:tc>
      </w:tr>
      <w:tr w:rsidR="00ED7BB0" w:rsidRPr="00327CE1" w14:paraId="3BC85F0A" w14:textId="77777777" w:rsidTr="005C2236">
        <w:trPr>
          <w:trHeight w:val="567"/>
          <w:jc w:val="center"/>
        </w:trPr>
        <w:tc>
          <w:tcPr>
            <w:tcW w:w="7726" w:type="dxa"/>
            <w:vAlign w:val="center"/>
          </w:tcPr>
          <w:p w14:paraId="03E475AE"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40% ≤ C &lt; 75% DE LOS CONSUMIBLES ADSCRITOS AL SERVICIO TIENEN CERTIFICACIÓN ECOLÓGICA O EQUIVALENTE</w:t>
            </w:r>
          </w:p>
        </w:tc>
        <w:tc>
          <w:tcPr>
            <w:tcW w:w="1877" w:type="dxa"/>
          </w:tcPr>
          <w:p w14:paraId="6E833D02"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7,5 PUNTOS</w:t>
            </w:r>
          </w:p>
        </w:tc>
      </w:tr>
      <w:tr w:rsidR="00ED7BB0" w:rsidRPr="00327CE1" w14:paraId="7FF4F83F" w14:textId="77777777" w:rsidTr="005C2236">
        <w:trPr>
          <w:trHeight w:val="547"/>
          <w:jc w:val="center"/>
        </w:trPr>
        <w:tc>
          <w:tcPr>
            <w:tcW w:w="7726" w:type="dxa"/>
            <w:vAlign w:val="center"/>
          </w:tcPr>
          <w:p w14:paraId="10F2D4AF"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C&lt;40% DE LOS CONSUMIBLES ADSCRITOS AL SERVICIO TIENEN CERTIFICACIÓN ECOLÓGICA O EQUIVALENTE</w:t>
            </w:r>
          </w:p>
        </w:tc>
        <w:tc>
          <w:tcPr>
            <w:tcW w:w="1877" w:type="dxa"/>
          </w:tcPr>
          <w:p w14:paraId="4ED5ED14" w14:textId="77777777" w:rsidR="00ED7BB0" w:rsidRPr="00327CE1" w:rsidRDefault="00ED7BB0" w:rsidP="005C2236">
            <w:pPr>
              <w:overflowPunct w:val="0"/>
              <w:autoSpaceDE w:val="0"/>
              <w:autoSpaceDN w:val="0"/>
              <w:adjustRightInd w:val="0"/>
              <w:spacing w:after="0" w:line="276" w:lineRule="auto"/>
              <w:jc w:val="center"/>
              <w:textAlignment w:val="baseline"/>
              <w:rPr>
                <w:rFonts w:eastAsia="Times New Roman" w:cs="Times New Roman"/>
                <w:sz w:val="18"/>
                <w:szCs w:val="18"/>
                <w:lang w:val="ca-ES" w:eastAsia="es-ES"/>
              </w:rPr>
            </w:pPr>
            <w:r w:rsidRPr="00327CE1">
              <w:rPr>
                <w:rFonts w:eastAsia="Times New Roman" w:cs="Times New Roman"/>
                <w:sz w:val="18"/>
                <w:szCs w:val="18"/>
                <w:lang w:eastAsia="es-ES"/>
              </w:rPr>
              <w:t>0 PUNTOS</w:t>
            </w:r>
          </w:p>
        </w:tc>
      </w:tr>
    </w:tbl>
    <w:p w14:paraId="73E47CDF" w14:textId="77777777" w:rsidR="00ED7BB0" w:rsidRPr="00327CE1" w:rsidRDefault="00ED7BB0" w:rsidP="00ED7BB0">
      <w:pPr>
        <w:overflowPunct w:val="0"/>
        <w:autoSpaceDE w:val="0"/>
        <w:autoSpaceDN w:val="0"/>
        <w:adjustRightInd w:val="0"/>
        <w:spacing w:after="0"/>
        <w:textAlignment w:val="baseline"/>
        <w:rPr>
          <w:rFonts w:eastAsia="Calibri" w:cs="Times New Roman"/>
          <w:szCs w:val="20"/>
          <w:lang w:val="ca-ES"/>
        </w:rPr>
      </w:pPr>
    </w:p>
    <w:p w14:paraId="1F977E1C" w14:textId="77777777" w:rsidR="00ED7BB0" w:rsidRPr="00327CE1" w:rsidRDefault="00ED7BB0" w:rsidP="00ED7BB0">
      <w:pPr>
        <w:overflowPunct w:val="0"/>
        <w:autoSpaceDE w:val="0"/>
        <w:autoSpaceDN w:val="0"/>
        <w:adjustRightInd w:val="0"/>
        <w:spacing w:after="0"/>
        <w:textAlignment w:val="baseline"/>
        <w:rPr>
          <w:rFonts w:eastAsia="Calibri" w:cs="Times New Roman"/>
          <w:szCs w:val="20"/>
          <w:lang w:val="ca-ES"/>
        </w:rPr>
      </w:pPr>
      <w:r w:rsidRPr="00327CE1">
        <w:rPr>
          <w:rFonts w:eastAsia="Calibri" w:cs="Times New Roman"/>
          <w:szCs w:val="20"/>
        </w:rPr>
        <w:t>Donde C: número de productos y consumibles con certificación ecológica o similar respecto del total de productos para la prestación del Servicio.</w:t>
      </w:r>
    </w:p>
    <w:p w14:paraId="11CDBED5" w14:textId="77777777" w:rsidR="00ED7BB0" w:rsidRPr="00327CE1" w:rsidRDefault="00ED7BB0" w:rsidP="00ED7BB0">
      <w:pPr>
        <w:overflowPunct w:val="0"/>
        <w:autoSpaceDE w:val="0"/>
        <w:autoSpaceDN w:val="0"/>
        <w:adjustRightInd w:val="0"/>
        <w:spacing w:after="0"/>
        <w:textAlignment w:val="baseline"/>
        <w:rPr>
          <w:rFonts w:eastAsia="Calibri" w:cs="Times New Roman"/>
          <w:szCs w:val="20"/>
          <w:lang w:val="ca-ES"/>
        </w:rPr>
      </w:pPr>
    </w:p>
    <w:p w14:paraId="1D1EAFDF" w14:textId="77777777" w:rsidR="00ED7BB0" w:rsidRPr="00327CE1" w:rsidRDefault="00ED7BB0" w:rsidP="00ED7BB0">
      <w:pPr>
        <w:overflowPunct w:val="0"/>
        <w:autoSpaceDE w:val="0"/>
        <w:autoSpaceDN w:val="0"/>
        <w:adjustRightInd w:val="0"/>
        <w:spacing w:after="120" w:line="276" w:lineRule="auto"/>
        <w:textAlignment w:val="baseline"/>
        <w:rPr>
          <w:rFonts w:eastAsia="Times New Roman" w:cs="Times New Roman"/>
          <w:szCs w:val="20"/>
          <w:lang w:val="ca-ES" w:eastAsia="es-ES"/>
        </w:rPr>
      </w:pPr>
      <w:r w:rsidRPr="00327CE1">
        <w:rPr>
          <w:rFonts w:eastAsia="Times New Roman" w:cs="Times New Roman"/>
          <w:szCs w:val="20"/>
          <w:vertAlign w:val="superscript"/>
          <w:lang w:eastAsia="es-ES"/>
        </w:rPr>
        <w:t xml:space="preserve">(*) </w:t>
      </w:r>
      <w:r w:rsidRPr="00327CE1">
        <w:rPr>
          <w:rFonts w:eastAsia="Times New Roman" w:cs="Times New Roman"/>
          <w:szCs w:val="20"/>
          <w:lang w:eastAsia="es-ES"/>
        </w:rPr>
        <w:t xml:space="preserve">TERSA se reserva el derecho de realizar inspecciones aleatorias en cualquier momento para comprobar que los productos adscritos cumplen con el requisito descrito. Si no se cumple con el mencionado Compromiso, se aplicarán las penalizaciones correspondientes. </w:t>
      </w:r>
    </w:p>
    <w:p w14:paraId="3D4DC438" w14:textId="77777777" w:rsidR="00ED7BB0" w:rsidRPr="00327CE1" w:rsidRDefault="00ED7BB0" w:rsidP="00ED7BB0">
      <w:pPr>
        <w:overflowPunct w:val="0"/>
        <w:autoSpaceDE w:val="0"/>
        <w:autoSpaceDN w:val="0"/>
        <w:adjustRightInd w:val="0"/>
        <w:spacing w:after="120" w:line="276" w:lineRule="auto"/>
        <w:textAlignment w:val="baseline"/>
        <w:rPr>
          <w:rFonts w:eastAsia="Times New Roman" w:cs="Times New Roman"/>
          <w:b/>
          <w:bCs/>
          <w:szCs w:val="20"/>
          <w:u w:val="single"/>
          <w:lang w:val="ca-ES" w:eastAsia="es-ES"/>
        </w:rPr>
      </w:pPr>
      <w:r w:rsidRPr="00327CE1">
        <w:rPr>
          <w:rFonts w:eastAsia="Times New Roman" w:cs="Times New Roman"/>
          <w:b/>
          <w:bCs/>
          <w:szCs w:val="20"/>
          <w:u w:val="single"/>
          <w:lang w:eastAsia="es-ES"/>
        </w:rPr>
        <w:t>IMPORTANTE: Se deberá aportar un listado con todos los productos que se utilizarán para la prestación del Servicio con sus correspondientes fichas Técnicas, fichas de datos de seguridad y/o certificados asociados, sean éstos ecológicos o no.</w:t>
      </w:r>
    </w:p>
    <w:p w14:paraId="6B6D79C0" w14:textId="77777777" w:rsidR="00ED7BB0" w:rsidRPr="00E2255C" w:rsidRDefault="00ED7BB0" w:rsidP="00ED7BB0">
      <w:pPr>
        <w:shd w:val="clear" w:color="auto" w:fill="FFFFFF"/>
        <w:spacing w:after="0"/>
        <w:rPr>
          <w:rFonts w:eastAsia="Times New Roman" w:cs="Arial"/>
          <w:b/>
          <w:bCs/>
          <w:szCs w:val="20"/>
          <w:highlight w:val="yellow"/>
          <w:lang w:eastAsia="es-ES"/>
        </w:rPr>
      </w:pPr>
    </w:p>
    <w:p w14:paraId="61E499AF" w14:textId="77777777" w:rsidR="00ED7BB0" w:rsidRPr="00385457" w:rsidRDefault="00ED7BB0" w:rsidP="00ED7BB0">
      <w:pPr>
        <w:shd w:val="clear" w:color="auto" w:fill="FFFFFF"/>
        <w:spacing w:after="0"/>
        <w:ind w:firstLine="709"/>
        <w:rPr>
          <w:rFonts w:eastAsia="Times New Roman" w:cs="Arial"/>
          <w:b/>
          <w:bCs/>
          <w:szCs w:val="20"/>
          <w:lang w:val="ca-ES" w:eastAsia="es-ES"/>
        </w:rPr>
      </w:pPr>
      <w:r w:rsidRPr="00385457">
        <w:rPr>
          <w:rFonts w:eastAsia="Times New Roman" w:cs="Arial"/>
          <w:b/>
          <w:bCs/>
          <w:szCs w:val="20"/>
          <w:lang w:eastAsia="es-ES"/>
        </w:rPr>
        <w:t>4.- Mejora (hasta 15 puntos):</w:t>
      </w:r>
    </w:p>
    <w:p w14:paraId="19E8ADD0" w14:textId="77777777" w:rsidR="00ED7BB0" w:rsidRPr="00385457" w:rsidRDefault="00ED7BB0" w:rsidP="00ED7BB0">
      <w:pPr>
        <w:shd w:val="clear" w:color="auto" w:fill="FFFFFF"/>
        <w:spacing w:after="0"/>
        <w:rPr>
          <w:rFonts w:eastAsia="Times New Roman" w:cs="Arial"/>
          <w:b/>
          <w:bCs/>
          <w:szCs w:val="20"/>
          <w:lang w:val="ca-ES" w:eastAsia="es-ES"/>
        </w:rPr>
      </w:pPr>
    </w:p>
    <w:p w14:paraId="0E60B2DF" w14:textId="77777777" w:rsidR="00ED7BB0" w:rsidRPr="00385457" w:rsidRDefault="00ED7BB0" w:rsidP="00ED7BB0">
      <w:pPr>
        <w:shd w:val="clear" w:color="auto" w:fill="FFFFFF"/>
        <w:spacing w:after="0"/>
        <w:rPr>
          <w:rFonts w:eastAsia="Times New Roman" w:cs="Arial"/>
          <w:szCs w:val="20"/>
          <w:u w:val="single"/>
          <w:lang w:val="ca-ES" w:eastAsia="es-ES"/>
        </w:rPr>
      </w:pPr>
      <w:r w:rsidRPr="00385457">
        <w:rPr>
          <w:rFonts w:eastAsia="Times New Roman" w:cs="Verdana-Bold"/>
          <w:b/>
          <w:bCs/>
          <w:szCs w:val="20"/>
          <w:u w:val="single"/>
          <w:lang w:eastAsia="es-ES"/>
        </w:rPr>
        <w:t>Tiempo de respuesta incidencias/urgencias: Hasta 15 puntos.</w:t>
      </w:r>
    </w:p>
    <w:p w14:paraId="2EBAD23B" w14:textId="77777777" w:rsidR="00ED7BB0" w:rsidRPr="00385457" w:rsidRDefault="00ED7BB0" w:rsidP="00ED7BB0">
      <w:pPr>
        <w:shd w:val="clear" w:color="auto" w:fill="FFFFFF"/>
        <w:spacing w:after="0"/>
        <w:rPr>
          <w:rFonts w:eastAsia="Times New Roman" w:cs="Arial"/>
          <w:szCs w:val="20"/>
          <w:lang w:val="ca-ES" w:eastAsia="es-ES"/>
        </w:rPr>
      </w:pPr>
    </w:p>
    <w:p w14:paraId="501FE445" w14:textId="77777777" w:rsidR="00ED7BB0" w:rsidRPr="00385457" w:rsidRDefault="00ED7BB0" w:rsidP="00ED7BB0">
      <w:pPr>
        <w:shd w:val="clear" w:color="auto" w:fill="FFFFFF"/>
        <w:spacing w:after="0"/>
        <w:rPr>
          <w:rFonts w:eastAsia="Times New Roman" w:cs="Times New Roman"/>
          <w:szCs w:val="20"/>
          <w:lang w:val="ca-ES" w:eastAsia="es-ES"/>
        </w:rPr>
      </w:pPr>
      <w:r w:rsidRPr="00385457">
        <w:rPr>
          <w:rFonts w:eastAsia="Times New Roman" w:cs="Times New Roman"/>
          <w:szCs w:val="20"/>
          <w:lang w:eastAsia="es-ES"/>
        </w:rPr>
        <w:t>Se valorará positivamente la reducción del tiempo de respuesta en las incidencias y/o urgencias que puedan suceder con carácter imprevisto, respecto al plazo máximo establecido en el PPT de 72 horas.</w:t>
      </w:r>
    </w:p>
    <w:p w14:paraId="728505CD" w14:textId="77777777" w:rsidR="00ED7BB0" w:rsidRPr="00385457" w:rsidRDefault="00ED7BB0" w:rsidP="00ED7BB0">
      <w:pPr>
        <w:shd w:val="clear" w:color="auto" w:fill="FFFFFF"/>
        <w:spacing w:after="0"/>
        <w:rPr>
          <w:rFonts w:eastAsia="Times New Roman" w:cs="Times New Roman"/>
          <w:szCs w:val="20"/>
          <w:lang w:val="ca-ES" w:eastAsia="es-ES"/>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6"/>
        <w:gridCol w:w="5810"/>
        <w:gridCol w:w="1483"/>
      </w:tblGrid>
      <w:tr w:rsidR="00ED7BB0" w:rsidRPr="00385457" w14:paraId="21007430" w14:textId="77777777" w:rsidTr="00357715">
        <w:trPr>
          <w:trHeight w:val="300"/>
        </w:trPr>
        <w:tc>
          <w:tcPr>
            <w:tcW w:w="879" w:type="pct"/>
            <w:shd w:val="clear" w:color="auto" w:fill="BFBFBF"/>
            <w:noWrap/>
            <w:vAlign w:val="center"/>
            <w:hideMark/>
          </w:tcPr>
          <w:p w14:paraId="743C8866" w14:textId="77777777" w:rsidR="00ED7BB0" w:rsidRPr="00385457" w:rsidRDefault="00ED7BB0" w:rsidP="005C2236">
            <w:pPr>
              <w:spacing w:after="0" w:line="276" w:lineRule="auto"/>
              <w:jc w:val="center"/>
              <w:rPr>
                <w:rFonts w:eastAsia="Times New Roman" w:cs="Calibri"/>
                <w:b/>
                <w:bCs/>
                <w:color w:val="000000"/>
                <w:szCs w:val="20"/>
                <w:lang w:val="ca-ES" w:eastAsia="es-ES"/>
              </w:rPr>
            </w:pPr>
            <w:r w:rsidRPr="00385457">
              <w:rPr>
                <w:rFonts w:eastAsia="Times New Roman" w:cs="Calibri"/>
                <w:b/>
                <w:bCs/>
                <w:color w:val="000000"/>
                <w:szCs w:val="20"/>
                <w:lang w:eastAsia="es-ES"/>
              </w:rPr>
              <w:t>Criterio de valoración</w:t>
            </w:r>
          </w:p>
        </w:tc>
        <w:tc>
          <w:tcPr>
            <w:tcW w:w="3283" w:type="pct"/>
            <w:shd w:val="clear" w:color="auto" w:fill="BFBFBF"/>
            <w:vAlign w:val="center"/>
            <w:hideMark/>
          </w:tcPr>
          <w:p w14:paraId="5149A5DE" w14:textId="77777777" w:rsidR="00ED7BB0" w:rsidRPr="00385457" w:rsidRDefault="00ED7BB0" w:rsidP="005C2236">
            <w:pPr>
              <w:spacing w:after="0" w:line="276" w:lineRule="auto"/>
              <w:jc w:val="center"/>
              <w:rPr>
                <w:rFonts w:eastAsia="Times New Roman" w:cs="Calibri"/>
                <w:b/>
                <w:bCs/>
                <w:color w:val="000000"/>
                <w:szCs w:val="20"/>
                <w:lang w:val="ca-ES" w:eastAsia="es-ES"/>
              </w:rPr>
            </w:pPr>
            <w:r w:rsidRPr="00385457">
              <w:rPr>
                <w:rFonts w:eastAsia="Times New Roman" w:cs="Calibri"/>
                <w:b/>
                <w:bCs/>
                <w:color w:val="000000"/>
                <w:szCs w:val="20"/>
                <w:lang w:eastAsia="es-ES"/>
              </w:rPr>
              <w:t>Modalidad de valoración</w:t>
            </w:r>
          </w:p>
        </w:tc>
        <w:tc>
          <w:tcPr>
            <w:tcW w:w="838" w:type="pct"/>
            <w:shd w:val="clear" w:color="auto" w:fill="BFBFBF"/>
            <w:vAlign w:val="center"/>
          </w:tcPr>
          <w:p w14:paraId="116D1662" w14:textId="77777777" w:rsidR="00ED7BB0" w:rsidRPr="00385457" w:rsidRDefault="00ED7BB0" w:rsidP="005C2236">
            <w:pPr>
              <w:spacing w:after="0" w:line="276" w:lineRule="auto"/>
              <w:jc w:val="center"/>
              <w:rPr>
                <w:rFonts w:eastAsia="Times New Roman" w:cs="Calibri"/>
                <w:b/>
                <w:bCs/>
                <w:color w:val="000000"/>
                <w:szCs w:val="20"/>
                <w:lang w:val="ca-ES" w:eastAsia="es-ES"/>
              </w:rPr>
            </w:pPr>
            <w:r w:rsidRPr="00385457">
              <w:rPr>
                <w:rFonts w:eastAsia="Times New Roman" w:cs="Calibri"/>
                <w:b/>
                <w:bCs/>
                <w:color w:val="000000"/>
                <w:szCs w:val="20"/>
                <w:lang w:eastAsia="es-ES"/>
              </w:rPr>
              <w:t>Puntuación</w:t>
            </w:r>
          </w:p>
        </w:tc>
      </w:tr>
      <w:tr w:rsidR="00ED7BB0" w:rsidRPr="00385457" w14:paraId="5F69231E" w14:textId="77777777" w:rsidTr="00357715">
        <w:trPr>
          <w:trHeight w:val="504"/>
        </w:trPr>
        <w:tc>
          <w:tcPr>
            <w:tcW w:w="879" w:type="pct"/>
            <w:vMerge w:val="restart"/>
            <w:noWrap/>
            <w:vAlign w:val="center"/>
          </w:tcPr>
          <w:p w14:paraId="29760CF6" w14:textId="77777777" w:rsidR="00ED7BB0" w:rsidRPr="00385457" w:rsidRDefault="00ED7BB0" w:rsidP="005C2236">
            <w:pPr>
              <w:spacing w:after="0" w:line="276" w:lineRule="auto"/>
              <w:jc w:val="center"/>
              <w:rPr>
                <w:rFonts w:eastAsia="Times New Roman" w:cs="Calibri"/>
                <w:color w:val="000000"/>
                <w:szCs w:val="20"/>
                <w:lang w:val="ca-ES" w:eastAsia="es-ES"/>
              </w:rPr>
            </w:pPr>
            <w:r w:rsidRPr="00385457">
              <w:rPr>
                <w:rFonts w:eastAsia="Times New Roman" w:cs="Calibri"/>
                <w:color w:val="000000"/>
                <w:szCs w:val="20"/>
                <w:lang w:eastAsia="es-ES"/>
              </w:rPr>
              <w:t>Tiempo de respuesta incidencias</w:t>
            </w:r>
          </w:p>
        </w:tc>
        <w:tc>
          <w:tcPr>
            <w:tcW w:w="3283" w:type="pct"/>
            <w:noWrap/>
            <w:vAlign w:val="center"/>
          </w:tcPr>
          <w:p w14:paraId="30DC03B3" w14:textId="77777777" w:rsidR="00ED7BB0" w:rsidRPr="00385457" w:rsidRDefault="00ED7BB0" w:rsidP="005C2236">
            <w:pPr>
              <w:spacing w:after="0" w:line="276" w:lineRule="auto"/>
              <w:rPr>
                <w:rFonts w:eastAsia="Times New Roman" w:cs="Calibri"/>
                <w:szCs w:val="20"/>
                <w:lang w:val="ca-ES" w:eastAsia="es-ES"/>
              </w:rPr>
            </w:pPr>
            <w:r w:rsidRPr="00385457">
              <w:rPr>
                <w:rFonts w:eastAsia="Times New Roman" w:cs="Calibri"/>
                <w:szCs w:val="20"/>
                <w:lang w:eastAsia="es-ES"/>
              </w:rPr>
              <w:t>Entre 12 y 24 horas desde el comunicado de la incidencia</w:t>
            </w:r>
          </w:p>
        </w:tc>
        <w:tc>
          <w:tcPr>
            <w:tcW w:w="838" w:type="pct"/>
            <w:vAlign w:val="center"/>
          </w:tcPr>
          <w:p w14:paraId="0386A4B3" w14:textId="77777777" w:rsidR="00ED7BB0" w:rsidRPr="00385457" w:rsidRDefault="00ED7BB0" w:rsidP="005C2236">
            <w:pPr>
              <w:spacing w:after="0" w:line="276" w:lineRule="auto"/>
              <w:jc w:val="center"/>
              <w:rPr>
                <w:rFonts w:eastAsia="Times New Roman" w:cs="Calibri"/>
                <w:szCs w:val="20"/>
                <w:lang w:val="ca-ES" w:eastAsia="es-ES"/>
              </w:rPr>
            </w:pPr>
            <w:r w:rsidRPr="00385457">
              <w:rPr>
                <w:rFonts w:eastAsia="Times New Roman" w:cs="Calibri"/>
                <w:szCs w:val="20"/>
                <w:lang w:eastAsia="es-ES"/>
              </w:rPr>
              <w:t>15</w:t>
            </w:r>
          </w:p>
        </w:tc>
      </w:tr>
      <w:tr w:rsidR="00ED7BB0" w:rsidRPr="00385457" w14:paraId="71AD9872" w14:textId="77777777" w:rsidTr="00357715">
        <w:trPr>
          <w:trHeight w:val="504"/>
        </w:trPr>
        <w:tc>
          <w:tcPr>
            <w:tcW w:w="879" w:type="pct"/>
            <w:vMerge/>
            <w:noWrap/>
            <w:vAlign w:val="center"/>
          </w:tcPr>
          <w:p w14:paraId="5F7529A9" w14:textId="77777777" w:rsidR="00ED7BB0" w:rsidRPr="00385457" w:rsidRDefault="00ED7BB0" w:rsidP="005C2236">
            <w:pPr>
              <w:spacing w:after="0" w:line="276" w:lineRule="auto"/>
              <w:jc w:val="center"/>
              <w:rPr>
                <w:rFonts w:eastAsia="Times New Roman" w:cs="Calibri"/>
                <w:color w:val="000000"/>
                <w:szCs w:val="20"/>
                <w:lang w:val="ca-ES" w:eastAsia="es-ES"/>
              </w:rPr>
            </w:pPr>
          </w:p>
        </w:tc>
        <w:tc>
          <w:tcPr>
            <w:tcW w:w="3283" w:type="pct"/>
            <w:noWrap/>
            <w:vAlign w:val="center"/>
          </w:tcPr>
          <w:p w14:paraId="2CCC2A96" w14:textId="77777777" w:rsidR="00ED7BB0" w:rsidRPr="00385457" w:rsidRDefault="00ED7BB0" w:rsidP="005C2236">
            <w:pPr>
              <w:spacing w:after="0" w:line="276" w:lineRule="auto"/>
              <w:rPr>
                <w:rFonts w:eastAsia="Times New Roman" w:cs="Calibri"/>
                <w:szCs w:val="20"/>
                <w:lang w:val="ca-ES" w:eastAsia="es-ES"/>
              </w:rPr>
            </w:pPr>
            <w:r w:rsidRPr="00385457">
              <w:rPr>
                <w:rFonts w:eastAsia="Times New Roman" w:cs="Calibri"/>
                <w:szCs w:val="20"/>
                <w:lang w:eastAsia="es-ES"/>
              </w:rPr>
              <w:t>Entre 24 y 48 horas desde el comunicado de la incidencia</w:t>
            </w:r>
          </w:p>
        </w:tc>
        <w:tc>
          <w:tcPr>
            <w:tcW w:w="838" w:type="pct"/>
            <w:vAlign w:val="center"/>
          </w:tcPr>
          <w:p w14:paraId="2F8A8F70" w14:textId="77777777" w:rsidR="00ED7BB0" w:rsidRPr="00385457" w:rsidRDefault="00ED7BB0" w:rsidP="005C2236">
            <w:pPr>
              <w:spacing w:after="0" w:line="276" w:lineRule="auto"/>
              <w:jc w:val="center"/>
              <w:rPr>
                <w:rFonts w:eastAsia="Times New Roman" w:cs="Calibri"/>
                <w:szCs w:val="20"/>
                <w:lang w:val="ca-ES" w:eastAsia="es-ES"/>
              </w:rPr>
            </w:pPr>
            <w:r w:rsidRPr="00385457">
              <w:rPr>
                <w:rFonts w:eastAsia="Times New Roman" w:cs="Calibri"/>
                <w:szCs w:val="20"/>
                <w:lang w:eastAsia="es-ES"/>
              </w:rPr>
              <w:t>7,5</w:t>
            </w:r>
          </w:p>
        </w:tc>
      </w:tr>
      <w:tr w:rsidR="00ED7BB0" w:rsidRPr="00385457" w14:paraId="535BEC31" w14:textId="77777777" w:rsidTr="00357715">
        <w:trPr>
          <w:trHeight w:val="504"/>
        </w:trPr>
        <w:tc>
          <w:tcPr>
            <w:tcW w:w="879" w:type="pct"/>
            <w:vMerge/>
            <w:noWrap/>
            <w:vAlign w:val="center"/>
          </w:tcPr>
          <w:p w14:paraId="2BBE48AC" w14:textId="77777777" w:rsidR="00ED7BB0" w:rsidRPr="00385457" w:rsidRDefault="00ED7BB0" w:rsidP="005C2236">
            <w:pPr>
              <w:spacing w:after="0" w:line="276" w:lineRule="auto"/>
              <w:jc w:val="center"/>
              <w:rPr>
                <w:rFonts w:eastAsia="Times New Roman" w:cs="Calibri"/>
                <w:color w:val="000000"/>
                <w:szCs w:val="20"/>
                <w:lang w:val="ca-ES" w:eastAsia="es-ES"/>
              </w:rPr>
            </w:pPr>
          </w:p>
        </w:tc>
        <w:tc>
          <w:tcPr>
            <w:tcW w:w="3283" w:type="pct"/>
            <w:noWrap/>
            <w:vAlign w:val="center"/>
          </w:tcPr>
          <w:p w14:paraId="3DF6C0AE" w14:textId="77777777" w:rsidR="00ED7BB0" w:rsidRPr="00385457" w:rsidRDefault="00ED7BB0" w:rsidP="005C2236">
            <w:pPr>
              <w:spacing w:after="0" w:line="276" w:lineRule="auto"/>
              <w:rPr>
                <w:rFonts w:eastAsia="Times New Roman" w:cs="Calibri"/>
                <w:szCs w:val="20"/>
                <w:lang w:val="ca-ES" w:eastAsia="es-ES"/>
              </w:rPr>
            </w:pPr>
            <w:r w:rsidRPr="00385457">
              <w:rPr>
                <w:rFonts w:eastAsia="Times New Roman" w:cs="Calibri"/>
                <w:szCs w:val="20"/>
                <w:lang w:eastAsia="es-ES"/>
              </w:rPr>
              <w:t>72 horas desde el comunicado de la incidencia</w:t>
            </w:r>
          </w:p>
        </w:tc>
        <w:tc>
          <w:tcPr>
            <w:tcW w:w="838" w:type="pct"/>
            <w:vAlign w:val="center"/>
          </w:tcPr>
          <w:p w14:paraId="3E4AB704" w14:textId="77777777" w:rsidR="00ED7BB0" w:rsidRPr="00385457" w:rsidRDefault="00ED7BB0" w:rsidP="005C2236">
            <w:pPr>
              <w:spacing w:after="0" w:line="276" w:lineRule="auto"/>
              <w:jc w:val="center"/>
              <w:rPr>
                <w:rFonts w:eastAsia="Times New Roman" w:cs="Calibri"/>
                <w:szCs w:val="20"/>
                <w:lang w:val="ca-ES" w:eastAsia="es-ES"/>
              </w:rPr>
            </w:pPr>
            <w:r w:rsidRPr="00385457">
              <w:rPr>
                <w:rFonts w:eastAsia="Times New Roman" w:cs="Calibri"/>
                <w:szCs w:val="20"/>
                <w:lang w:eastAsia="es-ES"/>
              </w:rPr>
              <w:t>0</w:t>
            </w:r>
          </w:p>
        </w:tc>
      </w:tr>
    </w:tbl>
    <w:p w14:paraId="0881088B" w14:textId="77777777" w:rsidR="00ED7BB0" w:rsidRPr="00385457" w:rsidRDefault="00ED7BB0" w:rsidP="00ED7BB0">
      <w:pPr>
        <w:shd w:val="clear" w:color="auto" w:fill="FFFFFF"/>
        <w:spacing w:after="0"/>
        <w:rPr>
          <w:rFonts w:eastAsia="Times New Roman" w:cs="Arial"/>
          <w:szCs w:val="20"/>
          <w:lang w:val="ca-ES" w:eastAsia="es-ES"/>
        </w:rPr>
      </w:pPr>
    </w:p>
    <w:p w14:paraId="59316FD2" w14:textId="77777777" w:rsidR="00ED7BB0" w:rsidRPr="00385457" w:rsidRDefault="00ED7BB0" w:rsidP="00ED7BB0">
      <w:pPr>
        <w:tabs>
          <w:tab w:val="num" w:pos="360"/>
        </w:tabs>
        <w:suppressAutoHyphens/>
        <w:spacing w:after="0"/>
        <w:contextualSpacing/>
        <w:rPr>
          <w:rFonts w:eastAsia="Calibri" w:cs="Times New Roman"/>
          <w:lang w:val="ca-ES" w:eastAsia="zh-CN"/>
        </w:rPr>
      </w:pPr>
      <w:r w:rsidRPr="00385457">
        <w:rPr>
          <w:rFonts w:eastAsia="Calibri" w:cs="Times New Roman"/>
        </w:rPr>
        <w:t>Tras el estudio realizado en relación a la necesidad plantea, se considera que todos los criterios establecidos se consideran proporcionales y vinculados directamente al objeto contractual, cumpliendo con todos los requisitos exigidos en el artículo 145.1 y 2 de la LCSP: Se consideran vinculados al objeto contractual, están formulados de forma objetiva, con pleno respeto a los principios de igualdad,  no discriminación, transparencia y proporcionalidad y no confieren al órgano de contratación una libertad de decisión ilimitada. Además, se han establecido garantizando que las ofertas sean evaluadas en condiciones de competencia efectiva.</w:t>
      </w:r>
    </w:p>
    <w:p w14:paraId="589BB563" w14:textId="77777777" w:rsidR="00ED7BB0" w:rsidRPr="00385457" w:rsidRDefault="00ED7BB0" w:rsidP="00ED7BB0">
      <w:pPr>
        <w:spacing w:after="0"/>
        <w:contextualSpacing/>
        <w:rPr>
          <w:rFonts w:eastAsia="Calibri" w:cs="Times New Roman"/>
          <w:lang w:val="ca-ES"/>
        </w:rPr>
      </w:pPr>
    </w:p>
    <w:p w14:paraId="688A7898" w14:textId="77777777" w:rsidR="00ED7BB0" w:rsidRDefault="00ED7BB0" w:rsidP="00ED7BB0">
      <w:pPr>
        <w:spacing w:after="0"/>
        <w:rPr>
          <w:rFonts w:eastAsia="Calibri" w:cs="Times New Roman"/>
          <w:lang w:val="ca-ES"/>
        </w:rPr>
      </w:pPr>
      <w:r w:rsidRPr="00385457">
        <w:rPr>
          <w:rFonts w:eastAsia="Calibri" w:cs="Times New Roman"/>
        </w:rPr>
        <w:t>Los criterios se han establecido atendiendo a una mejor relación coste eficacia del servicio, y una mejor relación calidad precio. Los criterios se consideran directamente vinculados al objeto contractual, tal y como se justifica a continuación.</w:t>
      </w:r>
    </w:p>
    <w:p w14:paraId="2341530F" w14:textId="77777777" w:rsidR="00ED7BB0" w:rsidRDefault="00ED7BB0" w:rsidP="00ED7BB0">
      <w:pPr>
        <w:spacing w:after="0"/>
        <w:rPr>
          <w:rFonts w:eastAsia="Times New Roman" w:cs="Arial"/>
          <w:b/>
          <w:bCs/>
          <w:color w:val="000000"/>
          <w:szCs w:val="20"/>
          <w:lang w:eastAsia="es-ES"/>
        </w:rPr>
      </w:pPr>
    </w:p>
    <w:p w14:paraId="664054C3" w14:textId="1C1C393F" w:rsidR="00744941" w:rsidRDefault="00ED7BB0" w:rsidP="00ED7BB0">
      <w:pPr>
        <w:spacing w:after="0"/>
        <w:ind w:right="758"/>
        <w:rPr>
          <w:rFonts w:eastAsia="Times New Roman" w:cs="Times New Roman"/>
          <w:color w:val="000000"/>
          <w:szCs w:val="20"/>
          <w:lang w:eastAsia="es-ES"/>
        </w:rPr>
      </w:pPr>
      <w:r w:rsidRPr="00853FAA">
        <w:rPr>
          <w:rFonts w:eastAsia="Calibri" w:cs="Times New Roman"/>
          <w:szCs w:val="20"/>
        </w:rPr>
        <w:t>En caso de empate, se aplicará lo establecido en el artículo 147 de la LCSP.</w:t>
      </w:r>
    </w:p>
    <w:p w14:paraId="300DC46B" w14:textId="77777777" w:rsidR="00744941" w:rsidRDefault="00744941">
      <w:pPr>
        <w:spacing w:after="0"/>
        <w:ind w:right="758"/>
        <w:rPr>
          <w:rFonts w:eastAsia="Times New Roman" w:cs="Times New Roman"/>
          <w:color w:val="000000"/>
          <w:szCs w:val="20"/>
          <w:lang w:eastAsia="es-ES"/>
        </w:rPr>
      </w:pPr>
    </w:p>
    <w:p w14:paraId="15400887" w14:textId="77777777" w:rsidR="005710E5" w:rsidRPr="00535B3A" w:rsidRDefault="005710E5" w:rsidP="005710E5">
      <w:pPr>
        <w:suppressAutoHyphens/>
        <w:contextualSpacing/>
        <w:rPr>
          <w:rFonts w:eastAsia="Calibri"/>
          <w:lang w:eastAsia="zh-CN"/>
        </w:rPr>
      </w:pPr>
      <w:r w:rsidRPr="00535B3A">
        <w:rPr>
          <w:rFonts w:eastAsia="Calibri"/>
          <w:lang w:eastAsia="zh-CN"/>
        </w:rPr>
        <w:t xml:space="preserve">Justificación de los criterios escogidos: </w:t>
      </w:r>
    </w:p>
    <w:p w14:paraId="5493D206" w14:textId="77777777" w:rsidR="005710E5" w:rsidRPr="00535B3A" w:rsidRDefault="005710E5" w:rsidP="005710E5">
      <w:pPr>
        <w:suppressAutoHyphens/>
        <w:contextualSpacing/>
        <w:rPr>
          <w:rFonts w:eastAsia="Calibri"/>
          <w:lang w:eastAsia="zh-CN"/>
        </w:rPr>
      </w:pPr>
    </w:p>
    <w:p w14:paraId="45ED05BF" w14:textId="77777777" w:rsidR="005710E5" w:rsidRDefault="005710E5" w:rsidP="005710E5">
      <w:pPr>
        <w:shd w:val="clear" w:color="auto" w:fill="FFFFFF"/>
        <w:rPr>
          <w:rFonts w:eastAsia="Calibri"/>
        </w:rPr>
      </w:pPr>
      <w:r w:rsidRPr="0076242B">
        <w:rPr>
          <w:rFonts w:eastAsia="Calibri"/>
        </w:rPr>
        <w:t>Criterio 1 (oferta económica): La oferta económica, sin en principio superar valores anormales, es un criterio básico para conseguir una mejor eficiencia en la gestión del presupuesto público.</w:t>
      </w:r>
    </w:p>
    <w:p w14:paraId="31025ADC" w14:textId="77777777" w:rsidR="005710E5" w:rsidRDefault="005710E5" w:rsidP="005710E5">
      <w:pPr>
        <w:shd w:val="clear" w:color="auto" w:fill="FFFFFF"/>
        <w:rPr>
          <w:rFonts w:eastAsia="Calibri"/>
        </w:rPr>
      </w:pPr>
      <w:r>
        <w:rPr>
          <w:rFonts w:eastAsia="Calibri"/>
        </w:rPr>
        <w:t xml:space="preserve">Criterio 2 (contratación indefinida de las personas trabajadoras adscritas a la ejecución del contrato): </w:t>
      </w:r>
      <w:bookmarkStart w:id="1" w:name="_Hlk206499607"/>
      <w:r w:rsidRPr="00535B3A">
        <w:t>TERSA impulsa la contratación pública socialmente responsable incorporando a la compra pública objetivos de justicia social, sostenibilidad ambiental y código ético. TERSA considera que la contratación indefinida de un número importante de las personas trabajadoras ocupadas en la ejecución del contrato garantiza una ejecución más eficiente.</w:t>
      </w:r>
      <w:bookmarkEnd w:id="1"/>
    </w:p>
    <w:p w14:paraId="42648808" w14:textId="77777777" w:rsidR="005710E5" w:rsidRDefault="005710E5" w:rsidP="005710E5">
      <w:pPr>
        <w:shd w:val="clear" w:color="auto" w:fill="FFFFFF"/>
        <w:rPr>
          <w:rFonts w:eastAsia="Calibri"/>
        </w:rPr>
      </w:pPr>
      <w:r>
        <w:rPr>
          <w:rFonts w:eastAsia="Calibri"/>
        </w:rPr>
        <w:t>Criterio 3 (consumibles adscritos al servicio): se valora positivamente que los productos de limpieza que se utilicen a la realización del servicio disponen de certificaciones en materia medioambiental. Un mayor porcentaje de estos productos supone una reducción del impacto ecológico del servicio, en consonancia con los objetivos medioambientales de TERSA.</w:t>
      </w:r>
    </w:p>
    <w:p w14:paraId="25C37A24" w14:textId="77777777" w:rsidR="005710E5" w:rsidRDefault="005710E5" w:rsidP="005710E5">
      <w:pPr>
        <w:shd w:val="clear" w:color="auto" w:fill="FFFFFF"/>
        <w:rPr>
          <w:rFonts w:eastAsia="Calibri"/>
        </w:rPr>
      </w:pPr>
      <w:r>
        <w:rPr>
          <w:rFonts w:eastAsia="Calibri"/>
        </w:rPr>
        <w:t xml:space="preserve">Criterio 4 (tiempo de respuesta incidencias/urgencias): una reducción de los plazos de respuesta máximos establecidos supone una mejora específica operativa para TERSA, mejorando así el servicio que realiza la entidad. </w:t>
      </w:r>
    </w:p>
    <w:p w14:paraId="592CF8AF" w14:textId="77777777" w:rsidR="00ED7BB0" w:rsidRDefault="00ED7BB0">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D4" w14:textId="0718B038" w:rsidR="00BA64E8" w:rsidRPr="00DA0D54" w:rsidRDefault="00AB1102">
      <w:pPr>
        <w:spacing w:after="0"/>
        <w:jc w:val="center"/>
      </w:pPr>
      <w:r w:rsidRPr="00DA0D54">
        <w:rPr>
          <w:rFonts w:eastAsia="Times New Roman" w:cs="Arial"/>
          <w:b/>
          <w:bCs/>
          <w:color w:val="000000"/>
          <w:szCs w:val="20"/>
          <w:u w:val="single"/>
          <w:lang w:eastAsia="es-ES"/>
        </w:rPr>
        <w:t xml:space="preserve">ANEXO </w:t>
      </w:r>
      <w:proofErr w:type="spellStart"/>
      <w:r w:rsidRPr="00DA0D54">
        <w:rPr>
          <w:rFonts w:eastAsia="Times New Roman" w:cs="Arial"/>
          <w:b/>
          <w:bCs/>
          <w:color w:val="000000"/>
          <w:szCs w:val="20"/>
          <w:u w:val="single"/>
          <w:lang w:eastAsia="es-ES"/>
        </w:rPr>
        <w:t>Nº</w:t>
      </w:r>
      <w:proofErr w:type="spellEnd"/>
      <w:r w:rsidRPr="00DA0D54">
        <w:rPr>
          <w:rFonts w:eastAsia="Times New Roman" w:cs="Arial"/>
          <w:b/>
          <w:bCs/>
          <w:color w:val="000000"/>
          <w:szCs w:val="20"/>
          <w:u w:val="single"/>
          <w:lang w:eastAsia="es-ES"/>
        </w:rPr>
        <w:t xml:space="preserve"> 4.A</w:t>
      </w:r>
    </w:p>
    <w:p w14:paraId="0949DCD5"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lang w:eastAsia="es-ES"/>
        </w:rPr>
        <w:t> </w:t>
      </w:r>
    </w:p>
    <w:p w14:paraId="0949DCD6"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u w:val="single"/>
          <w:lang w:eastAsia="es-ES"/>
        </w:rPr>
        <w:t>MODELO DE AVAL BANCARIO</w:t>
      </w:r>
    </w:p>
    <w:p w14:paraId="0949DCD7"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color w:val="000000"/>
          <w:szCs w:val="20"/>
          <w:lang w:eastAsia="es-ES"/>
        </w:rPr>
        <w:t> </w:t>
      </w:r>
    </w:p>
    <w:p w14:paraId="0949DCD8"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D9"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DA"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El Banco .................. y en su nombre y representación ..................... en calidad de ................... y según las facultades dimanadas de la Escritura de Poder otorgada ante el Notario de .............. ., D. ....................................... con fecha ..... ........, número ........... de su protocolo, y que afirman encontrarse íntegramente subsistentes, se constituye avalista fiador solidario de la empresa ....... ................, en interés y beneficio de _____________ ,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DC"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DD"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 .. hasta la liquidación por _____________</w:t>
      </w:r>
      <w:r w:rsidRPr="00DA0D54">
        <w:rPr>
          <w:rFonts w:eastAsia="Times New Roman" w:cs="Times New Roman"/>
          <w:color w:val="000000"/>
          <w:szCs w:val="20"/>
          <w:lang w:eastAsia="es-ES"/>
        </w:rPr>
        <w:t> </w:t>
      </w:r>
      <w:r w:rsidRPr="00DA0D54">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DA0D54">
        <w:rPr>
          <w:rFonts w:eastAsia="Times New Roman" w:cs="Arial"/>
          <w:color w:val="000000"/>
          <w:szCs w:val="20"/>
          <w:lang w:eastAsia="es-ES"/>
        </w:rPr>
        <w:t>de el</w:t>
      </w:r>
      <w:proofErr w:type="spellEnd"/>
      <w:r w:rsidRPr="00DA0D54">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DF"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E0"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E1"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E2"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E3" w14:textId="77777777" w:rsidR="00BA64E8" w:rsidRPr="00DA0D54" w:rsidRDefault="00AB1102">
      <w:pPr>
        <w:spacing w:after="0"/>
        <w:rPr>
          <w:rFonts w:eastAsia="Times New Roman" w:cs="Arial"/>
          <w:color w:val="000000"/>
          <w:szCs w:val="20"/>
          <w:lang w:eastAsia="es-ES"/>
        </w:rPr>
      </w:pPr>
      <w:r w:rsidRPr="00DA0D54">
        <w:rPr>
          <w:rFonts w:eastAsia="Times New Roman" w:cs="Arial"/>
          <w:color w:val="000000"/>
          <w:szCs w:val="20"/>
          <w:lang w:eastAsia="es-ES"/>
        </w:rPr>
        <w:t> </w:t>
      </w:r>
    </w:p>
    <w:p w14:paraId="0949DCE4" w14:textId="77777777" w:rsidR="00BA64E8" w:rsidRPr="00DA0D54" w:rsidRDefault="00BA64E8">
      <w:pPr>
        <w:spacing w:after="0"/>
        <w:rPr>
          <w:rFonts w:eastAsia="Times New Roman" w:cs="Times New Roman"/>
          <w:color w:val="000000"/>
          <w:szCs w:val="20"/>
          <w:lang w:eastAsia="es-ES"/>
        </w:rPr>
      </w:pPr>
    </w:p>
    <w:p w14:paraId="0949DCE5" w14:textId="77777777" w:rsidR="00BA64E8" w:rsidRPr="00DA0D54" w:rsidRDefault="00BA64E8">
      <w:pPr>
        <w:spacing w:after="0"/>
        <w:rPr>
          <w:rFonts w:eastAsia="Times New Roman" w:cs="Times New Roman"/>
          <w:color w:val="000000"/>
          <w:szCs w:val="20"/>
          <w:lang w:eastAsia="es-ES"/>
        </w:rPr>
      </w:pPr>
    </w:p>
    <w:p w14:paraId="0949DCE6" w14:textId="77777777" w:rsidR="00BA64E8" w:rsidRPr="00DA0D54" w:rsidRDefault="00BA64E8">
      <w:pPr>
        <w:spacing w:after="0"/>
        <w:rPr>
          <w:rFonts w:eastAsia="Times New Roman" w:cs="Times New Roman"/>
          <w:color w:val="000000"/>
          <w:szCs w:val="20"/>
          <w:lang w:eastAsia="es-ES"/>
        </w:rPr>
      </w:pPr>
    </w:p>
    <w:p w14:paraId="0949DCE7" w14:textId="77777777" w:rsidR="00BA64E8" w:rsidRPr="00DA0D54" w:rsidRDefault="00BA64E8">
      <w:pPr>
        <w:spacing w:after="0"/>
        <w:rPr>
          <w:rFonts w:eastAsia="Times New Roman" w:cs="Times New Roman"/>
          <w:color w:val="000000"/>
          <w:szCs w:val="20"/>
          <w:lang w:eastAsia="es-ES"/>
        </w:rPr>
      </w:pPr>
    </w:p>
    <w:p w14:paraId="0949DCE8" w14:textId="77777777" w:rsidR="00BA64E8" w:rsidRPr="00DA0D54" w:rsidRDefault="00BA64E8">
      <w:pPr>
        <w:spacing w:after="0"/>
        <w:rPr>
          <w:rFonts w:eastAsia="Times New Roman" w:cs="Times New Roman"/>
          <w:color w:val="000000"/>
          <w:szCs w:val="20"/>
          <w:lang w:eastAsia="es-ES"/>
        </w:rPr>
      </w:pPr>
    </w:p>
    <w:p w14:paraId="0949DCE9" w14:textId="77777777" w:rsidR="00BA64E8" w:rsidRPr="00DA0D54" w:rsidRDefault="00BA64E8">
      <w:pPr>
        <w:spacing w:after="0"/>
        <w:rPr>
          <w:rFonts w:eastAsia="Times New Roman" w:cs="Times New Roman"/>
          <w:color w:val="000000"/>
          <w:szCs w:val="20"/>
          <w:lang w:eastAsia="es-ES"/>
        </w:rPr>
      </w:pPr>
    </w:p>
    <w:p w14:paraId="0949DCEA" w14:textId="77777777" w:rsidR="00BA64E8" w:rsidRPr="00DA0D54" w:rsidRDefault="00BA64E8">
      <w:pPr>
        <w:spacing w:after="0"/>
        <w:rPr>
          <w:rFonts w:eastAsia="Times New Roman" w:cs="Times New Roman"/>
          <w:color w:val="000000"/>
          <w:szCs w:val="20"/>
          <w:lang w:eastAsia="es-ES"/>
        </w:rPr>
      </w:pPr>
    </w:p>
    <w:p w14:paraId="0949DCEB" w14:textId="77777777" w:rsidR="00BA64E8" w:rsidRPr="00DA0D54" w:rsidRDefault="00BA64E8">
      <w:pPr>
        <w:spacing w:after="0"/>
        <w:rPr>
          <w:rFonts w:eastAsia="Times New Roman" w:cs="Times New Roman"/>
          <w:color w:val="000000"/>
          <w:szCs w:val="20"/>
          <w:lang w:eastAsia="es-ES"/>
        </w:rPr>
      </w:pPr>
    </w:p>
    <w:p w14:paraId="0949DCEC" w14:textId="77777777" w:rsidR="00BA64E8" w:rsidRPr="00DA0D54" w:rsidRDefault="00BA64E8">
      <w:pPr>
        <w:spacing w:after="0"/>
        <w:rPr>
          <w:rFonts w:eastAsia="Times New Roman" w:cs="Times New Roman"/>
          <w:color w:val="000000"/>
          <w:szCs w:val="20"/>
          <w:lang w:eastAsia="es-ES"/>
        </w:rPr>
      </w:pPr>
    </w:p>
    <w:p w14:paraId="0949DCED" w14:textId="77777777" w:rsidR="00BA64E8" w:rsidRPr="00DA0D54" w:rsidRDefault="00BA64E8">
      <w:pPr>
        <w:spacing w:after="0"/>
        <w:rPr>
          <w:rFonts w:eastAsia="Times New Roman" w:cs="Times New Roman"/>
          <w:color w:val="000000"/>
          <w:szCs w:val="20"/>
          <w:lang w:eastAsia="es-ES"/>
        </w:rPr>
      </w:pPr>
    </w:p>
    <w:p w14:paraId="0949DCEE" w14:textId="77777777" w:rsidR="00BA64E8" w:rsidRPr="00DA0D54" w:rsidRDefault="00BA64E8">
      <w:pPr>
        <w:spacing w:after="0"/>
        <w:rPr>
          <w:rFonts w:eastAsia="Times New Roman" w:cs="Times New Roman"/>
          <w:color w:val="000000"/>
          <w:szCs w:val="20"/>
          <w:lang w:eastAsia="es-ES"/>
        </w:rPr>
      </w:pPr>
    </w:p>
    <w:p w14:paraId="0949DCEF" w14:textId="77777777" w:rsidR="00BA64E8" w:rsidRPr="00DA0D54" w:rsidRDefault="00BA64E8">
      <w:pPr>
        <w:spacing w:after="0"/>
        <w:rPr>
          <w:rFonts w:eastAsia="Times New Roman" w:cs="Times New Roman"/>
          <w:color w:val="000000"/>
          <w:szCs w:val="20"/>
          <w:lang w:eastAsia="es-ES"/>
        </w:rPr>
      </w:pPr>
    </w:p>
    <w:p w14:paraId="0949DCF0" w14:textId="77777777" w:rsidR="00BA64E8" w:rsidRPr="00DA0D54" w:rsidRDefault="00BA64E8">
      <w:pPr>
        <w:spacing w:after="0"/>
        <w:jc w:val="center"/>
        <w:rPr>
          <w:rFonts w:eastAsia="Times New Roman" w:cs="Times New Roman"/>
          <w:color w:val="000000"/>
          <w:szCs w:val="20"/>
          <w:lang w:eastAsia="es-ES"/>
        </w:rPr>
      </w:pPr>
    </w:p>
    <w:p w14:paraId="0949DCF1" w14:textId="77777777" w:rsidR="00BA64E8" w:rsidRPr="00DA0D54" w:rsidRDefault="00BA64E8">
      <w:pPr>
        <w:spacing w:after="0"/>
        <w:jc w:val="center"/>
        <w:rPr>
          <w:rFonts w:eastAsia="Times New Roman" w:cs="Times New Roman"/>
          <w:color w:val="000000"/>
          <w:szCs w:val="20"/>
          <w:lang w:eastAsia="es-ES"/>
        </w:rPr>
      </w:pPr>
    </w:p>
    <w:p w14:paraId="0949DCF2" w14:textId="77777777" w:rsidR="00BA64E8" w:rsidRPr="00DA0D54" w:rsidRDefault="00BA64E8">
      <w:pPr>
        <w:spacing w:after="0"/>
        <w:jc w:val="center"/>
        <w:rPr>
          <w:rFonts w:eastAsia="Times New Roman" w:cs="Times New Roman"/>
          <w:color w:val="000000"/>
          <w:szCs w:val="20"/>
          <w:lang w:eastAsia="es-ES"/>
        </w:rPr>
      </w:pPr>
    </w:p>
    <w:p w14:paraId="0949DCF3" w14:textId="77777777" w:rsidR="00BA64E8" w:rsidRPr="00DA0D54" w:rsidRDefault="00BA64E8">
      <w:pPr>
        <w:spacing w:after="0"/>
        <w:jc w:val="center"/>
        <w:rPr>
          <w:rFonts w:eastAsia="Times New Roman" w:cs="Times New Roman"/>
          <w:color w:val="000000"/>
          <w:szCs w:val="20"/>
          <w:lang w:eastAsia="es-ES"/>
        </w:rPr>
      </w:pPr>
    </w:p>
    <w:p w14:paraId="0949DCF4" w14:textId="77777777" w:rsidR="00BA64E8" w:rsidRPr="00DA0D54" w:rsidRDefault="00BA64E8">
      <w:pPr>
        <w:spacing w:after="0"/>
        <w:jc w:val="center"/>
        <w:rPr>
          <w:rFonts w:eastAsia="Times New Roman" w:cs="Times New Roman"/>
          <w:color w:val="000000"/>
          <w:szCs w:val="20"/>
          <w:lang w:eastAsia="es-ES"/>
        </w:rPr>
      </w:pPr>
    </w:p>
    <w:p w14:paraId="0949DCF5" w14:textId="77777777" w:rsidR="00BA64E8" w:rsidRPr="00DA0D54" w:rsidRDefault="00BA64E8">
      <w:pPr>
        <w:spacing w:after="0"/>
        <w:jc w:val="center"/>
        <w:rPr>
          <w:rFonts w:eastAsia="Times New Roman" w:cs="Times New Roman"/>
          <w:color w:val="000000"/>
          <w:szCs w:val="20"/>
          <w:lang w:eastAsia="es-ES"/>
        </w:rPr>
      </w:pPr>
    </w:p>
    <w:p w14:paraId="0949DCF6" w14:textId="77777777" w:rsidR="00BA64E8" w:rsidRPr="00DA0D54" w:rsidRDefault="00AB1102">
      <w:pPr>
        <w:spacing w:after="0"/>
        <w:jc w:val="center"/>
        <w:rPr>
          <w:rFonts w:eastAsia="Times New Roman" w:cs="Arial"/>
          <w:b/>
          <w:bCs/>
          <w:color w:val="000000"/>
          <w:szCs w:val="20"/>
          <w:u w:val="single"/>
          <w:lang w:eastAsia="es-ES"/>
        </w:rPr>
      </w:pPr>
      <w:r w:rsidRPr="00DA0D54">
        <w:rPr>
          <w:rFonts w:eastAsia="Times New Roman" w:cs="Times New Roman"/>
          <w:color w:val="000000"/>
          <w:szCs w:val="20"/>
          <w:lang w:eastAsia="es-ES"/>
        </w:rPr>
        <w:br/>
      </w:r>
    </w:p>
    <w:p w14:paraId="0949DCF7"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u w:val="single"/>
          <w:lang w:eastAsia="es-ES"/>
        </w:rPr>
        <w:t xml:space="preserve">ANEXO </w:t>
      </w:r>
      <w:proofErr w:type="spellStart"/>
      <w:r w:rsidRPr="00DA0D54">
        <w:rPr>
          <w:rFonts w:eastAsia="Times New Roman" w:cs="Arial"/>
          <w:b/>
          <w:bCs/>
          <w:color w:val="000000"/>
          <w:szCs w:val="20"/>
          <w:u w:val="single"/>
          <w:lang w:eastAsia="es-ES"/>
        </w:rPr>
        <w:t>Nº</w:t>
      </w:r>
      <w:proofErr w:type="spellEnd"/>
      <w:r w:rsidRPr="00DA0D54">
        <w:rPr>
          <w:rFonts w:eastAsia="Times New Roman" w:cs="Arial"/>
          <w:b/>
          <w:bCs/>
          <w:color w:val="000000"/>
          <w:szCs w:val="20"/>
          <w:u w:val="single"/>
          <w:lang w:eastAsia="es-ES"/>
        </w:rPr>
        <w:t>. 4.B</w:t>
      </w:r>
    </w:p>
    <w:p w14:paraId="0949DCF8"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lang w:eastAsia="es-ES"/>
        </w:rPr>
        <w:t> </w:t>
      </w:r>
    </w:p>
    <w:p w14:paraId="0949DCF9" w14:textId="57F89EFF"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u w:val="single"/>
          <w:lang w:eastAsia="es-ES"/>
        </w:rPr>
        <w:t>MODELO DE CERTIFICADO DE SEGURO DE CAUCIÓN PARA LA GARANTÍA DEFIN</w:t>
      </w:r>
      <w:r w:rsidR="00334619" w:rsidRPr="00DA0D54">
        <w:rPr>
          <w:rFonts w:eastAsia="Times New Roman" w:cs="Arial"/>
          <w:b/>
          <w:bCs/>
          <w:color w:val="000000"/>
          <w:szCs w:val="20"/>
          <w:u w:val="single"/>
          <w:lang w:eastAsia="es-ES"/>
        </w:rPr>
        <w:t>I</w:t>
      </w:r>
      <w:r w:rsidRPr="00DA0D54">
        <w:rPr>
          <w:rFonts w:eastAsia="Times New Roman" w:cs="Arial"/>
          <w:b/>
          <w:bCs/>
          <w:color w:val="000000"/>
          <w:szCs w:val="20"/>
          <w:u w:val="single"/>
          <w:lang w:eastAsia="es-ES"/>
        </w:rPr>
        <w:t>TIVA</w:t>
      </w:r>
    </w:p>
    <w:p w14:paraId="0949DCFA"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b/>
          <w:bCs/>
          <w:color w:val="000000"/>
          <w:szCs w:val="20"/>
          <w:lang w:eastAsia="es-ES"/>
        </w:rPr>
        <w:t> </w:t>
      </w:r>
    </w:p>
    <w:p w14:paraId="0949DCFB" w14:textId="77777777" w:rsidR="00BA64E8" w:rsidRPr="00DA0D54" w:rsidRDefault="00BA64E8">
      <w:pPr>
        <w:spacing w:after="0"/>
        <w:rPr>
          <w:rFonts w:eastAsia="Times New Roman" w:cs="Arial"/>
          <w:color w:val="000000"/>
          <w:szCs w:val="20"/>
          <w:lang w:eastAsia="es-ES"/>
        </w:rPr>
      </w:pPr>
    </w:p>
    <w:p w14:paraId="0949DCFC" w14:textId="77777777" w:rsidR="00BA64E8" w:rsidRPr="00DA0D54" w:rsidRDefault="00BA64E8">
      <w:pPr>
        <w:spacing w:after="0"/>
        <w:rPr>
          <w:rFonts w:eastAsia="Times New Roman" w:cs="Times New Roman"/>
          <w:color w:val="000000"/>
          <w:szCs w:val="20"/>
          <w:lang w:eastAsia="es-ES"/>
        </w:rPr>
      </w:pPr>
    </w:p>
    <w:p w14:paraId="0949DCFD"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Certificado número ................................</w:t>
      </w:r>
    </w:p>
    <w:p w14:paraId="0949DCFE"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CFF"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 (en adelante , asegurador), con domicilio en ......................................., calle .. .................................................. ..................., y CIF ............................ ...., debidamente representado por el señor ......................................... .....................</w:t>
      </w:r>
    </w:p>
    <w:p w14:paraId="0949DD00"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con poderes suficientes para obligarle en este acto, según resulta de</w:t>
      </w:r>
      <w:r w:rsidRPr="00DA0D54">
        <w:rPr>
          <w:rFonts w:eastAsia="Times New Roman" w:cs="Times New Roman"/>
          <w:color w:val="000000"/>
          <w:szCs w:val="20"/>
          <w:lang w:eastAsia="es-ES"/>
        </w:rPr>
        <w:t> </w:t>
      </w:r>
      <w:r w:rsidRPr="00DA0D54">
        <w:rPr>
          <w:rFonts w:eastAsia="Times New Roman" w:cs="Arial"/>
          <w:color w:val="000000"/>
          <w:szCs w:val="20"/>
          <w:lang w:eastAsia="es-ES"/>
        </w:rPr>
        <w:t>             </w:t>
      </w:r>
    </w:p>
    <w:p w14:paraId="0949DD01"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2"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3"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color w:val="000000"/>
          <w:szCs w:val="20"/>
          <w:lang w:eastAsia="es-ES"/>
        </w:rPr>
        <w:t>ASEGURA</w:t>
      </w:r>
    </w:p>
    <w:p w14:paraId="0949DD04"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5"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A ................................................. .............................., NIF / CIF ................ ......................, en concepto de tomador del seguro, frente a ______________________ ,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7"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A"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El asegurador asume el compromiso de indemnizar al asegurado al primer requerimiento de ________________________ ,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C"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A .. ......................................, el ....... .......... de ....................................... .... de ............</w:t>
      </w:r>
    </w:p>
    <w:p w14:paraId="0949DD0E"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w:t>
      </w:r>
    </w:p>
    <w:p w14:paraId="0949DD0F" w14:textId="77777777" w:rsidR="00BA64E8" w:rsidRPr="00DA0D54" w:rsidRDefault="00AB1102">
      <w:pPr>
        <w:spacing w:after="0"/>
        <w:rPr>
          <w:rFonts w:eastAsia="Times New Roman" w:cs="Times New Roman"/>
          <w:color w:val="000000"/>
          <w:szCs w:val="20"/>
          <w:lang w:eastAsia="es-ES"/>
        </w:rPr>
      </w:pPr>
      <w:r w:rsidRPr="00DA0D54">
        <w:rPr>
          <w:rFonts w:eastAsia="Times New Roman" w:cs="Arial"/>
          <w:color w:val="000000"/>
          <w:szCs w:val="20"/>
          <w:lang w:eastAsia="es-ES"/>
        </w:rPr>
        <w:t>              firma:</w:t>
      </w:r>
    </w:p>
    <w:p w14:paraId="0949DD10" w14:textId="77777777" w:rsidR="00BA64E8" w:rsidRPr="00DA0D54" w:rsidRDefault="00AB1102">
      <w:pPr>
        <w:spacing w:after="0" w:line="240" w:lineRule="atLeast"/>
        <w:rPr>
          <w:rFonts w:eastAsia="Times New Roman" w:cs="Times New Roman"/>
          <w:color w:val="000000"/>
          <w:szCs w:val="20"/>
          <w:lang w:eastAsia="es-ES"/>
        </w:rPr>
      </w:pPr>
      <w:r w:rsidRPr="00DA0D54">
        <w:rPr>
          <w:rFonts w:eastAsia="Times New Roman" w:cs="Arial"/>
          <w:color w:val="000000"/>
          <w:szCs w:val="20"/>
          <w:lang w:eastAsia="es-ES"/>
        </w:rPr>
        <w:t>              asegurador</w:t>
      </w:r>
    </w:p>
    <w:p w14:paraId="0949DD11" w14:textId="77777777" w:rsidR="00BA64E8" w:rsidRPr="00DA0D54" w:rsidRDefault="00AB1102">
      <w:pPr>
        <w:spacing w:after="0"/>
        <w:jc w:val="center"/>
        <w:rPr>
          <w:rFonts w:eastAsia="Times New Roman" w:cs="Times New Roman"/>
          <w:color w:val="000000"/>
          <w:szCs w:val="20"/>
          <w:lang w:eastAsia="es-ES"/>
        </w:rPr>
      </w:pPr>
      <w:r w:rsidRPr="00DA0D54">
        <w:rPr>
          <w:rFonts w:eastAsia="Times New Roman" w:cs="Arial"/>
          <w:color w:val="000000"/>
          <w:szCs w:val="20"/>
          <w:lang w:eastAsia="es-ES"/>
        </w:rPr>
        <w:t> </w:t>
      </w:r>
    </w:p>
    <w:p w14:paraId="0949DD12" w14:textId="77777777" w:rsidR="00BA64E8" w:rsidRPr="00DA0D54" w:rsidRDefault="00BA64E8">
      <w:pPr>
        <w:spacing w:after="0"/>
        <w:jc w:val="center"/>
        <w:rPr>
          <w:rFonts w:eastAsia="Times New Roman" w:cs="Arial"/>
          <w:color w:val="000000"/>
          <w:szCs w:val="20"/>
          <w:lang w:eastAsia="es-ES"/>
        </w:rPr>
      </w:pPr>
    </w:p>
    <w:p w14:paraId="0949DD13" w14:textId="77777777" w:rsidR="00BA64E8" w:rsidRPr="00DA0D54" w:rsidRDefault="00BA64E8">
      <w:pPr>
        <w:spacing w:after="0"/>
        <w:jc w:val="center"/>
        <w:rPr>
          <w:rFonts w:eastAsia="Times New Roman" w:cs="Arial"/>
          <w:color w:val="000000"/>
          <w:szCs w:val="20"/>
          <w:lang w:eastAsia="es-ES"/>
        </w:rPr>
      </w:pPr>
    </w:p>
    <w:sectPr w:rsidR="00BA64E8" w:rsidRPr="00DA0D54" w:rsidSect="00840572">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7D66" w14:textId="77777777" w:rsidR="00BA7836" w:rsidRDefault="00BA7836">
      <w:pPr>
        <w:spacing w:after="0"/>
      </w:pPr>
      <w:r>
        <w:separator/>
      </w:r>
    </w:p>
  </w:endnote>
  <w:endnote w:type="continuationSeparator" w:id="0">
    <w:p w14:paraId="3397712E" w14:textId="77777777" w:rsidR="00BA7836" w:rsidRDefault="00BA7836">
      <w:pPr>
        <w:spacing w:after="0"/>
      </w:pPr>
      <w:r>
        <w:continuationSeparator/>
      </w:r>
    </w:p>
  </w:endnote>
  <w:endnote w:type="continuationNotice" w:id="1">
    <w:p w14:paraId="7F97493A" w14:textId="77777777" w:rsidR="00BA7836" w:rsidRDefault="00BA7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460FDAD4" w:rsidR="00FE7641" w:rsidRDefault="00FF172A">
        <w:pPr>
          <w:pStyle w:val="Peu"/>
          <w:pBdr>
            <w:top w:val="single" w:sz="4" w:space="1" w:color="000000"/>
          </w:pBdr>
          <w:rPr>
            <w:sz w:val="16"/>
            <w:szCs w:val="16"/>
          </w:rPr>
        </w:pPr>
        <w:r w:rsidRPr="00504848">
          <w:rPr>
            <w:sz w:val="16"/>
            <w:szCs w:val="16"/>
          </w:rPr>
          <w:t>CTT</w:t>
        </w:r>
        <w:r w:rsidR="00C850F3">
          <w:rPr>
            <w:sz w:val="16"/>
            <w:szCs w:val="16"/>
          </w:rPr>
          <w:t>E</w:t>
        </w:r>
        <w:r w:rsidR="00C60F8F">
          <w:rPr>
            <w:sz w:val="16"/>
            <w:szCs w:val="16"/>
          </w:rPr>
          <w:t>11</w:t>
        </w:r>
        <w:r w:rsidR="006F32AB">
          <w:rPr>
            <w:sz w:val="16"/>
            <w:szCs w:val="16"/>
          </w:rPr>
          <w:t>63</w:t>
        </w:r>
        <w:r w:rsidR="00BC44BF">
          <w:rPr>
            <w:sz w:val="16"/>
            <w:szCs w:val="16"/>
          </w:rPr>
          <w:t xml:space="preserve"> </w:t>
        </w:r>
        <w:r w:rsidRPr="00504848">
          <w:rPr>
            <w:sz w:val="16"/>
            <w:szCs w:val="16"/>
          </w:rPr>
          <w:t>PCP</w:t>
        </w:r>
        <w:r>
          <w:rPr>
            <w:sz w:val="16"/>
            <w:szCs w:val="16"/>
          </w:rPr>
          <w:t>.</w:t>
        </w:r>
        <w:r w:rsidR="00D42E88">
          <w:rPr>
            <w:sz w:val="16"/>
            <w:szCs w:val="16"/>
          </w:rPr>
          <w:tab/>
        </w:r>
        <w:r>
          <w:rPr>
            <w:sz w:val="16"/>
            <w:szCs w:val="16"/>
          </w:rPr>
          <w:t xml:space="preserve">                                       </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337F" w14:textId="77777777" w:rsidR="00BA7836" w:rsidRDefault="00BA7836">
      <w:pPr>
        <w:spacing w:after="0"/>
      </w:pPr>
      <w:r>
        <w:separator/>
      </w:r>
    </w:p>
  </w:footnote>
  <w:footnote w:type="continuationSeparator" w:id="0">
    <w:p w14:paraId="037B7B2C" w14:textId="77777777" w:rsidR="00BA7836" w:rsidRDefault="00BA7836">
      <w:pPr>
        <w:spacing w:after="0"/>
      </w:pPr>
      <w:r>
        <w:continuationSeparator/>
      </w:r>
    </w:p>
  </w:footnote>
  <w:footnote w:type="continuationNotice" w:id="1">
    <w:p w14:paraId="7B893591" w14:textId="77777777" w:rsidR="00BA7836" w:rsidRDefault="00BA7836">
      <w:pPr>
        <w:spacing w:after="0"/>
      </w:pPr>
    </w:p>
  </w:footnote>
  <w:footnote w:id="2">
    <w:p w14:paraId="7D8FEDE6" w14:textId="4FDDC13E" w:rsidR="00E71E2F" w:rsidRPr="00BC4D2D" w:rsidRDefault="00E71E2F" w:rsidP="00E71E2F">
      <w:pPr>
        <w:pStyle w:val="Textdenotaapeudepgina"/>
        <w:rPr>
          <w:rFonts w:ascii="Verdana" w:hAnsi="Verdana"/>
          <w:sz w:val="16"/>
          <w:szCs w:val="16"/>
          <w:lang w:val="es-ES_tradnl"/>
        </w:rPr>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sidR="00BC4D2D">
        <w:rPr>
          <w:rFonts w:ascii="Verdana" w:hAnsi="Verdana"/>
          <w:sz w:val="16"/>
          <w:szCs w:val="16"/>
          <w:lang w:val="es-ES_tradnl"/>
        </w:rPr>
        <w:t>b</w:t>
      </w:r>
      <w:r w:rsidRPr="00BC4D2D">
        <w:rPr>
          <w:rFonts w:ascii="Verdana" w:hAnsi="Verdana"/>
          <w:sz w:val="16"/>
          <w:szCs w:val="16"/>
          <w:lang w:val="es-ES_tradnl"/>
        </w:rPr>
        <w:t>er una declaración responsable de cada</w:t>
      </w:r>
      <w:r w:rsidR="009500B8" w:rsidRPr="00BC4D2D">
        <w:rPr>
          <w:rFonts w:ascii="Verdana" w:hAnsi="Verdana"/>
          <w:sz w:val="16"/>
          <w:szCs w:val="16"/>
          <w:lang w:val="es-ES_tradnl"/>
        </w:rPr>
        <w:t xml:space="preserve"> </w:t>
      </w:r>
      <w:r w:rsidRPr="00BC4D2D">
        <w:rPr>
          <w:rFonts w:ascii="Verdana" w:hAnsi="Verdana"/>
          <w:sz w:val="16"/>
          <w:szCs w:val="16"/>
          <w:lang w:val="es-ES_tradnl"/>
        </w:rPr>
        <w:t>una de l</w:t>
      </w:r>
      <w:r w:rsidR="009500B8" w:rsidRPr="00BC4D2D">
        <w:rPr>
          <w:rFonts w:ascii="Verdana" w:hAnsi="Verdana"/>
          <w:sz w:val="16"/>
          <w:szCs w:val="16"/>
          <w:lang w:val="es-ES_tradnl"/>
        </w:rPr>
        <w:t>a</w:t>
      </w:r>
      <w:r w:rsidRPr="00BC4D2D">
        <w:rPr>
          <w:rFonts w:ascii="Verdana" w:hAnsi="Verdana"/>
          <w:sz w:val="16"/>
          <w:szCs w:val="16"/>
          <w:lang w:val="es-ES_tradnl"/>
        </w:rPr>
        <w:t xml:space="preserve">s </w:t>
      </w:r>
      <w:r w:rsidR="00BC4D2D" w:rsidRPr="00BC4D2D">
        <w:rPr>
          <w:rFonts w:ascii="Verdana" w:hAnsi="Verdana"/>
          <w:sz w:val="16"/>
          <w:szCs w:val="16"/>
          <w:lang w:val="es-ES_tradnl"/>
        </w:rPr>
        <w:t>empresas</w:t>
      </w:r>
      <w:r w:rsidR="009500B8" w:rsidRPr="00BC4D2D">
        <w:rPr>
          <w:rFonts w:ascii="Verdana" w:hAnsi="Verdana"/>
          <w:sz w:val="16"/>
          <w:szCs w:val="16"/>
          <w:lang w:val="es-ES_tradnl"/>
        </w:rPr>
        <w:t xml:space="preserve"> que formaran parte</w:t>
      </w:r>
      <w:r w:rsidRPr="00BC4D2D">
        <w:rPr>
          <w:rFonts w:ascii="Verdana" w:hAnsi="Verdana"/>
          <w:sz w:val="16"/>
          <w:szCs w:val="16"/>
          <w:lang w:val="es-ES_tradnl"/>
        </w:rPr>
        <w:t>.</w:t>
      </w:r>
    </w:p>
  </w:footnote>
  <w:footnote w:id="3">
    <w:p w14:paraId="5DD73BDE" w14:textId="77777777" w:rsidR="00E41A32" w:rsidRPr="00CF57F4" w:rsidRDefault="00E41A32" w:rsidP="00E41A32">
      <w:pPr>
        <w:pStyle w:val="Textdenotaapeudepgina"/>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7777777" w:rsidR="00FE7641" w:rsidRDefault="00FE7641">
    <w:pPr>
      <w:pStyle w:val="Capalera"/>
      <w:jc w:val="center"/>
    </w:pPr>
    <w:r>
      <w:rPr>
        <w:noProof/>
      </w:rPr>
      <w:drawing>
        <wp:inline distT="0" distB="0" distL="0" distR="0" wp14:anchorId="0949DD18" wp14:editId="0949DD19">
          <wp:extent cx="1257300" cy="323850"/>
          <wp:effectExtent l="0" t="0" r="0" b="0"/>
          <wp:docPr id="8"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77777777" w:rsidR="00FE7641" w:rsidRDefault="00FE7641">
    <w:pPr>
      <w:pStyle w:val="Capalera"/>
      <w:jc w:val="center"/>
    </w:pPr>
    <w:r>
      <w:rPr>
        <w:noProof/>
      </w:rPr>
      <w:drawing>
        <wp:inline distT="0" distB="0" distL="0" distR="0" wp14:anchorId="0949DD1A" wp14:editId="0949DD1B">
          <wp:extent cx="1149350" cy="90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1149350" cy="90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2"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3"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4"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05286DF1"/>
    <w:multiLevelType w:val="multilevel"/>
    <w:tmpl w:val="0C0A001F"/>
    <w:lvl w:ilvl="0">
      <w:start w:val="1"/>
      <w:numFmt w:val="decimal"/>
      <w:lvlText w:val="%1."/>
      <w:lvlJc w:val="left"/>
      <w:pPr>
        <w:ind w:left="360" w:hanging="360"/>
      </w:pPr>
      <w:rPr>
        <w:rFonts w:hint="default"/>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967728E"/>
    <w:multiLevelType w:val="multilevel"/>
    <w:tmpl w:val="6CEE7E1A"/>
    <w:lvl w:ilvl="0">
      <w:start w:val="1"/>
      <w:numFmt w:val="lowerLetter"/>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396238E"/>
    <w:multiLevelType w:val="hybridMultilevel"/>
    <w:tmpl w:val="79B21A9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B0C4EF5"/>
    <w:multiLevelType w:val="hybridMultilevel"/>
    <w:tmpl w:val="AB1E49D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E769A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7E12EFA"/>
    <w:multiLevelType w:val="hybridMultilevel"/>
    <w:tmpl w:val="67D4AC98"/>
    <w:lvl w:ilvl="0" w:tplc="4398A0AE">
      <w:start w:val="6"/>
      <w:numFmt w:val="bullet"/>
      <w:lvlText w:val="-"/>
      <w:lvlJc w:val="left"/>
      <w:pPr>
        <w:ind w:left="1068" w:hanging="360"/>
      </w:pPr>
      <w:rPr>
        <w:rFonts w:ascii="Verdana" w:eastAsia="Times New Roman" w:hAnsi="Verdana" w:cs="Arial" w:hint="default"/>
      </w:rPr>
    </w:lvl>
    <w:lvl w:ilvl="1" w:tplc="B7280752">
      <w:start w:val="6"/>
      <w:numFmt w:val="bullet"/>
      <w:lvlText w:val="-"/>
      <w:lvlJc w:val="left"/>
      <w:pPr>
        <w:ind w:left="1788" w:hanging="360"/>
      </w:pPr>
      <w:rPr>
        <w:rFonts w:ascii="Calibri" w:eastAsia="Times New Roman" w:hAnsi="Calibri" w:cs="Times New Roman" w:hint="default"/>
        <w:lang w:val="ca-ES"/>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1" w15:restartNumberingAfterBreak="0">
    <w:nsid w:val="2AA52DDD"/>
    <w:multiLevelType w:val="hybridMultilevel"/>
    <w:tmpl w:val="7292D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F6B480A"/>
    <w:multiLevelType w:val="hybridMultilevel"/>
    <w:tmpl w:val="8EDE3EEA"/>
    <w:lvl w:ilvl="0" w:tplc="FFFFFFFF">
      <w:start w:val="1"/>
      <w:numFmt w:val="lowerLetter"/>
      <w:lvlText w:val="%1)"/>
      <w:lvlJc w:val="left"/>
      <w:pPr>
        <w:ind w:left="735" w:hanging="37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900366F"/>
    <w:multiLevelType w:val="hybridMultilevel"/>
    <w:tmpl w:val="CCD8FB04"/>
    <w:lvl w:ilvl="0" w:tplc="40AA28A8">
      <w:start w:val="2"/>
      <w:numFmt w:val="bullet"/>
      <w:lvlText w:val="-"/>
      <w:lvlJc w:val="left"/>
      <w:pPr>
        <w:ind w:left="720" w:hanging="360"/>
      </w:pPr>
      <w:rPr>
        <w:rFonts w:ascii="EUAlbertina" w:eastAsiaTheme="minorHAns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1F164F"/>
    <w:multiLevelType w:val="hybridMultilevel"/>
    <w:tmpl w:val="D6E0D8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727B1B"/>
    <w:multiLevelType w:val="multilevel"/>
    <w:tmpl w:val="A484DE1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C1CB6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E444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D498B"/>
    <w:multiLevelType w:val="multilevel"/>
    <w:tmpl w:val="6CEE7E1A"/>
    <w:lvl w:ilvl="0">
      <w:start w:val="1"/>
      <w:numFmt w:val="lowerLetter"/>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5FD7A1C"/>
    <w:multiLevelType w:val="hybridMultilevel"/>
    <w:tmpl w:val="8EDE3EEA"/>
    <w:lvl w:ilvl="0" w:tplc="F8FC78CA">
      <w:start w:val="1"/>
      <w:numFmt w:val="lowerLetter"/>
      <w:lvlText w:val="%1)"/>
      <w:lvlJc w:val="left"/>
      <w:pPr>
        <w:ind w:left="735" w:hanging="375"/>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F21B20"/>
    <w:multiLevelType w:val="hybridMultilevel"/>
    <w:tmpl w:val="D6E0D8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046B0A"/>
    <w:multiLevelType w:val="multilevel"/>
    <w:tmpl w:val="D436DC4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375D52"/>
    <w:multiLevelType w:val="multilevel"/>
    <w:tmpl w:val="9FEEE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3C92958"/>
    <w:multiLevelType w:val="multilevel"/>
    <w:tmpl w:val="6CEE7E1A"/>
    <w:lvl w:ilvl="0">
      <w:start w:val="1"/>
      <w:numFmt w:val="lowerLetter"/>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1"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6113DF4"/>
    <w:multiLevelType w:val="multilevel"/>
    <w:tmpl w:val="A484DE1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9001187">
    <w:abstractNumId w:val="24"/>
  </w:num>
  <w:num w:numId="2" w16cid:durableId="1031371228">
    <w:abstractNumId w:val="38"/>
  </w:num>
  <w:num w:numId="3" w16cid:durableId="466320893">
    <w:abstractNumId w:val="9"/>
  </w:num>
  <w:num w:numId="4" w16cid:durableId="1783766026">
    <w:abstractNumId w:val="16"/>
  </w:num>
  <w:num w:numId="5" w16cid:durableId="1986160441">
    <w:abstractNumId w:val="19"/>
  </w:num>
  <w:num w:numId="6" w16cid:durableId="1627810601">
    <w:abstractNumId w:val="15"/>
  </w:num>
  <w:num w:numId="7" w16cid:durableId="1559899486">
    <w:abstractNumId w:val="43"/>
  </w:num>
  <w:num w:numId="8" w16cid:durableId="1196501389">
    <w:abstractNumId w:val="11"/>
  </w:num>
  <w:num w:numId="9" w16cid:durableId="766657240">
    <w:abstractNumId w:val="33"/>
  </w:num>
  <w:num w:numId="10" w16cid:durableId="1970623954">
    <w:abstractNumId w:val="37"/>
  </w:num>
  <w:num w:numId="11" w16cid:durableId="1354964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389610">
    <w:abstractNumId w:val="20"/>
  </w:num>
  <w:num w:numId="13" w16cid:durableId="700127610">
    <w:abstractNumId w:val="1"/>
  </w:num>
  <w:num w:numId="14" w16cid:durableId="76831488">
    <w:abstractNumId w:val="18"/>
  </w:num>
  <w:num w:numId="15" w16cid:durableId="95492675">
    <w:abstractNumId w:val="34"/>
  </w:num>
  <w:num w:numId="16" w16cid:durableId="519708516">
    <w:abstractNumId w:val="3"/>
  </w:num>
  <w:num w:numId="17" w16cid:durableId="1831210026">
    <w:abstractNumId w:val="5"/>
  </w:num>
  <w:num w:numId="18" w16cid:durableId="11613854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915633">
    <w:abstractNumId w:val="40"/>
  </w:num>
  <w:num w:numId="20" w16cid:durableId="9691662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370081">
    <w:abstractNumId w:val="10"/>
  </w:num>
  <w:num w:numId="22" w16cid:durableId="569777736">
    <w:abstractNumId w:val="29"/>
  </w:num>
  <w:num w:numId="23" w16cid:durableId="456488466">
    <w:abstractNumId w:val="25"/>
  </w:num>
  <w:num w:numId="24" w16cid:durableId="1084452593">
    <w:abstractNumId w:val="28"/>
  </w:num>
  <w:num w:numId="25" w16cid:durableId="1550653923">
    <w:abstractNumId w:val="31"/>
  </w:num>
  <w:num w:numId="26" w16cid:durableId="1942033957">
    <w:abstractNumId w:val="32"/>
  </w:num>
  <w:num w:numId="27" w16cid:durableId="724064642">
    <w:abstractNumId w:val="13"/>
  </w:num>
  <w:num w:numId="28" w16cid:durableId="1932855241">
    <w:abstractNumId w:val="22"/>
  </w:num>
  <w:num w:numId="29" w16cid:durableId="283579406">
    <w:abstractNumId w:val="26"/>
  </w:num>
  <w:num w:numId="30" w16cid:durableId="105122100">
    <w:abstractNumId w:val="17"/>
  </w:num>
  <w:num w:numId="31" w16cid:durableId="441609320">
    <w:abstractNumId w:val="14"/>
  </w:num>
  <w:num w:numId="32" w16cid:durableId="408502451">
    <w:abstractNumId w:val="12"/>
  </w:num>
  <w:num w:numId="33" w16cid:durableId="438454150">
    <w:abstractNumId w:val="41"/>
  </w:num>
  <w:num w:numId="34" w16cid:durableId="472990762">
    <w:abstractNumId w:val="27"/>
  </w:num>
  <w:num w:numId="35" w16cid:durableId="493030554">
    <w:abstractNumId w:val="21"/>
  </w:num>
  <w:num w:numId="36" w16cid:durableId="1753158755">
    <w:abstractNumId w:val="30"/>
  </w:num>
  <w:num w:numId="37" w16cid:durableId="850295301">
    <w:abstractNumId w:val="35"/>
  </w:num>
  <w:num w:numId="38" w16cid:durableId="1046562136">
    <w:abstractNumId w:val="39"/>
  </w:num>
  <w:num w:numId="39" w16cid:durableId="1816873444">
    <w:abstractNumId w:val="42"/>
  </w:num>
  <w:num w:numId="40" w16cid:durableId="143832896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004"/>
    <w:rsid w:val="000016A5"/>
    <w:rsid w:val="00002E1C"/>
    <w:rsid w:val="00005337"/>
    <w:rsid w:val="0000541F"/>
    <w:rsid w:val="000064C2"/>
    <w:rsid w:val="00006A80"/>
    <w:rsid w:val="00007014"/>
    <w:rsid w:val="000102A4"/>
    <w:rsid w:val="00011965"/>
    <w:rsid w:val="00011D16"/>
    <w:rsid w:val="000125B1"/>
    <w:rsid w:val="000132DC"/>
    <w:rsid w:val="00020ACE"/>
    <w:rsid w:val="000222FB"/>
    <w:rsid w:val="00025331"/>
    <w:rsid w:val="000307B0"/>
    <w:rsid w:val="00033748"/>
    <w:rsid w:val="00033FA2"/>
    <w:rsid w:val="00036297"/>
    <w:rsid w:val="00040AEE"/>
    <w:rsid w:val="00043F3B"/>
    <w:rsid w:val="000442AA"/>
    <w:rsid w:val="000457AD"/>
    <w:rsid w:val="00045C8C"/>
    <w:rsid w:val="00046463"/>
    <w:rsid w:val="000502DC"/>
    <w:rsid w:val="00050C24"/>
    <w:rsid w:val="000522E7"/>
    <w:rsid w:val="0005396D"/>
    <w:rsid w:val="0005562E"/>
    <w:rsid w:val="00055B7D"/>
    <w:rsid w:val="00056892"/>
    <w:rsid w:val="00056EA2"/>
    <w:rsid w:val="0006393D"/>
    <w:rsid w:val="00066240"/>
    <w:rsid w:val="000669FD"/>
    <w:rsid w:val="00067202"/>
    <w:rsid w:val="000672B8"/>
    <w:rsid w:val="00070126"/>
    <w:rsid w:val="00072911"/>
    <w:rsid w:val="00073391"/>
    <w:rsid w:val="0007383B"/>
    <w:rsid w:val="000744BE"/>
    <w:rsid w:val="000752C9"/>
    <w:rsid w:val="000754D1"/>
    <w:rsid w:val="0007638B"/>
    <w:rsid w:val="00076FC7"/>
    <w:rsid w:val="00080218"/>
    <w:rsid w:val="00083A45"/>
    <w:rsid w:val="0008555C"/>
    <w:rsid w:val="00087FC6"/>
    <w:rsid w:val="00091E98"/>
    <w:rsid w:val="00093169"/>
    <w:rsid w:val="000955E2"/>
    <w:rsid w:val="000A0744"/>
    <w:rsid w:val="000A1923"/>
    <w:rsid w:val="000A1C77"/>
    <w:rsid w:val="000A25D4"/>
    <w:rsid w:val="000A2F94"/>
    <w:rsid w:val="000A3FAE"/>
    <w:rsid w:val="000A54AC"/>
    <w:rsid w:val="000A5A75"/>
    <w:rsid w:val="000A64B1"/>
    <w:rsid w:val="000B0D14"/>
    <w:rsid w:val="000B3DB4"/>
    <w:rsid w:val="000B7F04"/>
    <w:rsid w:val="000C12AC"/>
    <w:rsid w:val="000C1F3B"/>
    <w:rsid w:val="000C554E"/>
    <w:rsid w:val="000C7544"/>
    <w:rsid w:val="000C7DCD"/>
    <w:rsid w:val="000D0046"/>
    <w:rsid w:val="000D0D6D"/>
    <w:rsid w:val="000D0FCD"/>
    <w:rsid w:val="000D1EBC"/>
    <w:rsid w:val="000D467B"/>
    <w:rsid w:val="000D6A11"/>
    <w:rsid w:val="000E0473"/>
    <w:rsid w:val="000E4AFA"/>
    <w:rsid w:val="000F03A2"/>
    <w:rsid w:val="000F38A2"/>
    <w:rsid w:val="00100877"/>
    <w:rsid w:val="00100DCC"/>
    <w:rsid w:val="00101E63"/>
    <w:rsid w:val="001073E4"/>
    <w:rsid w:val="0011040E"/>
    <w:rsid w:val="001127A6"/>
    <w:rsid w:val="001165B6"/>
    <w:rsid w:val="00116EA6"/>
    <w:rsid w:val="00117D01"/>
    <w:rsid w:val="00120602"/>
    <w:rsid w:val="00123CB8"/>
    <w:rsid w:val="00123DFF"/>
    <w:rsid w:val="00123E27"/>
    <w:rsid w:val="00125698"/>
    <w:rsid w:val="00126288"/>
    <w:rsid w:val="00127B08"/>
    <w:rsid w:val="00127EC9"/>
    <w:rsid w:val="00132BEF"/>
    <w:rsid w:val="00133F6C"/>
    <w:rsid w:val="0013472C"/>
    <w:rsid w:val="0013488D"/>
    <w:rsid w:val="00140A1B"/>
    <w:rsid w:val="00140DBB"/>
    <w:rsid w:val="00141261"/>
    <w:rsid w:val="001424FD"/>
    <w:rsid w:val="0014650B"/>
    <w:rsid w:val="00146E98"/>
    <w:rsid w:val="00147651"/>
    <w:rsid w:val="00147BBB"/>
    <w:rsid w:val="00151CE0"/>
    <w:rsid w:val="00152A23"/>
    <w:rsid w:val="00154BC8"/>
    <w:rsid w:val="00155FC1"/>
    <w:rsid w:val="00157741"/>
    <w:rsid w:val="00160B03"/>
    <w:rsid w:val="001622A1"/>
    <w:rsid w:val="0016297A"/>
    <w:rsid w:val="00167F44"/>
    <w:rsid w:val="00171DC2"/>
    <w:rsid w:val="00177951"/>
    <w:rsid w:val="00180386"/>
    <w:rsid w:val="0018603E"/>
    <w:rsid w:val="00187D8F"/>
    <w:rsid w:val="0019015B"/>
    <w:rsid w:val="00190729"/>
    <w:rsid w:val="00191756"/>
    <w:rsid w:val="00196D7B"/>
    <w:rsid w:val="00197749"/>
    <w:rsid w:val="00197B78"/>
    <w:rsid w:val="00197C11"/>
    <w:rsid w:val="001A15EF"/>
    <w:rsid w:val="001A22FE"/>
    <w:rsid w:val="001A250A"/>
    <w:rsid w:val="001A317C"/>
    <w:rsid w:val="001A5D0E"/>
    <w:rsid w:val="001A6575"/>
    <w:rsid w:val="001A75B6"/>
    <w:rsid w:val="001A77AF"/>
    <w:rsid w:val="001B027F"/>
    <w:rsid w:val="001B057F"/>
    <w:rsid w:val="001B07CF"/>
    <w:rsid w:val="001B1368"/>
    <w:rsid w:val="001B1868"/>
    <w:rsid w:val="001B309A"/>
    <w:rsid w:val="001B3FAE"/>
    <w:rsid w:val="001B4BD1"/>
    <w:rsid w:val="001B60B3"/>
    <w:rsid w:val="001B6B78"/>
    <w:rsid w:val="001C0615"/>
    <w:rsid w:val="001C07FC"/>
    <w:rsid w:val="001C1578"/>
    <w:rsid w:val="001C462B"/>
    <w:rsid w:val="001C5A27"/>
    <w:rsid w:val="001C5AD9"/>
    <w:rsid w:val="001C67FF"/>
    <w:rsid w:val="001C6FEA"/>
    <w:rsid w:val="001C772F"/>
    <w:rsid w:val="001C7D8F"/>
    <w:rsid w:val="001D0AAF"/>
    <w:rsid w:val="001D2F10"/>
    <w:rsid w:val="001D3695"/>
    <w:rsid w:val="001D3752"/>
    <w:rsid w:val="001D46EB"/>
    <w:rsid w:val="001D5392"/>
    <w:rsid w:val="001D568D"/>
    <w:rsid w:val="001D5F69"/>
    <w:rsid w:val="001D794A"/>
    <w:rsid w:val="001E3369"/>
    <w:rsid w:val="001E585D"/>
    <w:rsid w:val="001E7285"/>
    <w:rsid w:val="001F0751"/>
    <w:rsid w:val="001F0B13"/>
    <w:rsid w:val="001F140C"/>
    <w:rsid w:val="001F2C15"/>
    <w:rsid w:val="001F3676"/>
    <w:rsid w:val="001F4CFF"/>
    <w:rsid w:val="001F5367"/>
    <w:rsid w:val="001F6358"/>
    <w:rsid w:val="001F723B"/>
    <w:rsid w:val="001F74B9"/>
    <w:rsid w:val="002007B3"/>
    <w:rsid w:val="00207811"/>
    <w:rsid w:val="0021303F"/>
    <w:rsid w:val="00215537"/>
    <w:rsid w:val="00215B1B"/>
    <w:rsid w:val="00217879"/>
    <w:rsid w:val="00225346"/>
    <w:rsid w:val="00226BCD"/>
    <w:rsid w:val="00230359"/>
    <w:rsid w:val="00230F27"/>
    <w:rsid w:val="00231B02"/>
    <w:rsid w:val="00232795"/>
    <w:rsid w:val="00233CE4"/>
    <w:rsid w:val="002348BD"/>
    <w:rsid w:val="002355BA"/>
    <w:rsid w:val="00240026"/>
    <w:rsid w:val="002408B8"/>
    <w:rsid w:val="00241F86"/>
    <w:rsid w:val="0024327C"/>
    <w:rsid w:val="00243594"/>
    <w:rsid w:val="00244508"/>
    <w:rsid w:val="002445FB"/>
    <w:rsid w:val="00244A37"/>
    <w:rsid w:val="00246B0D"/>
    <w:rsid w:val="002473C8"/>
    <w:rsid w:val="00255A93"/>
    <w:rsid w:val="00256252"/>
    <w:rsid w:val="00256373"/>
    <w:rsid w:val="0026466B"/>
    <w:rsid w:val="00264D58"/>
    <w:rsid w:val="0026528C"/>
    <w:rsid w:val="0026786F"/>
    <w:rsid w:val="002704D2"/>
    <w:rsid w:val="002725D0"/>
    <w:rsid w:val="00272705"/>
    <w:rsid w:val="00274EB5"/>
    <w:rsid w:val="00277926"/>
    <w:rsid w:val="00280E30"/>
    <w:rsid w:val="002824EB"/>
    <w:rsid w:val="0028289C"/>
    <w:rsid w:val="00282F4F"/>
    <w:rsid w:val="00285701"/>
    <w:rsid w:val="0028738A"/>
    <w:rsid w:val="0029283C"/>
    <w:rsid w:val="002941CC"/>
    <w:rsid w:val="0029428D"/>
    <w:rsid w:val="0029627E"/>
    <w:rsid w:val="002A06CA"/>
    <w:rsid w:val="002A16C9"/>
    <w:rsid w:val="002A32D1"/>
    <w:rsid w:val="002A456D"/>
    <w:rsid w:val="002A4899"/>
    <w:rsid w:val="002A4944"/>
    <w:rsid w:val="002A65FC"/>
    <w:rsid w:val="002B0437"/>
    <w:rsid w:val="002B3786"/>
    <w:rsid w:val="002B397E"/>
    <w:rsid w:val="002B3F7F"/>
    <w:rsid w:val="002B434C"/>
    <w:rsid w:val="002B4668"/>
    <w:rsid w:val="002B6B56"/>
    <w:rsid w:val="002C0B56"/>
    <w:rsid w:val="002C28AD"/>
    <w:rsid w:val="002C4225"/>
    <w:rsid w:val="002C464F"/>
    <w:rsid w:val="002C6F50"/>
    <w:rsid w:val="002C757C"/>
    <w:rsid w:val="002D0A17"/>
    <w:rsid w:val="002D1AD0"/>
    <w:rsid w:val="002D217D"/>
    <w:rsid w:val="002D2477"/>
    <w:rsid w:val="002D2F40"/>
    <w:rsid w:val="002D5744"/>
    <w:rsid w:val="002D5F75"/>
    <w:rsid w:val="002D6031"/>
    <w:rsid w:val="002D616C"/>
    <w:rsid w:val="002D6E09"/>
    <w:rsid w:val="002E0396"/>
    <w:rsid w:val="002E1CC7"/>
    <w:rsid w:val="002E31DA"/>
    <w:rsid w:val="002E36F0"/>
    <w:rsid w:val="002E6B21"/>
    <w:rsid w:val="002E789D"/>
    <w:rsid w:val="002E7ACC"/>
    <w:rsid w:val="002F2A46"/>
    <w:rsid w:val="002F2E73"/>
    <w:rsid w:val="002F348E"/>
    <w:rsid w:val="002F5C3F"/>
    <w:rsid w:val="002F73B8"/>
    <w:rsid w:val="003019CD"/>
    <w:rsid w:val="00301E70"/>
    <w:rsid w:val="003022F0"/>
    <w:rsid w:val="00312348"/>
    <w:rsid w:val="00312F69"/>
    <w:rsid w:val="0031308D"/>
    <w:rsid w:val="00313790"/>
    <w:rsid w:val="00315AD4"/>
    <w:rsid w:val="00315EC5"/>
    <w:rsid w:val="00316AB1"/>
    <w:rsid w:val="00317324"/>
    <w:rsid w:val="00317DB9"/>
    <w:rsid w:val="00320ACD"/>
    <w:rsid w:val="00322450"/>
    <w:rsid w:val="003230DC"/>
    <w:rsid w:val="003257DF"/>
    <w:rsid w:val="00326873"/>
    <w:rsid w:val="00327CE1"/>
    <w:rsid w:val="00330EFA"/>
    <w:rsid w:val="00331153"/>
    <w:rsid w:val="003314B8"/>
    <w:rsid w:val="0033319F"/>
    <w:rsid w:val="00334619"/>
    <w:rsid w:val="00334E28"/>
    <w:rsid w:val="003351F2"/>
    <w:rsid w:val="00337D15"/>
    <w:rsid w:val="003410FF"/>
    <w:rsid w:val="00342C84"/>
    <w:rsid w:val="00343F09"/>
    <w:rsid w:val="00345370"/>
    <w:rsid w:val="00345B39"/>
    <w:rsid w:val="0034610C"/>
    <w:rsid w:val="003464CD"/>
    <w:rsid w:val="00346DB5"/>
    <w:rsid w:val="0034719F"/>
    <w:rsid w:val="00350220"/>
    <w:rsid w:val="00350E1D"/>
    <w:rsid w:val="00352CCF"/>
    <w:rsid w:val="00354145"/>
    <w:rsid w:val="00357715"/>
    <w:rsid w:val="0036247F"/>
    <w:rsid w:val="00362FD3"/>
    <w:rsid w:val="00363069"/>
    <w:rsid w:val="003634C1"/>
    <w:rsid w:val="00363F32"/>
    <w:rsid w:val="003645F0"/>
    <w:rsid w:val="00364B68"/>
    <w:rsid w:val="00371896"/>
    <w:rsid w:val="00371975"/>
    <w:rsid w:val="00372E50"/>
    <w:rsid w:val="0037364E"/>
    <w:rsid w:val="003775B9"/>
    <w:rsid w:val="00380115"/>
    <w:rsid w:val="003807DB"/>
    <w:rsid w:val="00380AF8"/>
    <w:rsid w:val="003817F1"/>
    <w:rsid w:val="00381BE4"/>
    <w:rsid w:val="00385457"/>
    <w:rsid w:val="00385533"/>
    <w:rsid w:val="00387297"/>
    <w:rsid w:val="003911A7"/>
    <w:rsid w:val="003911C9"/>
    <w:rsid w:val="003917D5"/>
    <w:rsid w:val="00395AE2"/>
    <w:rsid w:val="00395FFF"/>
    <w:rsid w:val="00397F36"/>
    <w:rsid w:val="003A0B64"/>
    <w:rsid w:val="003A2344"/>
    <w:rsid w:val="003A2EFE"/>
    <w:rsid w:val="003A2F06"/>
    <w:rsid w:val="003A35E9"/>
    <w:rsid w:val="003A49A4"/>
    <w:rsid w:val="003A638E"/>
    <w:rsid w:val="003A7EAD"/>
    <w:rsid w:val="003B2585"/>
    <w:rsid w:val="003B4B3D"/>
    <w:rsid w:val="003B560A"/>
    <w:rsid w:val="003C0901"/>
    <w:rsid w:val="003C0B93"/>
    <w:rsid w:val="003C0C3A"/>
    <w:rsid w:val="003C2CAA"/>
    <w:rsid w:val="003C588F"/>
    <w:rsid w:val="003C62A4"/>
    <w:rsid w:val="003C66E3"/>
    <w:rsid w:val="003D442D"/>
    <w:rsid w:val="003D522A"/>
    <w:rsid w:val="003D6D02"/>
    <w:rsid w:val="003D76C4"/>
    <w:rsid w:val="003D7705"/>
    <w:rsid w:val="003E14F9"/>
    <w:rsid w:val="003E19B1"/>
    <w:rsid w:val="003E20C1"/>
    <w:rsid w:val="003E2238"/>
    <w:rsid w:val="003E2270"/>
    <w:rsid w:val="003E2AC9"/>
    <w:rsid w:val="003E2DAB"/>
    <w:rsid w:val="003E661C"/>
    <w:rsid w:val="003E7855"/>
    <w:rsid w:val="003F1C7C"/>
    <w:rsid w:val="003F2F5F"/>
    <w:rsid w:val="003F61F3"/>
    <w:rsid w:val="003F65B1"/>
    <w:rsid w:val="00401814"/>
    <w:rsid w:val="00403305"/>
    <w:rsid w:val="00406236"/>
    <w:rsid w:val="00407CAC"/>
    <w:rsid w:val="00410BAC"/>
    <w:rsid w:val="00411A86"/>
    <w:rsid w:val="00411D3D"/>
    <w:rsid w:val="0041210B"/>
    <w:rsid w:val="00416230"/>
    <w:rsid w:val="00420841"/>
    <w:rsid w:val="00420B3B"/>
    <w:rsid w:val="004210A5"/>
    <w:rsid w:val="00422BEE"/>
    <w:rsid w:val="00424952"/>
    <w:rsid w:val="00424A61"/>
    <w:rsid w:val="00424AE1"/>
    <w:rsid w:val="00425B76"/>
    <w:rsid w:val="0042761A"/>
    <w:rsid w:val="00433009"/>
    <w:rsid w:val="00433FB4"/>
    <w:rsid w:val="00434D3B"/>
    <w:rsid w:val="00435765"/>
    <w:rsid w:val="00440F89"/>
    <w:rsid w:val="00441F67"/>
    <w:rsid w:val="00442FC5"/>
    <w:rsid w:val="00445B1E"/>
    <w:rsid w:val="00445D32"/>
    <w:rsid w:val="00445F9C"/>
    <w:rsid w:val="00447789"/>
    <w:rsid w:val="0045417C"/>
    <w:rsid w:val="00454818"/>
    <w:rsid w:val="00454DE4"/>
    <w:rsid w:val="0045541D"/>
    <w:rsid w:val="00456047"/>
    <w:rsid w:val="00460C19"/>
    <w:rsid w:val="004611CD"/>
    <w:rsid w:val="00464297"/>
    <w:rsid w:val="00464A75"/>
    <w:rsid w:val="00464C6E"/>
    <w:rsid w:val="00464CE4"/>
    <w:rsid w:val="00464E1A"/>
    <w:rsid w:val="004711FA"/>
    <w:rsid w:val="00474ECE"/>
    <w:rsid w:val="0047504B"/>
    <w:rsid w:val="00475077"/>
    <w:rsid w:val="0047729D"/>
    <w:rsid w:val="00477647"/>
    <w:rsid w:val="00481695"/>
    <w:rsid w:val="00481C98"/>
    <w:rsid w:val="00482448"/>
    <w:rsid w:val="0048280E"/>
    <w:rsid w:val="00484C14"/>
    <w:rsid w:val="00485947"/>
    <w:rsid w:val="00485CEA"/>
    <w:rsid w:val="0048652C"/>
    <w:rsid w:val="00486F6D"/>
    <w:rsid w:val="0048706C"/>
    <w:rsid w:val="0048728D"/>
    <w:rsid w:val="00490384"/>
    <w:rsid w:val="00492029"/>
    <w:rsid w:val="00492729"/>
    <w:rsid w:val="00495E81"/>
    <w:rsid w:val="004965D5"/>
    <w:rsid w:val="00497A5C"/>
    <w:rsid w:val="004A11C0"/>
    <w:rsid w:val="004A2A7A"/>
    <w:rsid w:val="004A2F53"/>
    <w:rsid w:val="004A3A1D"/>
    <w:rsid w:val="004A4123"/>
    <w:rsid w:val="004A77BE"/>
    <w:rsid w:val="004B2FEB"/>
    <w:rsid w:val="004B54A6"/>
    <w:rsid w:val="004B654D"/>
    <w:rsid w:val="004B6600"/>
    <w:rsid w:val="004B6C31"/>
    <w:rsid w:val="004B7134"/>
    <w:rsid w:val="004B72B5"/>
    <w:rsid w:val="004C0833"/>
    <w:rsid w:val="004C211A"/>
    <w:rsid w:val="004C25AE"/>
    <w:rsid w:val="004C481A"/>
    <w:rsid w:val="004C5F5A"/>
    <w:rsid w:val="004C70A0"/>
    <w:rsid w:val="004D25C5"/>
    <w:rsid w:val="004D439E"/>
    <w:rsid w:val="004D75CC"/>
    <w:rsid w:val="004E0E95"/>
    <w:rsid w:val="004E24BB"/>
    <w:rsid w:val="004E2803"/>
    <w:rsid w:val="004E2E8D"/>
    <w:rsid w:val="004E358A"/>
    <w:rsid w:val="004E3CBD"/>
    <w:rsid w:val="004E7EBA"/>
    <w:rsid w:val="004F0D00"/>
    <w:rsid w:val="004F0D4A"/>
    <w:rsid w:val="004F0D6E"/>
    <w:rsid w:val="004F3AED"/>
    <w:rsid w:val="004F6A59"/>
    <w:rsid w:val="0050001C"/>
    <w:rsid w:val="00502B87"/>
    <w:rsid w:val="00504D02"/>
    <w:rsid w:val="00506026"/>
    <w:rsid w:val="00510023"/>
    <w:rsid w:val="00511438"/>
    <w:rsid w:val="00511AEC"/>
    <w:rsid w:val="00511B3F"/>
    <w:rsid w:val="00512257"/>
    <w:rsid w:val="0051368D"/>
    <w:rsid w:val="005146E4"/>
    <w:rsid w:val="00517330"/>
    <w:rsid w:val="00517B13"/>
    <w:rsid w:val="0052059C"/>
    <w:rsid w:val="005253E0"/>
    <w:rsid w:val="0052741F"/>
    <w:rsid w:val="005308BF"/>
    <w:rsid w:val="005325D4"/>
    <w:rsid w:val="00535FC2"/>
    <w:rsid w:val="005367FA"/>
    <w:rsid w:val="00537C30"/>
    <w:rsid w:val="00537FCE"/>
    <w:rsid w:val="0054413B"/>
    <w:rsid w:val="00544A0D"/>
    <w:rsid w:val="00544ACE"/>
    <w:rsid w:val="0054634B"/>
    <w:rsid w:val="0054794A"/>
    <w:rsid w:val="0055100C"/>
    <w:rsid w:val="0055198E"/>
    <w:rsid w:val="00551ADD"/>
    <w:rsid w:val="00551F22"/>
    <w:rsid w:val="00553E17"/>
    <w:rsid w:val="005551B2"/>
    <w:rsid w:val="00555484"/>
    <w:rsid w:val="00556329"/>
    <w:rsid w:val="00563AA8"/>
    <w:rsid w:val="00563DAB"/>
    <w:rsid w:val="00564E41"/>
    <w:rsid w:val="00566965"/>
    <w:rsid w:val="005707CB"/>
    <w:rsid w:val="005710E5"/>
    <w:rsid w:val="00571CE3"/>
    <w:rsid w:val="005724B5"/>
    <w:rsid w:val="00572C60"/>
    <w:rsid w:val="005754C1"/>
    <w:rsid w:val="00575809"/>
    <w:rsid w:val="00575930"/>
    <w:rsid w:val="0057602E"/>
    <w:rsid w:val="00580638"/>
    <w:rsid w:val="00580D91"/>
    <w:rsid w:val="0058157D"/>
    <w:rsid w:val="0058193F"/>
    <w:rsid w:val="005836DA"/>
    <w:rsid w:val="005938E3"/>
    <w:rsid w:val="00593DBA"/>
    <w:rsid w:val="00593DEB"/>
    <w:rsid w:val="0059756C"/>
    <w:rsid w:val="0059759A"/>
    <w:rsid w:val="005A28F3"/>
    <w:rsid w:val="005A47DA"/>
    <w:rsid w:val="005A6358"/>
    <w:rsid w:val="005A6F2E"/>
    <w:rsid w:val="005B0107"/>
    <w:rsid w:val="005B28A4"/>
    <w:rsid w:val="005B2A29"/>
    <w:rsid w:val="005B3323"/>
    <w:rsid w:val="005B5F98"/>
    <w:rsid w:val="005C06DD"/>
    <w:rsid w:val="005C153A"/>
    <w:rsid w:val="005C19D8"/>
    <w:rsid w:val="005C6D00"/>
    <w:rsid w:val="005D0353"/>
    <w:rsid w:val="005D0E4F"/>
    <w:rsid w:val="005D14B0"/>
    <w:rsid w:val="005D2B5B"/>
    <w:rsid w:val="005D5177"/>
    <w:rsid w:val="005D6741"/>
    <w:rsid w:val="005E06C3"/>
    <w:rsid w:val="005E0FA8"/>
    <w:rsid w:val="005E132F"/>
    <w:rsid w:val="005E1478"/>
    <w:rsid w:val="005E469E"/>
    <w:rsid w:val="005E62EE"/>
    <w:rsid w:val="005F2123"/>
    <w:rsid w:val="005F2FC4"/>
    <w:rsid w:val="006012B1"/>
    <w:rsid w:val="00602341"/>
    <w:rsid w:val="006025C4"/>
    <w:rsid w:val="00604DC0"/>
    <w:rsid w:val="00606703"/>
    <w:rsid w:val="0060711D"/>
    <w:rsid w:val="00607474"/>
    <w:rsid w:val="00607BB4"/>
    <w:rsid w:val="006102D3"/>
    <w:rsid w:val="0061118D"/>
    <w:rsid w:val="00611EA0"/>
    <w:rsid w:val="00611EED"/>
    <w:rsid w:val="006161B7"/>
    <w:rsid w:val="00616E10"/>
    <w:rsid w:val="00621C85"/>
    <w:rsid w:val="006247B8"/>
    <w:rsid w:val="0062511E"/>
    <w:rsid w:val="0062566E"/>
    <w:rsid w:val="00625875"/>
    <w:rsid w:val="0063181D"/>
    <w:rsid w:val="00631E8D"/>
    <w:rsid w:val="0063355E"/>
    <w:rsid w:val="00633A4E"/>
    <w:rsid w:val="00633E07"/>
    <w:rsid w:val="006347DD"/>
    <w:rsid w:val="00634C56"/>
    <w:rsid w:val="00636062"/>
    <w:rsid w:val="00637777"/>
    <w:rsid w:val="0063787B"/>
    <w:rsid w:val="00637CF3"/>
    <w:rsid w:val="006407E2"/>
    <w:rsid w:val="006408AB"/>
    <w:rsid w:val="00646CE6"/>
    <w:rsid w:val="00650061"/>
    <w:rsid w:val="00652454"/>
    <w:rsid w:val="006527CC"/>
    <w:rsid w:val="006556C0"/>
    <w:rsid w:val="00655EBD"/>
    <w:rsid w:val="00657FF4"/>
    <w:rsid w:val="0066406B"/>
    <w:rsid w:val="00664266"/>
    <w:rsid w:val="00664732"/>
    <w:rsid w:val="0066700E"/>
    <w:rsid w:val="006676AF"/>
    <w:rsid w:val="00671480"/>
    <w:rsid w:val="00671520"/>
    <w:rsid w:val="00671E89"/>
    <w:rsid w:val="006753BD"/>
    <w:rsid w:val="0067571C"/>
    <w:rsid w:val="00676482"/>
    <w:rsid w:val="0067695E"/>
    <w:rsid w:val="00676C5A"/>
    <w:rsid w:val="00677E0D"/>
    <w:rsid w:val="00680083"/>
    <w:rsid w:val="00680FE9"/>
    <w:rsid w:val="0068150D"/>
    <w:rsid w:val="00683706"/>
    <w:rsid w:val="00684101"/>
    <w:rsid w:val="00690A69"/>
    <w:rsid w:val="006929FA"/>
    <w:rsid w:val="006A0465"/>
    <w:rsid w:val="006A4D36"/>
    <w:rsid w:val="006A5BA4"/>
    <w:rsid w:val="006A6872"/>
    <w:rsid w:val="006B32AF"/>
    <w:rsid w:val="006C2D88"/>
    <w:rsid w:val="006C354F"/>
    <w:rsid w:val="006C3941"/>
    <w:rsid w:val="006C429F"/>
    <w:rsid w:val="006C500B"/>
    <w:rsid w:val="006C7568"/>
    <w:rsid w:val="006C7800"/>
    <w:rsid w:val="006D384A"/>
    <w:rsid w:val="006D46AB"/>
    <w:rsid w:val="006D5852"/>
    <w:rsid w:val="006D5CFB"/>
    <w:rsid w:val="006D6569"/>
    <w:rsid w:val="006D6621"/>
    <w:rsid w:val="006D6EF1"/>
    <w:rsid w:val="006E0FF4"/>
    <w:rsid w:val="006E107D"/>
    <w:rsid w:val="006E135B"/>
    <w:rsid w:val="006E4460"/>
    <w:rsid w:val="006F02A2"/>
    <w:rsid w:val="006F1AA8"/>
    <w:rsid w:val="006F2A9C"/>
    <w:rsid w:val="006F32AB"/>
    <w:rsid w:val="006F3567"/>
    <w:rsid w:val="006F3D62"/>
    <w:rsid w:val="0070115E"/>
    <w:rsid w:val="007013ED"/>
    <w:rsid w:val="007014AE"/>
    <w:rsid w:val="00702DB6"/>
    <w:rsid w:val="00704930"/>
    <w:rsid w:val="00705B5C"/>
    <w:rsid w:val="00707E20"/>
    <w:rsid w:val="007119FF"/>
    <w:rsid w:val="00714F43"/>
    <w:rsid w:val="00715B01"/>
    <w:rsid w:val="00715BDF"/>
    <w:rsid w:val="00715D31"/>
    <w:rsid w:val="007168BC"/>
    <w:rsid w:val="00716EC1"/>
    <w:rsid w:val="007175F8"/>
    <w:rsid w:val="0072049E"/>
    <w:rsid w:val="00724D15"/>
    <w:rsid w:val="0072506A"/>
    <w:rsid w:val="007254E1"/>
    <w:rsid w:val="00725F43"/>
    <w:rsid w:val="00726288"/>
    <w:rsid w:val="00727165"/>
    <w:rsid w:val="00731A5B"/>
    <w:rsid w:val="0073324A"/>
    <w:rsid w:val="007339EC"/>
    <w:rsid w:val="00733FE7"/>
    <w:rsid w:val="00737A67"/>
    <w:rsid w:val="007432A4"/>
    <w:rsid w:val="00744941"/>
    <w:rsid w:val="00744B89"/>
    <w:rsid w:val="007455F1"/>
    <w:rsid w:val="007474C3"/>
    <w:rsid w:val="00747A18"/>
    <w:rsid w:val="00752FAB"/>
    <w:rsid w:val="0075422E"/>
    <w:rsid w:val="007577C9"/>
    <w:rsid w:val="007604E7"/>
    <w:rsid w:val="007606CD"/>
    <w:rsid w:val="00760A99"/>
    <w:rsid w:val="007626C6"/>
    <w:rsid w:val="00764301"/>
    <w:rsid w:val="00764F0A"/>
    <w:rsid w:val="00765F6D"/>
    <w:rsid w:val="00766BFD"/>
    <w:rsid w:val="00770C09"/>
    <w:rsid w:val="007715F7"/>
    <w:rsid w:val="00773FAE"/>
    <w:rsid w:val="007778F4"/>
    <w:rsid w:val="00777F28"/>
    <w:rsid w:val="007804DC"/>
    <w:rsid w:val="00781111"/>
    <w:rsid w:val="007829F5"/>
    <w:rsid w:val="00782AB3"/>
    <w:rsid w:val="007833A7"/>
    <w:rsid w:val="00783CE6"/>
    <w:rsid w:val="007906CF"/>
    <w:rsid w:val="00790D1E"/>
    <w:rsid w:val="007919D1"/>
    <w:rsid w:val="00791FF5"/>
    <w:rsid w:val="00792242"/>
    <w:rsid w:val="00792F57"/>
    <w:rsid w:val="00793D7A"/>
    <w:rsid w:val="00793F37"/>
    <w:rsid w:val="00794AA1"/>
    <w:rsid w:val="00794FA8"/>
    <w:rsid w:val="00795E83"/>
    <w:rsid w:val="00796791"/>
    <w:rsid w:val="00796A6D"/>
    <w:rsid w:val="007973EB"/>
    <w:rsid w:val="007A1AD2"/>
    <w:rsid w:val="007A1C32"/>
    <w:rsid w:val="007A317E"/>
    <w:rsid w:val="007A4230"/>
    <w:rsid w:val="007B0777"/>
    <w:rsid w:val="007B28EE"/>
    <w:rsid w:val="007B6B19"/>
    <w:rsid w:val="007C0E8A"/>
    <w:rsid w:val="007C1983"/>
    <w:rsid w:val="007C36E7"/>
    <w:rsid w:val="007C7B0B"/>
    <w:rsid w:val="007D1A53"/>
    <w:rsid w:val="007D1E7F"/>
    <w:rsid w:val="007D3A75"/>
    <w:rsid w:val="007D7F4E"/>
    <w:rsid w:val="007E1503"/>
    <w:rsid w:val="007E1571"/>
    <w:rsid w:val="007E15CE"/>
    <w:rsid w:val="007E63A7"/>
    <w:rsid w:val="007E721E"/>
    <w:rsid w:val="007E752D"/>
    <w:rsid w:val="007E7BCD"/>
    <w:rsid w:val="007F1007"/>
    <w:rsid w:val="007F3FC0"/>
    <w:rsid w:val="007F6420"/>
    <w:rsid w:val="007F6F92"/>
    <w:rsid w:val="007F7A63"/>
    <w:rsid w:val="00800037"/>
    <w:rsid w:val="0080018E"/>
    <w:rsid w:val="00802A2F"/>
    <w:rsid w:val="0080407E"/>
    <w:rsid w:val="00805537"/>
    <w:rsid w:val="00806794"/>
    <w:rsid w:val="00806CF9"/>
    <w:rsid w:val="008079D7"/>
    <w:rsid w:val="00810CF8"/>
    <w:rsid w:val="00811F87"/>
    <w:rsid w:val="00813250"/>
    <w:rsid w:val="00815647"/>
    <w:rsid w:val="00815877"/>
    <w:rsid w:val="00815CAA"/>
    <w:rsid w:val="0081664C"/>
    <w:rsid w:val="008170C6"/>
    <w:rsid w:val="00817FF0"/>
    <w:rsid w:val="0082389D"/>
    <w:rsid w:val="00824093"/>
    <w:rsid w:val="00825AD9"/>
    <w:rsid w:val="0082651E"/>
    <w:rsid w:val="00827198"/>
    <w:rsid w:val="00830068"/>
    <w:rsid w:val="008317D9"/>
    <w:rsid w:val="00835ABD"/>
    <w:rsid w:val="00835D94"/>
    <w:rsid w:val="00836D1B"/>
    <w:rsid w:val="00840572"/>
    <w:rsid w:val="008408C1"/>
    <w:rsid w:val="00841393"/>
    <w:rsid w:val="0084160B"/>
    <w:rsid w:val="00843E26"/>
    <w:rsid w:val="00843E8F"/>
    <w:rsid w:val="00850331"/>
    <w:rsid w:val="00850739"/>
    <w:rsid w:val="00851428"/>
    <w:rsid w:val="00851D6B"/>
    <w:rsid w:val="00853FAA"/>
    <w:rsid w:val="00854653"/>
    <w:rsid w:val="008579DE"/>
    <w:rsid w:val="008609C5"/>
    <w:rsid w:val="008624FB"/>
    <w:rsid w:val="008637EF"/>
    <w:rsid w:val="0086424E"/>
    <w:rsid w:val="00872537"/>
    <w:rsid w:val="008771B3"/>
    <w:rsid w:val="008777CB"/>
    <w:rsid w:val="00883589"/>
    <w:rsid w:val="00884C69"/>
    <w:rsid w:val="008871FA"/>
    <w:rsid w:val="00887CE9"/>
    <w:rsid w:val="00890A4C"/>
    <w:rsid w:val="00893D9A"/>
    <w:rsid w:val="0089482F"/>
    <w:rsid w:val="0089605D"/>
    <w:rsid w:val="00896BDA"/>
    <w:rsid w:val="00897AA0"/>
    <w:rsid w:val="008A0819"/>
    <w:rsid w:val="008A398C"/>
    <w:rsid w:val="008A3A6A"/>
    <w:rsid w:val="008A4511"/>
    <w:rsid w:val="008A7374"/>
    <w:rsid w:val="008A7DF2"/>
    <w:rsid w:val="008B0673"/>
    <w:rsid w:val="008B0ED1"/>
    <w:rsid w:val="008B1BDC"/>
    <w:rsid w:val="008B20BF"/>
    <w:rsid w:val="008B2445"/>
    <w:rsid w:val="008B77C8"/>
    <w:rsid w:val="008C07BB"/>
    <w:rsid w:val="008C0FA8"/>
    <w:rsid w:val="008C10D8"/>
    <w:rsid w:val="008C557D"/>
    <w:rsid w:val="008C55AF"/>
    <w:rsid w:val="008C633E"/>
    <w:rsid w:val="008C69FE"/>
    <w:rsid w:val="008C6E26"/>
    <w:rsid w:val="008E1EE7"/>
    <w:rsid w:val="008E32D0"/>
    <w:rsid w:val="008E42F5"/>
    <w:rsid w:val="008E43AB"/>
    <w:rsid w:val="008E5B38"/>
    <w:rsid w:val="008F02F9"/>
    <w:rsid w:val="008F2300"/>
    <w:rsid w:val="008F4030"/>
    <w:rsid w:val="008F6318"/>
    <w:rsid w:val="008F649A"/>
    <w:rsid w:val="00901DC5"/>
    <w:rsid w:val="00902FF4"/>
    <w:rsid w:val="00904AA8"/>
    <w:rsid w:val="009051EA"/>
    <w:rsid w:val="009057E8"/>
    <w:rsid w:val="00905824"/>
    <w:rsid w:val="009061EE"/>
    <w:rsid w:val="009063E2"/>
    <w:rsid w:val="009064A9"/>
    <w:rsid w:val="00907602"/>
    <w:rsid w:val="0091121B"/>
    <w:rsid w:val="009119CB"/>
    <w:rsid w:val="00912D78"/>
    <w:rsid w:val="00913713"/>
    <w:rsid w:val="00913F72"/>
    <w:rsid w:val="0091413D"/>
    <w:rsid w:val="00914593"/>
    <w:rsid w:val="00915213"/>
    <w:rsid w:val="00917309"/>
    <w:rsid w:val="00921F03"/>
    <w:rsid w:val="009239D3"/>
    <w:rsid w:val="009244AB"/>
    <w:rsid w:val="009336B4"/>
    <w:rsid w:val="0093627E"/>
    <w:rsid w:val="00936C74"/>
    <w:rsid w:val="00942FAA"/>
    <w:rsid w:val="00943AE2"/>
    <w:rsid w:val="00945AC0"/>
    <w:rsid w:val="009500B8"/>
    <w:rsid w:val="0095056B"/>
    <w:rsid w:val="00952079"/>
    <w:rsid w:val="00953C39"/>
    <w:rsid w:val="009557D0"/>
    <w:rsid w:val="0095589C"/>
    <w:rsid w:val="0095724E"/>
    <w:rsid w:val="0096116F"/>
    <w:rsid w:val="00963B7B"/>
    <w:rsid w:val="00964A61"/>
    <w:rsid w:val="0096514D"/>
    <w:rsid w:val="009706C3"/>
    <w:rsid w:val="00971BA9"/>
    <w:rsid w:val="00971FAF"/>
    <w:rsid w:val="0098150B"/>
    <w:rsid w:val="00990800"/>
    <w:rsid w:val="00996AA7"/>
    <w:rsid w:val="00996D2B"/>
    <w:rsid w:val="00997305"/>
    <w:rsid w:val="00997DE8"/>
    <w:rsid w:val="009A4974"/>
    <w:rsid w:val="009A647B"/>
    <w:rsid w:val="009A6A37"/>
    <w:rsid w:val="009A7442"/>
    <w:rsid w:val="009B00EB"/>
    <w:rsid w:val="009B107E"/>
    <w:rsid w:val="009B171E"/>
    <w:rsid w:val="009B1E4D"/>
    <w:rsid w:val="009B36FF"/>
    <w:rsid w:val="009B7528"/>
    <w:rsid w:val="009C3391"/>
    <w:rsid w:val="009C7B5C"/>
    <w:rsid w:val="009D07B7"/>
    <w:rsid w:val="009D23F9"/>
    <w:rsid w:val="009D3041"/>
    <w:rsid w:val="009D35D6"/>
    <w:rsid w:val="009D57CF"/>
    <w:rsid w:val="009D5B6D"/>
    <w:rsid w:val="009D7840"/>
    <w:rsid w:val="009E3FD9"/>
    <w:rsid w:val="009E61A2"/>
    <w:rsid w:val="009E6DC0"/>
    <w:rsid w:val="009F0B5F"/>
    <w:rsid w:val="009F2EB9"/>
    <w:rsid w:val="009F4BA9"/>
    <w:rsid w:val="009F5520"/>
    <w:rsid w:val="009F5598"/>
    <w:rsid w:val="009F6197"/>
    <w:rsid w:val="009F7240"/>
    <w:rsid w:val="009F7EFC"/>
    <w:rsid w:val="009F7F65"/>
    <w:rsid w:val="00A00FBA"/>
    <w:rsid w:val="00A01198"/>
    <w:rsid w:val="00A01612"/>
    <w:rsid w:val="00A018F6"/>
    <w:rsid w:val="00A03874"/>
    <w:rsid w:val="00A056D8"/>
    <w:rsid w:val="00A05B5A"/>
    <w:rsid w:val="00A05E33"/>
    <w:rsid w:val="00A069B3"/>
    <w:rsid w:val="00A06A9A"/>
    <w:rsid w:val="00A1095F"/>
    <w:rsid w:val="00A135DF"/>
    <w:rsid w:val="00A1434C"/>
    <w:rsid w:val="00A152AD"/>
    <w:rsid w:val="00A17274"/>
    <w:rsid w:val="00A2071F"/>
    <w:rsid w:val="00A21B53"/>
    <w:rsid w:val="00A21D4E"/>
    <w:rsid w:val="00A22D14"/>
    <w:rsid w:val="00A2777C"/>
    <w:rsid w:val="00A27E88"/>
    <w:rsid w:val="00A30440"/>
    <w:rsid w:val="00A32781"/>
    <w:rsid w:val="00A33632"/>
    <w:rsid w:val="00A3610A"/>
    <w:rsid w:val="00A364FF"/>
    <w:rsid w:val="00A36B5B"/>
    <w:rsid w:val="00A40F8E"/>
    <w:rsid w:val="00A4272D"/>
    <w:rsid w:val="00A43004"/>
    <w:rsid w:val="00A44102"/>
    <w:rsid w:val="00A45E3F"/>
    <w:rsid w:val="00A47229"/>
    <w:rsid w:val="00A477B4"/>
    <w:rsid w:val="00A50846"/>
    <w:rsid w:val="00A51D15"/>
    <w:rsid w:val="00A52864"/>
    <w:rsid w:val="00A53EE4"/>
    <w:rsid w:val="00A544A6"/>
    <w:rsid w:val="00A54EF8"/>
    <w:rsid w:val="00A565B5"/>
    <w:rsid w:val="00A62F01"/>
    <w:rsid w:val="00A644F2"/>
    <w:rsid w:val="00A72B0A"/>
    <w:rsid w:val="00A74C46"/>
    <w:rsid w:val="00A76EDE"/>
    <w:rsid w:val="00A76F5E"/>
    <w:rsid w:val="00A82E91"/>
    <w:rsid w:val="00A84683"/>
    <w:rsid w:val="00A847CC"/>
    <w:rsid w:val="00A86B0F"/>
    <w:rsid w:val="00A91C87"/>
    <w:rsid w:val="00A92362"/>
    <w:rsid w:val="00A92879"/>
    <w:rsid w:val="00A92B1D"/>
    <w:rsid w:val="00A93112"/>
    <w:rsid w:val="00A93562"/>
    <w:rsid w:val="00A93A8B"/>
    <w:rsid w:val="00A94549"/>
    <w:rsid w:val="00A94FCC"/>
    <w:rsid w:val="00A95DF4"/>
    <w:rsid w:val="00A962C8"/>
    <w:rsid w:val="00A96ADC"/>
    <w:rsid w:val="00A97A76"/>
    <w:rsid w:val="00AA06F6"/>
    <w:rsid w:val="00AA117E"/>
    <w:rsid w:val="00AA29B6"/>
    <w:rsid w:val="00AA2DD4"/>
    <w:rsid w:val="00AA2F2F"/>
    <w:rsid w:val="00AA69C5"/>
    <w:rsid w:val="00AA7954"/>
    <w:rsid w:val="00AB1102"/>
    <w:rsid w:val="00AB2575"/>
    <w:rsid w:val="00AB352F"/>
    <w:rsid w:val="00AB3768"/>
    <w:rsid w:val="00AB4267"/>
    <w:rsid w:val="00AB4305"/>
    <w:rsid w:val="00AB5C70"/>
    <w:rsid w:val="00AB673B"/>
    <w:rsid w:val="00AC0843"/>
    <w:rsid w:val="00AC0FCD"/>
    <w:rsid w:val="00AC147B"/>
    <w:rsid w:val="00AC14DD"/>
    <w:rsid w:val="00AC3D6C"/>
    <w:rsid w:val="00AC420E"/>
    <w:rsid w:val="00AC47A3"/>
    <w:rsid w:val="00AC484C"/>
    <w:rsid w:val="00AC48F3"/>
    <w:rsid w:val="00AC587F"/>
    <w:rsid w:val="00AC6C2C"/>
    <w:rsid w:val="00AD059C"/>
    <w:rsid w:val="00AD1AD4"/>
    <w:rsid w:val="00AD37AE"/>
    <w:rsid w:val="00AD3B11"/>
    <w:rsid w:val="00AD5C8F"/>
    <w:rsid w:val="00AD6DD3"/>
    <w:rsid w:val="00AD70CA"/>
    <w:rsid w:val="00AD7302"/>
    <w:rsid w:val="00AD7824"/>
    <w:rsid w:val="00AD7877"/>
    <w:rsid w:val="00AE02D4"/>
    <w:rsid w:val="00AE1920"/>
    <w:rsid w:val="00AE4A30"/>
    <w:rsid w:val="00AE6816"/>
    <w:rsid w:val="00AF0EE5"/>
    <w:rsid w:val="00AF41AF"/>
    <w:rsid w:val="00AF5C32"/>
    <w:rsid w:val="00AF642D"/>
    <w:rsid w:val="00AF686A"/>
    <w:rsid w:val="00AF72BA"/>
    <w:rsid w:val="00B01FB7"/>
    <w:rsid w:val="00B03789"/>
    <w:rsid w:val="00B03A42"/>
    <w:rsid w:val="00B03E7F"/>
    <w:rsid w:val="00B04DAA"/>
    <w:rsid w:val="00B07995"/>
    <w:rsid w:val="00B10D42"/>
    <w:rsid w:val="00B11DED"/>
    <w:rsid w:val="00B12722"/>
    <w:rsid w:val="00B12C1E"/>
    <w:rsid w:val="00B139CC"/>
    <w:rsid w:val="00B15E3D"/>
    <w:rsid w:val="00B179C1"/>
    <w:rsid w:val="00B203F1"/>
    <w:rsid w:val="00B216BB"/>
    <w:rsid w:val="00B234DD"/>
    <w:rsid w:val="00B25A61"/>
    <w:rsid w:val="00B3093C"/>
    <w:rsid w:val="00B31ECA"/>
    <w:rsid w:val="00B3344E"/>
    <w:rsid w:val="00B35F78"/>
    <w:rsid w:val="00B40431"/>
    <w:rsid w:val="00B4124B"/>
    <w:rsid w:val="00B41352"/>
    <w:rsid w:val="00B42A43"/>
    <w:rsid w:val="00B4419D"/>
    <w:rsid w:val="00B45D30"/>
    <w:rsid w:val="00B4685B"/>
    <w:rsid w:val="00B50F7F"/>
    <w:rsid w:val="00B511E4"/>
    <w:rsid w:val="00B52D82"/>
    <w:rsid w:val="00B53165"/>
    <w:rsid w:val="00B53C8C"/>
    <w:rsid w:val="00B56CB0"/>
    <w:rsid w:val="00B57D65"/>
    <w:rsid w:val="00B622FC"/>
    <w:rsid w:val="00B64509"/>
    <w:rsid w:val="00B65464"/>
    <w:rsid w:val="00B65466"/>
    <w:rsid w:val="00B66526"/>
    <w:rsid w:val="00B67760"/>
    <w:rsid w:val="00B71A73"/>
    <w:rsid w:val="00B75417"/>
    <w:rsid w:val="00B76BAC"/>
    <w:rsid w:val="00B76EC3"/>
    <w:rsid w:val="00B8020D"/>
    <w:rsid w:val="00B81EBB"/>
    <w:rsid w:val="00B8263E"/>
    <w:rsid w:val="00B83D85"/>
    <w:rsid w:val="00B86976"/>
    <w:rsid w:val="00B90F16"/>
    <w:rsid w:val="00B957BB"/>
    <w:rsid w:val="00BA0B1E"/>
    <w:rsid w:val="00BA15C0"/>
    <w:rsid w:val="00BA29CE"/>
    <w:rsid w:val="00BA64E8"/>
    <w:rsid w:val="00BA6ADD"/>
    <w:rsid w:val="00BA7836"/>
    <w:rsid w:val="00BA7B61"/>
    <w:rsid w:val="00BB2CB9"/>
    <w:rsid w:val="00BC1D1E"/>
    <w:rsid w:val="00BC3310"/>
    <w:rsid w:val="00BC44BF"/>
    <w:rsid w:val="00BC4D2D"/>
    <w:rsid w:val="00BC6273"/>
    <w:rsid w:val="00BD08B1"/>
    <w:rsid w:val="00BD0FAF"/>
    <w:rsid w:val="00BD105D"/>
    <w:rsid w:val="00BD20DD"/>
    <w:rsid w:val="00BD5FD4"/>
    <w:rsid w:val="00BE1C96"/>
    <w:rsid w:val="00BE257B"/>
    <w:rsid w:val="00BE3392"/>
    <w:rsid w:val="00BE3E26"/>
    <w:rsid w:val="00BE4C99"/>
    <w:rsid w:val="00BE564C"/>
    <w:rsid w:val="00BE6A9C"/>
    <w:rsid w:val="00BF2276"/>
    <w:rsid w:val="00C00380"/>
    <w:rsid w:val="00C0084E"/>
    <w:rsid w:val="00C03200"/>
    <w:rsid w:val="00C03720"/>
    <w:rsid w:val="00C07E82"/>
    <w:rsid w:val="00C13913"/>
    <w:rsid w:val="00C16EF8"/>
    <w:rsid w:val="00C21BBF"/>
    <w:rsid w:val="00C221F2"/>
    <w:rsid w:val="00C24870"/>
    <w:rsid w:val="00C309A4"/>
    <w:rsid w:val="00C30E96"/>
    <w:rsid w:val="00C3227E"/>
    <w:rsid w:val="00C36A0B"/>
    <w:rsid w:val="00C41D84"/>
    <w:rsid w:val="00C42901"/>
    <w:rsid w:val="00C43503"/>
    <w:rsid w:val="00C43E00"/>
    <w:rsid w:val="00C444AD"/>
    <w:rsid w:val="00C452C9"/>
    <w:rsid w:val="00C45FAC"/>
    <w:rsid w:val="00C50261"/>
    <w:rsid w:val="00C5080B"/>
    <w:rsid w:val="00C50957"/>
    <w:rsid w:val="00C5155D"/>
    <w:rsid w:val="00C53956"/>
    <w:rsid w:val="00C60F8F"/>
    <w:rsid w:val="00C62454"/>
    <w:rsid w:val="00C65578"/>
    <w:rsid w:val="00C678A9"/>
    <w:rsid w:val="00C70296"/>
    <w:rsid w:val="00C70F62"/>
    <w:rsid w:val="00C70F99"/>
    <w:rsid w:val="00C71536"/>
    <w:rsid w:val="00C72BA0"/>
    <w:rsid w:val="00C74ADB"/>
    <w:rsid w:val="00C770A5"/>
    <w:rsid w:val="00C8003F"/>
    <w:rsid w:val="00C81DB4"/>
    <w:rsid w:val="00C83B0B"/>
    <w:rsid w:val="00C84648"/>
    <w:rsid w:val="00C846F8"/>
    <w:rsid w:val="00C850F3"/>
    <w:rsid w:val="00C8521F"/>
    <w:rsid w:val="00C85CDC"/>
    <w:rsid w:val="00C861D3"/>
    <w:rsid w:val="00C86A8D"/>
    <w:rsid w:val="00C92481"/>
    <w:rsid w:val="00C92B0F"/>
    <w:rsid w:val="00C97C07"/>
    <w:rsid w:val="00CA0C73"/>
    <w:rsid w:val="00CA2AF0"/>
    <w:rsid w:val="00CA3B64"/>
    <w:rsid w:val="00CA47BF"/>
    <w:rsid w:val="00CA629B"/>
    <w:rsid w:val="00CB0E97"/>
    <w:rsid w:val="00CB1747"/>
    <w:rsid w:val="00CB17B6"/>
    <w:rsid w:val="00CB2181"/>
    <w:rsid w:val="00CB3E35"/>
    <w:rsid w:val="00CB5BFB"/>
    <w:rsid w:val="00CC1703"/>
    <w:rsid w:val="00CC25CB"/>
    <w:rsid w:val="00CC3318"/>
    <w:rsid w:val="00CC66E1"/>
    <w:rsid w:val="00CC7B2B"/>
    <w:rsid w:val="00CD057A"/>
    <w:rsid w:val="00CD1498"/>
    <w:rsid w:val="00CD1AEE"/>
    <w:rsid w:val="00CD50B1"/>
    <w:rsid w:val="00CD5335"/>
    <w:rsid w:val="00CD619C"/>
    <w:rsid w:val="00CD6888"/>
    <w:rsid w:val="00CE0891"/>
    <w:rsid w:val="00CE0F3C"/>
    <w:rsid w:val="00CE1D13"/>
    <w:rsid w:val="00CE2448"/>
    <w:rsid w:val="00CE78B8"/>
    <w:rsid w:val="00CF2F1A"/>
    <w:rsid w:val="00CF548D"/>
    <w:rsid w:val="00CF5F82"/>
    <w:rsid w:val="00CF78F9"/>
    <w:rsid w:val="00CF79E7"/>
    <w:rsid w:val="00D03B11"/>
    <w:rsid w:val="00D06139"/>
    <w:rsid w:val="00D06D7D"/>
    <w:rsid w:val="00D070B4"/>
    <w:rsid w:val="00D11826"/>
    <w:rsid w:val="00D14213"/>
    <w:rsid w:val="00D15215"/>
    <w:rsid w:val="00D164FC"/>
    <w:rsid w:val="00D179E3"/>
    <w:rsid w:val="00D17E56"/>
    <w:rsid w:val="00D22A6C"/>
    <w:rsid w:val="00D32C71"/>
    <w:rsid w:val="00D33CC3"/>
    <w:rsid w:val="00D33D3E"/>
    <w:rsid w:val="00D34B74"/>
    <w:rsid w:val="00D372AF"/>
    <w:rsid w:val="00D413C7"/>
    <w:rsid w:val="00D41EE9"/>
    <w:rsid w:val="00D42E88"/>
    <w:rsid w:val="00D4353D"/>
    <w:rsid w:val="00D43863"/>
    <w:rsid w:val="00D439E3"/>
    <w:rsid w:val="00D44DC2"/>
    <w:rsid w:val="00D45547"/>
    <w:rsid w:val="00D47964"/>
    <w:rsid w:val="00D50164"/>
    <w:rsid w:val="00D519D6"/>
    <w:rsid w:val="00D524BA"/>
    <w:rsid w:val="00D52842"/>
    <w:rsid w:val="00D53513"/>
    <w:rsid w:val="00D53810"/>
    <w:rsid w:val="00D53FBF"/>
    <w:rsid w:val="00D54361"/>
    <w:rsid w:val="00D55F14"/>
    <w:rsid w:val="00D60325"/>
    <w:rsid w:val="00D62D48"/>
    <w:rsid w:val="00D64034"/>
    <w:rsid w:val="00D656F3"/>
    <w:rsid w:val="00D67064"/>
    <w:rsid w:val="00D70F11"/>
    <w:rsid w:val="00D721C2"/>
    <w:rsid w:val="00D726A3"/>
    <w:rsid w:val="00D72C29"/>
    <w:rsid w:val="00D73668"/>
    <w:rsid w:val="00D77098"/>
    <w:rsid w:val="00D77271"/>
    <w:rsid w:val="00D80DB1"/>
    <w:rsid w:val="00D81C3D"/>
    <w:rsid w:val="00D8271D"/>
    <w:rsid w:val="00D82838"/>
    <w:rsid w:val="00D82E80"/>
    <w:rsid w:val="00D840C5"/>
    <w:rsid w:val="00D84D4D"/>
    <w:rsid w:val="00D86325"/>
    <w:rsid w:val="00D86F56"/>
    <w:rsid w:val="00D87B0C"/>
    <w:rsid w:val="00D87EFD"/>
    <w:rsid w:val="00D9047E"/>
    <w:rsid w:val="00D9143D"/>
    <w:rsid w:val="00D959AA"/>
    <w:rsid w:val="00DA0930"/>
    <w:rsid w:val="00DA0C26"/>
    <w:rsid w:val="00DA0D54"/>
    <w:rsid w:val="00DA191F"/>
    <w:rsid w:val="00DA2B5B"/>
    <w:rsid w:val="00DA38AC"/>
    <w:rsid w:val="00DA5FB9"/>
    <w:rsid w:val="00DB0FC7"/>
    <w:rsid w:val="00DB1FFF"/>
    <w:rsid w:val="00DB23C4"/>
    <w:rsid w:val="00DB2E78"/>
    <w:rsid w:val="00DB4061"/>
    <w:rsid w:val="00DB44B7"/>
    <w:rsid w:val="00DC0A6C"/>
    <w:rsid w:val="00DC245F"/>
    <w:rsid w:val="00DC26C1"/>
    <w:rsid w:val="00DC437F"/>
    <w:rsid w:val="00DC54FC"/>
    <w:rsid w:val="00DC7454"/>
    <w:rsid w:val="00DD06A1"/>
    <w:rsid w:val="00DD0DA0"/>
    <w:rsid w:val="00DD0E3A"/>
    <w:rsid w:val="00DD1FEC"/>
    <w:rsid w:val="00DD2C9B"/>
    <w:rsid w:val="00DD3F0A"/>
    <w:rsid w:val="00DD3FCA"/>
    <w:rsid w:val="00DD41C8"/>
    <w:rsid w:val="00DD67E0"/>
    <w:rsid w:val="00DD7F8B"/>
    <w:rsid w:val="00DE1778"/>
    <w:rsid w:val="00DE1F92"/>
    <w:rsid w:val="00DE349D"/>
    <w:rsid w:val="00DE3D2B"/>
    <w:rsid w:val="00DE55E8"/>
    <w:rsid w:val="00DE6250"/>
    <w:rsid w:val="00DE70F0"/>
    <w:rsid w:val="00DF1587"/>
    <w:rsid w:val="00DF1710"/>
    <w:rsid w:val="00DF32BF"/>
    <w:rsid w:val="00DF519A"/>
    <w:rsid w:val="00DF6991"/>
    <w:rsid w:val="00DF727D"/>
    <w:rsid w:val="00DF7491"/>
    <w:rsid w:val="00E01536"/>
    <w:rsid w:val="00E01B87"/>
    <w:rsid w:val="00E052B7"/>
    <w:rsid w:val="00E05B86"/>
    <w:rsid w:val="00E05CC7"/>
    <w:rsid w:val="00E0694B"/>
    <w:rsid w:val="00E11C4C"/>
    <w:rsid w:val="00E17166"/>
    <w:rsid w:val="00E1718D"/>
    <w:rsid w:val="00E2255C"/>
    <w:rsid w:val="00E23D53"/>
    <w:rsid w:val="00E23ECB"/>
    <w:rsid w:val="00E243D1"/>
    <w:rsid w:val="00E270A5"/>
    <w:rsid w:val="00E37941"/>
    <w:rsid w:val="00E41A32"/>
    <w:rsid w:val="00E41F9F"/>
    <w:rsid w:val="00E42ABC"/>
    <w:rsid w:val="00E438DD"/>
    <w:rsid w:val="00E43C26"/>
    <w:rsid w:val="00E44A4A"/>
    <w:rsid w:val="00E50371"/>
    <w:rsid w:val="00E5187E"/>
    <w:rsid w:val="00E523CC"/>
    <w:rsid w:val="00E524BF"/>
    <w:rsid w:val="00E5292B"/>
    <w:rsid w:val="00E543C5"/>
    <w:rsid w:val="00E54AA4"/>
    <w:rsid w:val="00E55FAE"/>
    <w:rsid w:val="00E60395"/>
    <w:rsid w:val="00E61CA3"/>
    <w:rsid w:val="00E6374C"/>
    <w:rsid w:val="00E63FB8"/>
    <w:rsid w:val="00E667E4"/>
    <w:rsid w:val="00E67506"/>
    <w:rsid w:val="00E71E2F"/>
    <w:rsid w:val="00E7360D"/>
    <w:rsid w:val="00E745BB"/>
    <w:rsid w:val="00E75725"/>
    <w:rsid w:val="00E80385"/>
    <w:rsid w:val="00E816D4"/>
    <w:rsid w:val="00E83F3C"/>
    <w:rsid w:val="00E86A79"/>
    <w:rsid w:val="00E86D41"/>
    <w:rsid w:val="00E87014"/>
    <w:rsid w:val="00E8753B"/>
    <w:rsid w:val="00E90E04"/>
    <w:rsid w:val="00E93E00"/>
    <w:rsid w:val="00E96138"/>
    <w:rsid w:val="00E96335"/>
    <w:rsid w:val="00E96529"/>
    <w:rsid w:val="00EA0AA3"/>
    <w:rsid w:val="00EA530D"/>
    <w:rsid w:val="00EA6A3B"/>
    <w:rsid w:val="00EA775C"/>
    <w:rsid w:val="00EB0016"/>
    <w:rsid w:val="00EB15DC"/>
    <w:rsid w:val="00EB3080"/>
    <w:rsid w:val="00EB3F33"/>
    <w:rsid w:val="00EB44BD"/>
    <w:rsid w:val="00EB5C32"/>
    <w:rsid w:val="00EC06DD"/>
    <w:rsid w:val="00EC10B7"/>
    <w:rsid w:val="00EC1B42"/>
    <w:rsid w:val="00EC3253"/>
    <w:rsid w:val="00EC39A3"/>
    <w:rsid w:val="00EC55C9"/>
    <w:rsid w:val="00ED70BC"/>
    <w:rsid w:val="00ED751C"/>
    <w:rsid w:val="00ED764E"/>
    <w:rsid w:val="00ED7BB0"/>
    <w:rsid w:val="00ED7D23"/>
    <w:rsid w:val="00EE06E9"/>
    <w:rsid w:val="00EE1B1F"/>
    <w:rsid w:val="00EE28AC"/>
    <w:rsid w:val="00EE47E5"/>
    <w:rsid w:val="00EE5522"/>
    <w:rsid w:val="00EE6942"/>
    <w:rsid w:val="00EE75DB"/>
    <w:rsid w:val="00EE767F"/>
    <w:rsid w:val="00EE7869"/>
    <w:rsid w:val="00EF14AD"/>
    <w:rsid w:val="00EF50EA"/>
    <w:rsid w:val="00EF7AC6"/>
    <w:rsid w:val="00F03534"/>
    <w:rsid w:val="00F15E67"/>
    <w:rsid w:val="00F169E6"/>
    <w:rsid w:val="00F17008"/>
    <w:rsid w:val="00F216C5"/>
    <w:rsid w:val="00F22C38"/>
    <w:rsid w:val="00F2365E"/>
    <w:rsid w:val="00F2452E"/>
    <w:rsid w:val="00F25322"/>
    <w:rsid w:val="00F2593B"/>
    <w:rsid w:val="00F279AE"/>
    <w:rsid w:val="00F32401"/>
    <w:rsid w:val="00F325D1"/>
    <w:rsid w:val="00F33AF4"/>
    <w:rsid w:val="00F3672B"/>
    <w:rsid w:val="00F36AF0"/>
    <w:rsid w:val="00F37D9A"/>
    <w:rsid w:val="00F37FFA"/>
    <w:rsid w:val="00F413EC"/>
    <w:rsid w:val="00F41CE2"/>
    <w:rsid w:val="00F4248A"/>
    <w:rsid w:val="00F42AA3"/>
    <w:rsid w:val="00F43FA1"/>
    <w:rsid w:val="00F441D7"/>
    <w:rsid w:val="00F44B79"/>
    <w:rsid w:val="00F50C4E"/>
    <w:rsid w:val="00F51581"/>
    <w:rsid w:val="00F51E57"/>
    <w:rsid w:val="00F524B5"/>
    <w:rsid w:val="00F52EBB"/>
    <w:rsid w:val="00F554AD"/>
    <w:rsid w:val="00F57182"/>
    <w:rsid w:val="00F615E2"/>
    <w:rsid w:val="00F64242"/>
    <w:rsid w:val="00F64DDF"/>
    <w:rsid w:val="00F650D3"/>
    <w:rsid w:val="00F66091"/>
    <w:rsid w:val="00F661EC"/>
    <w:rsid w:val="00F66C91"/>
    <w:rsid w:val="00F66D7F"/>
    <w:rsid w:val="00F7045D"/>
    <w:rsid w:val="00F71C29"/>
    <w:rsid w:val="00F71FFB"/>
    <w:rsid w:val="00F72279"/>
    <w:rsid w:val="00F72888"/>
    <w:rsid w:val="00F74011"/>
    <w:rsid w:val="00F743EA"/>
    <w:rsid w:val="00F74693"/>
    <w:rsid w:val="00F77892"/>
    <w:rsid w:val="00F77EC6"/>
    <w:rsid w:val="00F80417"/>
    <w:rsid w:val="00F81AC6"/>
    <w:rsid w:val="00F90791"/>
    <w:rsid w:val="00F916D4"/>
    <w:rsid w:val="00F91A6C"/>
    <w:rsid w:val="00F93BAF"/>
    <w:rsid w:val="00FA0470"/>
    <w:rsid w:val="00FA4852"/>
    <w:rsid w:val="00FA64DD"/>
    <w:rsid w:val="00FA692E"/>
    <w:rsid w:val="00FA7620"/>
    <w:rsid w:val="00FB1BC1"/>
    <w:rsid w:val="00FB4BDB"/>
    <w:rsid w:val="00FB7474"/>
    <w:rsid w:val="00FB7ABA"/>
    <w:rsid w:val="00FC42D8"/>
    <w:rsid w:val="00FC5A31"/>
    <w:rsid w:val="00FC715B"/>
    <w:rsid w:val="00FD078D"/>
    <w:rsid w:val="00FD1539"/>
    <w:rsid w:val="00FD1D3A"/>
    <w:rsid w:val="00FD3107"/>
    <w:rsid w:val="00FD3990"/>
    <w:rsid w:val="00FD59AD"/>
    <w:rsid w:val="00FD611C"/>
    <w:rsid w:val="00FE6C27"/>
    <w:rsid w:val="00FE6D1B"/>
    <w:rsid w:val="00FE7641"/>
    <w:rsid w:val="00FF172A"/>
    <w:rsid w:val="00FF2267"/>
    <w:rsid w:val="00FF28A6"/>
    <w:rsid w:val="00FF2BC7"/>
    <w:rsid w:val="00FF38F3"/>
    <w:rsid w:val="00FF5736"/>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BA9A7BF1-80C4-4D6D-BDEC-21A2D72C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_tradnl"/>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uiPriority w:val="9"/>
    <w:semiHidden/>
    <w:unhideWhenUsed/>
    <w:qFormat/>
    <w:rsid w:val="00F907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iPriority w:val="9"/>
    <w:semiHidden/>
    <w:unhideWhenUsed/>
    <w:qFormat/>
    <w:rsid w:val="00764F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qFormat/>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5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table" w:customStyle="1" w:styleId="Tablaconcuadrcula9">
    <w:name w:val="Tabla con cuadrícula9"/>
    <w:basedOn w:val="Taulanormal"/>
    <w:next w:val="Taulaambquadrcula"/>
    <w:uiPriority w:val="39"/>
    <w:rsid w:val="00460C19"/>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ulanormal"/>
    <w:next w:val="Taulaambquadrcula"/>
    <w:uiPriority w:val="59"/>
    <w:rsid w:val="00350220"/>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ulanormal"/>
    <w:next w:val="Taulaambquadrcula"/>
    <w:uiPriority w:val="59"/>
    <w:rsid w:val="000A3FAE"/>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semiHidden/>
    <w:rsid w:val="00F90791"/>
    <w:rPr>
      <w:rFonts w:asciiTheme="majorHAnsi" w:eastAsiaTheme="majorEastAsia" w:hAnsiTheme="majorHAnsi" w:cstheme="majorBidi"/>
      <w:color w:val="365F91" w:themeColor="accent1" w:themeShade="BF"/>
      <w:sz w:val="26"/>
      <w:szCs w:val="26"/>
      <w:lang w:val="es-ES_tradnl"/>
    </w:rPr>
  </w:style>
  <w:style w:type="table" w:customStyle="1" w:styleId="Tablaconcuadrcula11">
    <w:name w:val="Tabla con cuadrícula11"/>
    <w:basedOn w:val="Taulanormal"/>
    <w:next w:val="Taulaambquadrcula"/>
    <w:uiPriority w:val="59"/>
    <w:rsid w:val="00006A80"/>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ulanormal"/>
    <w:next w:val="Taulaambquadrcula"/>
    <w:uiPriority w:val="59"/>
    <w:rsid w:val="001B309A"/>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next w:val="Taulaambquadrcula"/>
    <w:uiPriority w:val="59"/>
    <w:rsid w:val="001D2F10"/>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ulanormal"/>
    <w:next w:val="Taulaambquadrcula"/>
    <w:uiPriority w:val="59"/>
    <w:rsid w:val="00C50261"/>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ulanormal"/>
    <w:next w:val="Taulaambquadrcula"/>
    <w:uiPriority w:val="59"/>
    <w:rsid w:val="00230F27"/>
    <w:pPr>
      <w:spacing w:line="360" w:lineRule="auto"/>
      <w:jc w:val="both"/>
    </w:pPr>
    <w:rPr>
      <w:rFonts w:ascii="Times New Roman" w:eastAsia="Times New Roman" w:hAnsi="Times New Roman" w:cs="Times New Roman"/>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ulanormal"/>
    <w:next w:val="Taulaambquadrcula"/>
    <w:uiPriority w:val="59"/>
    <w:rsid w:val="001D46EB"/>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ulanormal"/>
    <w:next w:val="Taulaambquadrcula"/>
    <w:uiPriority w:val="59"/>
    <w:rsid w:val="002F2E73"/>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ulanormal"/>
    <w:next w:val="Taulaambquadrcula"/>
    <w:uiPriority w:val="59"/>
    <w:rsid w:val="00896BDA"/>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4A77BE"/>
    <w:rPr>
      <w:rFonts w:ascii="Verdana" w:hAnsi="Verdana"/>
      <w:lang w:val="es-ES_tradnl"/>
    </w:rPr>
  </w:style>
  <w:style w:type="table" w:customStyle="1" w:styleId="Tablaconcuadrcula18">
    <w:name w:val="Tabla con cuadrícula18"/>
    <w:basedOn w:val="Taulanormal"/>
    <w:next w:val="Taulaambquadrcula"/>
    <w:uiPriority w:val="59"/>
    <w:rsid w:val="00A33632"/>
    <w:rPr>
      <w:rFonts w:ascii="Calibri" w:eastAsia="Calibri" w:hAnsi="Calibri" w:cs="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ulanormal"/>
    <w:next w:val="Taulaambquadrcula"/>
    <w:uiPriority w:val="59"/>
    <w:rsid w:val="00FB1BC1"/>
    <w:rPr>
      <w:rFonts w:ascii="Calibri" w:eastAsia="Calibri" w:hAnsi="Calibri" w:cs="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ulanormal"/>
    <w:next w:val="Taulaambquadrcula"/>
    <w:uiPriority w:val="59"/>
    <w:rsid w:val="009C7B5C"/>
    <w:rPr>
      <w:rFonts w:ascii="Calibri" w:eastAsia="Calibri" w:hAnsi="Calibri" w:cs="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mbformatprevi">
    <w:name w:val="HTML Preformatted"/>
    <w:basedOn w:val="Normal"/>
    <w:link w:val="HTMLambformatpreviCar"/>
    <w:uiPriority w:val="99"/>
    <w:semiHidden/>
    <w:unhideWhenUsed/>
    <w:rsid w:val="00790D1E"/>
    <w:pPr>
      <w:spacing w:after="0"/>
    </w:pPr>
    <w:rPr>
      <w:rFonts w:ascii="Consolas" w:hAnsi="Consolas"/>
      <w:szCs w:val="20"/>
    </w:rPr>
  </w:style>
  <w:style w:type="character" w:customStyle="1" w:styleId="HTMLambformatpreviCar">
    <w:name w:val="HTML amb format previ Car"/>
    <w:basedOn w:val="Lletraperdefectedelpargraf"/>
    <w:link w:val="HTMLambformatprevi"/>
    <w:uiPriority w:val="99"/>
    <w:semiHidden/>
    <w:rsid w:val="00790D1E"/>
    <w:rPr>
      <w:rFonts w:ascii="Consolas" w:hAnsi="Consolas"/>
      <w:szCs w:val="20"/>
      <w:lang w:val="es-ES_tradnl"/>
    </w:rPr>
  </w:style>
  <w:style w:type="character" w:customStyle="1" w:styleId="Ttol3Car">
    <w:name w:val="Títol 3 Car"/>
    <w:basedOn w:val="Lletraperdefectedelpargraf"/>
    <w:link w:val="Ttol3"/>
    <w:uiPriority w:val="9"/>
    <w:semiHidden/>
    <w:rsid w:val="00764F0A"/>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2.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3.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customXml/itemProps4.xml><?xml version="1.0" encoding="utf-8"?>
<ds:datastoreItem xmlns:ds="http://schemas.openxmlformats.org/officeDocument/2006/customXml" ds:itemID="{2751520E-0CA9-462E-99B4-FE2821EE7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10</Pages>
  <Words>3481</Words>
  <Characters>19323</Characters>
  <Application>Microsoft Office Word</Application>
  <DocSecurity>0</DocSecurity>
  <Lines>460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Corominas</dc:creator>
  <cp:keywords/>
  <dc:description/>
  <cp:lastModifiedBy>David Robador Treceño</cp:lastModifiedBy>
  <cp:revision>114</cp:revision>
  <cp:lastPrinted>2025-02-24T20:46:00Z</cp:lastPrinted>
  <dcterms:created xsi:type="dcterms:W3CDTF">2021-04-24T05:36:00Z</dcterms:created>
  <dcterms:modified xsi:type="dcterms:W3CDTF">2025-10-08T14:46:00Z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