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00C5" w14:textId="7B1C814B" w:rsidR="00F0541E" w:rsidRPr="00CD316A" w:rsidRDefault="00DE54B1" w:rsidP="00F0541E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>
        <w:rPr>
          <w:rFonts w:eastAsia="Calibri" w:cs="Arial"/>
          <w:b/>
          <w:sz w:val="22"/>
          <w:szCs w:val="22"/>
          <w:lang w:eastAsia="en-US"/>
        </w:rPr>
        <w:t>CRITERIS D’ADJUDICACIÓ QUE DEPENEN D’UN JUDICI DE VALOR DEL</w:t>
      </w:r>
      <w:r>
        <w:rPr>
          <w:rFonts w:cs="Arial"/>
          <w:b/>
          <w:sz w:val="22"/>
          <w:szCs w:val="22"/>
          <w:lang w:eastAsia="es-ES"/>
        </w:rPr>
        <w:t xml:space="preserve"> CONTRACTE </w:t>
      </w:r>
      <w:r w:rsidR="00F0541E" w:rsidRPr="00AC2728">
        <w:rPr>
          <w:rFonts w:cs="Arial"/>
          <w:b/>
          <w:sz w:val="22"/>
          <w:szCs w:val="22"/>
          <w:lang w:eastAsia="zh-CN"/>
        </w:rPr>
        <w:t>DE SERVEIS D’ASSISTÈNCIA TÈCNICA PER A L’ACREDITACIÓ, RENOVACIÓ I GESTIÓ DE LA CARTA EUROPEA DE TURISME SOSTENIBLE (</w:t>
      </w:r>
      <w:proofErr w:type="spellStart"/>
      <w:r w:rsidR="00F0541E" w:rsidRPr="00AC2728">
        <w:rPr>
          <w:rFonts w:cs="Arial"/>
          <w:b/>
          <w:sz w:val="22"/>
          <w:szCs w:val="22"/>
          <w:lang w:eastAsia="zh-CN"/>
        </w:rPr>
        <w:t>CETS</w:t>
      </w:r>
      <w:proofErr w:type="spellEnd"/>
      <w:r w:rsidR="00F0541E" w:rsidRPr="00AC2728">
        <w:rPr>
          <w:rFonts w:cs="Arial"/>
          <w:b/>
          <w:sz w:val="22"/>
          <w:szCs w:val="22"/>
          <w:lang w:eastAsia="zh-CN"/>
        </w:rPr>
        <w:t xml:space="preserve">) </w:t>
      </w:r>
      <w:r w:rsidR="00F0541E" w:rsidRPr="00AC2728">
        <w:rPr>
          <w:rFonts w:cs="Arial"/>
          <w:b/>
          <w:bCs/>
          <w:sz w:val="22"/>
          <w:szCs w:val="22"/>
        </w:rPr>
        <w:t>A LA XARXA DE PARCS NATURALS DE LA DIPUTACIÓ DE BARCELONA</w:t>
      </w:r>
      <w:r w:rsidR="00F0541E" w:rsidRPr="00CD316A">
        <w:rPr>
          <w:rFonts w:cs="Arial"/>
          <w:b/>
          <w:bCs/>
          <w:sz w:val="22"/>
          <w:szCs w:val="22"/>
        </w:rPr>
        <w:t>, DIVIDIT EN 6 LOTS</w:t>
      </w:r>
      <w:r w:rsidR="00F0541E" w:rsidRPr="00CD316A">
        <w:rPr>
          <w:rFonts w:cs="Arial"/>
          <w:b/>
          <w:sz w:val="22"/>
          <w:szCs w:val="22"/>
          <w:lang w:eastAsia="zh-CN"/>
        </w:rPr>
        <w:t xml:space="preserve"> (Expedient núm. 2025/27687)</w:t>
      </w:r>
    </w:p>
    <w:p w14:paraId="69DCE51E" w14:textId="50084BD9" w:rsidR="00C36CB2" w:rsidRPr="00BA19E4" w:rsidRDefault="00C36CB2" w:rsidP="00027ED6">
      <w:pPr>
        <w:spacing w:before="144" w:after="144"/>
        <w:rPr>
          <w:rFonts w:cs="Arial"/>
          <w:b/>
          <w:sz w:val="22"/>
          <w:szCs w:val="22"/>
          <w:lang w:eastAsia="es-ES"/>
        </w:rPr>
      </w:pPr>
    </w:p>
    <w:p w14:paraId="541E2F11" w14:textId="77777777" w:rsidR="00AF7776" w:rsidRDefault="00AF7776" w:rsidP="00AF7776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8D66F0">
        <w:rPr>
          <w:rFonts w:eastAsia="Calibri" w:cs="Arial"/>
          <w:sz w:val="22"/>
          <w:szCs w:val="22"/>
          <w:lang w:eastAsia="en-US"/>
        </w:rPr>
        <w:t xml:space="preserve">A INSERIR EN EL SOBRE </w:t>
      </w:r>
      <w:r>
        <w:rPr>
          <w:rFonts w:eastAsia="Calibri" w:cs="Arial"/>
          <w:b/>
          <w:sz w:val="22"/>
          <w:szCs w:val="22"/>
          <w:lang w:eastAsia="en-US"/>
        </w:rPr>
        <w:t>B</w:t>
      </w:r>
    </w:p>
    <w:p w14:paraId="25009078" w14:textId="77777777" w:rsidR="00AF7776" w:rsidRDefault="00AF7776" w:rsidP="00AF7776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1B317A6" w14:textId="77777777" w:rsidR="00AF7776" w:rsidRPr="0085295E" w:rsidRDefault="00AF7776" w:rsidP="00AF7776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D</w:t>
      </w:r>
      <w:r w:rsidRPr="0085295E">
        <w:rPr>
          <w:rFonts w:cs="Arial"/>
          <w:sz w:val="22"/>
          <w:szCs w:val="22"/>
          <w:lang w:eastAsia="es-ES"/>
        </w:rPr>
        <w:t>ocumentació tècnica relativa als criteris d’adjudicació que depenguin d’un judici de valor.</w:t>
      </w:r>
    </w:p>
    <w:p w14:paraId="6E9EFCCA" w14:textId="77777777" w:rsidR="00AF7776" w:rsidRPr="0085295E" w:rsidRDefault="00AF7776" w:rsidP="00AF7776">
      <w:pPr>
        <w:ind w:left="284"/>
        <w:rPr>
          <w:rFonts w:cs="Arial"/>
          <w:b/>
          <w:sz w:val="22"/>
          <w:szCs w:val="22"/>
          <w:u w:val="single"/>
          <w:lang w:eastAsia="es-ES"/>
        </w:rPr>
      </w:pPr>
    </w:p>
    <w:p w14:paraId="6454C824" w14:textId="77777777" w:rsidR="00AF7776" w:rsidRPr="0085295E" w:rsidRDefault="00AF7776" w:rsidP="00AF777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Arial"/>
          <w:b/>
          <w:sz w:val="22"/>
          <w:szCs w:val="22"/>
          <w:lang w:eastAsia="es-ES"/>
        </w:rPr>
      </w:pPr>
      <w:r w:rsidRPr="0085295E">
        <w:rPr>
          <w:rFonts w:cs="Arial"/>
          <w:b/>
          <w:sz w:val="22"/>
          <w:szCs w:val="22"/>
          <w:lang w:eastAsia="es-ES"/>
        </w:rPr>
        <w:t>ADVERTÈNCIA</w:t>
      </w:r>
    </w:p>
    <w:p w14:paraId="238F0989" w14:textId="77777777" w:rsidR="00AF7776" w:rsidRPr="00EE4B9E" w:rsidRDefault="00AF7776" w:rsidP="00AF777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cs="Arial"/>
          <w:bCs/>
          <w:sz w:val="22"/>
          <w:szCs w:val="22"/>
          <w:lang w:eastAsia="es-ES"/>
        </w:rPr>
      </w:pPr>
      <w:r w:rsidRPr="00EE4B9E">
        <w:rPr>
          <w:rFonts w:cs="Arial"/>
          <w:bCs/>
          <w:sz w:val="22"/>
          <w:szCs w:val="22"/>
          <w:lang w:eastAsia="es-ES"/>
        </w:rPr>
        <w:t>La documentació que contenen els sobres precedents (A i B) no pot incloure cap informació que permeti conèixer el contingut del sobre C, relatiu als criteris avaluables de forma automàtica. L’incompliment d’aquesta obligació pot implicar l’exclusió de la licitació.</w:t>
      </w:r>
    </w:p>
    <w:p w14:paraId="6CEC5659" w14:textId="77777777" w:rsidR="00D81CC6" w:rsidRPr="00BA19E4" w:rsidRDefault="00D81CC6" w:rsidP="00D81CC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5424945" w14:textId="77777777" w:rsidR="00AF7776" w:rsidRPr="00903257" w:rsidRDefault="00AF7776" w:rsidP="00AF7776">
      <w:pPr>
        <w:tabs>
          <w:tab w:val="left" w:pos="546"/>
          <w:tab w:val="right" w:pos="1418"/>
        </w:tabs>
        <w:spacing w:after="120"/>
        <w:ind w:left="560" w:hanging="546"/>
        <w:rPr>
          <w:rFonts w:cs="Arial"/>
          <w:b/>
          <w:color w:val="000000"/>
          <w:sz w:val="22"/>
          <w:szCs w:val="22"/>
          <w:u w:val="single"/>
          <w:lang w:eastAsia="es-ES"/>
        </w:rPr>
      </w:pPr>
      <w:r w:rsidRPr="00903257">
        <w:rPr>
          <w:rFonts w:cs="Arial"/>
          <w:b/>
          <w:color w:val="000000"/>
          <w:sz w:val="22"/>
          <w:szCs w:val="22"/>
          <w:u w:val="single"/>
          <w:lang w:eastAsia="es-ES"/>
        </w:rPr>
        <w:t>Criteri 1.</w:t>
      </w:r>
    </w:p>
    <w:p w14:paraId="7B01A8DD" w14:textId="77777777" w:rsidR="00AF7776" w:rsidRPr="0045351A" w:rsidRDefault="00AF7776" w:rsidP="00AF7776">
      <w:pPr>
        <w:tabs>
          <w:tab w:val="left" w:pos="1134"/>
        </w:tabs>
        <w:suppressAutoHyphens/>
        <w:ind w:left="14" w:right="-1"/>
        <w:rPr>
          <w:rFonts w:cs="Arial"/>
          <w:b/>
          <w:color w:val="000000"/>
          <w:sz w:val="22"/>
          <w:szCs w:val="22"/>
          <w:lang w:eastAsia="zh-CN"/>
        </w:rPr>
      </w:pPr>
      <w:r w:rsidRPr="00565C8F">
        <w:rPr>
          <w:rFonts w:cs="Arial"/>
          <w:b/>
          <w:sz w:val="22"/>
          <w:szCs w:val="22"/>
          <w:lang w:eastAsia="zh-CN"/>
        </w:rPr>
        <w:t xml:space="preserve">Millora de </w:t>
      </w:r>
      <w:r w:rsidRPr="00F36CB3">
        <w:rPr>
          <w:rFonts w:cs="Arial"/>
          <w:b/>
          <w:sz w:val="22"/>
          <w:szCs w:val="22"/>
          <w:lang w:eastAsia="zh-CN"/>
        </w:rPr>
        <w:t>la “Proposta metodològica per a la implantació i gestió de la Carta Europea de Turisme Sostenible (</w:t>
      </w:r>
      <w:proofErr w:type="spellStart"/>
      <w:r w:rsidRPr="00F36CB3">
        <w:rPr>
          <w:rFonts w:cs="Arial"/>
          <w:b/>
          <w:sz w:val="22"/>
          <w:szCs w:val="22"/>
          <w:lang w:eastAsia="zh-CN"/>
        </w:rPr>
        <w:t>CETS</w:t>
      </w:r>
      <w:proofErr w:type="spellEnd"/>
      <w:r w:rsidRPr="00F36CB3">
        <w:rPr>
          <w:rFonts w:cs="Arial"/>
          <w:b/>
          <w:color w:val="000000"/>
          <w:sz w:val="22"/>
          <w:szCs w:val="22"/>
          <w:lang w:eastAsia="zh-CN"/>
        </w:rPr>
        <w:t xml:space="preserve">) a la Xarxa de Parcs Naturals” establerta a l’apartat </w:t>
      </w:r>
      <w:r w:rsidRPr="00B63C3D">
        <w:rPr>
          <w:rFonts w:cs="Arial"/>
          <w:b/>
          <w:sz w:val="22"/>
          <w:szCs w:val="22"/>
          <w:lang w:eastAsia="zh-CN"/>
        </w:rPr>
        <w:t xml:space="preserve">X </w:t>
      </w:r>
      <w:r w:rsidRPr="00F36CB3">
        <w:rPr>
          <w:rFonts w:cs="Arial"/>
          <w:b/>
          <w:sz w:val="22"/>
          <w:szCs w:val="22"/>
          <w:lang w:eastAsia="zh-CN"/>
        </w:rPr>
        <w:t xml:space="preserve">del Plec de Prescripcions Tècniques Particulars. </w:t>
      </w:r>
      <w:r w:rsidRPr="00F36CB3">
        <w:rPr>
          <w:rFonts w:cs="Arial"/>
          <w:sz w:val="22"/>
          <w:szCs w:val="22"/>
          <w:lang w:eastAsia="zh-CN"/>
        </w:rPr>
        <w:t>D’acord amb l’esmentat a</w:t>
      </w:r>
      <w:r w:rsidRPr="0045351A">
        <w:rPr>
          <w:rFonts w:cs="Arial"/>
          <w:color w:val="000000"/>
          <w:sz w:val="22"/>
          <w:szCs w:val="22"/>
          <w:lang w:eastAsia="zh-CN"/>
        </w:rPr>
        <w:t xml:space="preserve">partat, es valorarà el grau de coneixement de la matèria i la integració d’una manera ordenada i coherent de la informació, en un document que permeti fonamentar en les directrius i les experiències que es desprenen de les fonts esmentades, les propostes de desplegament de la </w:t>
      </w:r>
      <w:proofErr w:type="spellStart"/>
      <w:r w:rsidRPr="0045351A">
        <w:rPr>
          <w:rFonts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cs="Arial"/>
          <w:color w:val="000000"/>
          <w:sz w:val="22"/>
          <w:szCs w:val="22"/>
          <w:lang w:eastAsia="zh-CN"/>
        </w:rPr>
        <w:t xml:space="preserve"> a la Xarxa de Parcs Naturals</w:t>
      </w:r>
      <w:r w:rsidRPr="0045351A">
        <w:rPr>
          <w:rFonts w:cs="Arial"/>
          <w:b/>
          <w:color w:val="000000"/>
          <w:sz w:val="22"/>
          <w:szCs w:val="22"/>
          <w:lang w:eastAsia="zh-CN"/>
        </w:rPr>
        <w:t xml:space="preserve">.  Fins a un màxim de 49 punts, amb la següent </w:t>
      </w:r>
      <w:proofErr w:type="spellStart"/>
      <w:r w:rsidRPr="0045351A">
        <w:rPr>
          <w:rFonts w:cs="Arial"/>
          <w:b/>
          <w:color w:val="000000"/>
          <w:sz w:val="22"/>
          <w:szCs w:val="22"/>
          <w:lang w:eastAsia="zh-CN"/>
        </w:rPr>
        <w:t>subpuntuació</w:t>
      </w:r>
      <w:proofErr w:type="spellEnd"/>
      <w:r w:rsidRPr="0045351A">
        <w:rPr>
          <w:rFonts w:cs="Arial"/>
          <w:b/>
          <w:color w:val="000000"/>
          <w:sz w:val="22"/>
          <w:szCs w:val="22"/>
          <w:lang w:eastAsia="zh-CN"/>
        </w:rPr>
        <w:t>:</w:t>
      </w:r>
    </w:p>
    <w:p w14:paraId="09B82D76" w14:textId="77777777" w:rsidR="00AF7776" w:rsidRPr="0045351A" w:rsidRDefault="00AF7776" w:rsidP="00AF7776">
      <w:pPr>
        <w:tabs>
          <w:tab w:val="left" w:pos="567"/>
        </w:tabs>
        <w:suppressAutoHyphens/>
        <w:ind w:left="14" w:right="-1"/>
        <w:jc w:val="left"/>
        <w:rPr>
          <w:rFonts w:cs="Arial"/>
          <w:color w:val="000000"/>
          <w:sz w:val="22"/>
          <w:szCs w:val="22"/>
          <w:lang w:eastAsia="zh-CN"/>
        </w:rPr>
      </w:pPr>
    </w:p>
    <w:p w14:paraId="79B4AF0D" w14:textId="77777777" w:rsidR="00AF7776" w:rsidRPr="0045351A" w:rsidRDefault="00AF7776" w:rsidP="00AF7776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ind w:left="440" w:right="-1" w:hanging="426"/>
        <w:rPr>
          <w:rFonts w:eastAsia="SimSun" w:cs="Arial"/>
          <w:color w:val="000000"/>
          <w:sz w:val="22"/>
          <w:szCs w:val="22"/>
          <w:lang w:eastAsia="zh-CN"/>
        </w:rPr>
      </w:pP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Millora de l’apartat relatiu a l’Estat actual de la implantació de la </w:t>
      </w:r>
      <w:proofErr w:type="spellStart"/>
      <w:r w:rsidRPr="0045351A">
        <w:rPr>
          <w:rFonts w:eastAsia="SimSun"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 a la Xarxa de Parcs Naturals de la Diputació de Barcelona: anàlisi i balanç del resultat.  </w:t>
      </w:r>
      <w:r w:rsidRPr="00551F3E">
        <w:rPr>
          <w:rFonts w:eastAsia="SimSun" w:cs="Arial"/>
          <w:b/>
          <w:color w:val="000000"/>
          <w:sz w:val="22"/>
          <w:szCs w:val="22"/>
          <w:lang w:eastAsia="zh-CN"/>
        </w:rPr>
        <w:t>Fins a 15 punts.</w:t>
      </w: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  Amb la següent </w:t>
      </w:r>
      <w:proofErr w:type="spellStart"/>
      <w:r w:rsidRPr="0045351A">
        <w:rPr>
          <w:rFonts w:eastAsia="SimSun" w:cs="Arial"/>
          <w:color w:val="000000"/>
          <w:sz w:val="22"/>
          <w:szCs w:val="22"/>
          <w:lang w:eastAsia="zh-CN"/>
        </w:rPr>
        <w:t>subpuntuació</w:t>
      </w:r>
      <w:proofErr w:type="spellEnd"/>
      <w:r w:rsidRPr="0045351A">
        <w:rPr>
          <w:rFonts w:eastAsia="SimSun" w:cs="Arial"/>
          <w:color w:val="000000"/>
          <w:sz w:val="22"/>
          <w:szCs w:val="22"/>
          <w:lang w:eastAsia="zh-CN"/>
        </w:rPr>
        <w:t>:</w:t>
      </w:r>
    </w:p>
    <w:p w14:paraId="23AC85DA" w14:textId="77777777" w:rsidR="00AF7776" w:rsidRPr="0045351A" w:rsidRDefault="00AF7776" w:rsidP="00AF7776">
      <w:pPr>
        <w:tabs>
          <w:tab w:val="left" w:pos="567"/>
          <w:tab w:val="left" w:pos="1080"/>
          <w:tab w:val="left" w:pos="2160"/>
        </w:tabs>
        <w:suppressAutoHyphens/>
        <w:ind w:left="14" w:right="-1"/>
        <w:rPr>
          <w:rFonts w:cs="Arial"/>
          <w:color w:val="000000"/>
          <w:sz w:val="22"/>
          <w:szCs w:val="22"/>
          <w:lang w:eastAsia="zh-CN"/>
        </w:rPr>
      </w:pPr>
    </w:p>
    <w:p w14:paraId="2C97C70D" w14:textId="77777777" w:rsidR="00AF7776" w:rsidRPr="0045351A" w:rsidRDefault="00AF7776" w:rsidP="00AF7776">
      <w:pPr>
        <w:numPr>
          <w:ilvl w:val="0"/>
          <w:numId w:val="44"/>
        </w:numPr>
        <w:tabs>
          <w:tab w:val="left" w:pos="1276"/>
        </w:tabs>
        <w:suppressAutoHyphens/>
        <w:ind w:left="723" w:right="-1" w:hanging="283"/>
        <w:rPr>
          <w:rFonts w:cs="Arial"/>
          <w:color w:val="000000"/>
          <w:sz w:val="22"/>
          <w:szCs w:val="22"/>
          <w:lang w:eastAsia="zh-CN"/>
        </w:rPr>
      </w:pPr>
      <w:r w:rsidRPr="0045351A">
        <w:rPr>
          <w:rFonts w:cs="Arial"/>
          <w:color w:val="000000"/>
          <w:sz w:val="22"/>
          <w:szCs w:val="22"/>
          <w:lang w:eastAsia="zh-CN"/>
        </w:rPr>
        <w:t xml:space="preserve">Breu diagnosi de l’estat del sector turístic a la Xarxa de Parcs Naturals: </w:t>
      </w:r>
      <w:r w:rsidRPr="0045351A">
        <w:rPr>
          <w:rFonts w:cs="Arial"/>
          <w:i/>
          <w:iCs/>
          <w:color w:val="000000"/>
          <w:sz w:val="22"/>
          <w:szCs w:val="22"/>
          <w:lang w:eastAsia="zh-CN"/>
        </w:rPr>
        <w:t>Es valorarà la qualitat i la claredat en la presentació de les dades referides a l’oferta i la demanda turístiques; la informació relativa a l’acció pública en aquest àmbit i, finalment, la formulació de conclusions que permetin caracteritzar el mercat turístic de la Xarxa de Parcs Naturals.</w:t>
      </w:r>
    </w:p>
    <w:p w14:paraId="55BC02CE" w14:textId="77777777" w:rsidR="00AF7776" w:rsidRPr="00551F3E" w:rsidRDefault="00AF7776" w:rsidP="00AF7776">
      <w:pPr>
        <w:tabs>
          <w:tab w:val="left" w:pos="1276"/>
        </w:tabs>
        <w:suppressAutoHyphens/>
        <w:ind w:left="723" w:right="-1"/>
        <w:rPr>
          <w:rFonts w:cs="Arial"/>
          <w:b/>
          <w:color w:val="000000"/>
          <w:sz w:val="22"/>
          <w:szCs w:val="22"/>
          <w:lang w:eastAsia="zh-CN"/>
        </w:rPr>
      </w:pPr>
      <w:r w:rsidRPr="00551F3E">
        <w:rPr>
          <w:rFonts w:cs="Arial"/>
          <w:b/>
          <w:color w:val="000000"/>
          <w:sz w:val="22"/>
          <w:szCs w:val="22"/>
          <w:lang w:eastAsia="zh-CN"/>
        </w:rPr>
        <w:t>Fins a 5 punts.</w:t>
      </w:r>
    </w:p>
    <w:p w14:paraId="28C484CF" w14:textId="77777777" w:rsidR="00AF7776" w:rsidRPr="0045351A" w:rsidRDefault="00AF7776" w:rsidP="00AF7776">
      <w:pPr>
        <w:numPr>
          <w:ilvl w:val="0"/>
          <w:numId w:val="44"/>
        </w:numPr>
        <w:tabs>
          <w:tab w:val="left" w:pos="1276"/>
        </w:tabs>
        <w:suppressAutoHyphens/>
        <w:ind w:left="723" w:right="-1" w:hanging="283"/>
        <w:rPr>
          <w:rFonts w:cs="Arial"/>
          <w:i/>
          <w:iCs/>
          <w:sz w:val="22"/>
          <w:szCs w:val="22"/>
          <w:lang w:eastAsia="zh-CN"/>
        </w:rPr>
      </w:pPr>
      <w:r w:rsidRPr="0045351A">
        <w:rPr>
          <w:rFonts w:cs="Arial"/>
          <w:sz w:val="22"/>
          <w:szCs w:val="22"/>
          <w:lang w:eastAsia="zh-CN"/>
        </w:rPr>
        <w:t xml:space="preserve">Procés d’implantació de la Fase I de la </w:t>
      </w:r>
      <w:proofErr w:type="spellStart"/>
      <w:r w:rsidRPr="0045351A">
        <w:rPr>
          <w:rFonts w:cs="Arial"/>
          <w:sz w:val="22"/>
          <w:szCs w:val="22"/>
          <w:lang w:eastAsia="zh-CN"/>
        </w:rPr>
        <w:t>CETS</w:t>
      </w:r>
      <w:proofErr w:type="spellEnd"/>
      <w:r w:rsidRPr="0045351A">
        <w:rPr>
          <w:rFonts w:cs="Arial"/>
          <w:sz w:val="22"/>
          <w:szCs w:val="22"/>
          <w:lang w:eastAsia="zh-CN"/>
        </w:rPr>
        <w:t xml:space="preserve"> a la Xarxa de Parcs Naturals en el moment actual: </w:t>
      </w:r>
      <w:r w:rsidRPr="0045351A">
        <w:rPr>
          <w:rFonts w:cs="Arial"/>
          <w:i/>
          <w:iCs/>
          <w:sz w:val="22"/>
          <w:szCs w:val="22"/>
          <w:lang w:eastAsia="zh-CN"/>
        </w:rPr>
        <w:t>Es valorarà la capacitat de les empreses licitadores per a revisar, processar i estructurar la informació que hi ha a la seva disposició a les fonts públiques i de lliure accés que s’identifiquen a l’apartat X del present plec de prescripcions tècniques.</w:t>
      </w:r>
    </w:p>
    <w:p w14:paraId="1627C93A" w14:textId="77777777" w:rsidR="00AF7776" w:rsidRPr="00551F3E" w:rsidRDefault="00AF7776" w:rsidP="00AF7776">
      <w:pPr>
        <w:tabs>
          <w:tab w:val="left" w:pos="1276"/>
        </w:tabs>
        <w:suppressAutoHyphens/>
        <w:ind w:left="723" w:right="-1"/>
        <w:rPr>
          <w:rFonts w:cs="Arial"/>
          <w:b/>
          <w:sz w:val="22"/>
          <w:szCs w:val="22"/>
          <w:lang w:eastAsia="zh-CN"/>
        </w:rPr>
      </w:pPr>
      <w:r w:rsidRPr="00551F3E">
        <w:rPr>
          <w:rFonts w:cs="Arial"/>
          <w:b/>
          <w:sz w:val="22"/>
          <w:szCs w:val="22"/>
          <w:lang w:eastAsia="zh-CN"/>
        </w:rPr>
        <w:t>Fins a 5 punts.</w:t>
      </w:r>
    </w:p>
    <w:p w14:paraId="0F5F6940" w14:textId="77777777" w:rsidR="00AF7776" w:rsidRPr="0045351A" w:rsidRDefault="00AF7776" w:rsidP="00AF7776">
      <w:pPr>
        <w:numPr>
          <w:ilvl w:val="0"/>
          <w:numId w:val="44"/>
        </w:numPr>
        <w:tabs>
          <w:tab w:val="left" w:pos="1276"/>
        </w:tabs>
        <w:suppressAutoHyphens/>
        <w:ind w:left="723" w:right="-1" w:hanging="283"/>
        <w:rPr>
          <w:rFonts w:cs="Arial"/>
          <w:i/>
          <w:iCs/>
          <w:sz w:val="22"/>
          <w:szCs w:val="22"/>
          <w:lang w:eastAsia="zh-CN"/>
        </w:rPr>
      </w:pPr>
      <w:r w:rsidRPr="0045351A">
        <w:rPr>
          <w:rFonts w:cs="Arial"/>
          <w:sz w:val="22"/>
          <w:szCs w:val="22"/>
          <w:lang w:eastAsia="zh-CN"/>
        </w:rPr>
        <w:lastRenderedPageBreak/>
        <w:t xml:space="preserve">Procés d’adhesió de les empreses turístiques a la </w:t>
      </w:r>
      <w:proofErr w:type="spellStart"/>
      <w:r w:rsidRPr="0045351A">
        <w:rPr>
          <w:rFonts w:cs="Arial"/>
          <w:sz w:val="22"/>
          <w:szCs w:val="22"/>
          <w:lang w:eastAsia="zh-CN"/>
        </w:rPr>
        <w:t>CETS</w:t>
      </w:r>
      <w:proofErr w:type="spellEnd"/>
      <w:r w:rsidRPr="0045351A">
        <w:rPr>
          <w:rFonts w:cs="Arial"/>
          <w:sz w:val="22"/>
          <w:szCs w:val="22"/>
          <w:lang w:eastAsia="zh-CN"/>
        </w:rPr>
        <w:t xml:space="preserve"> a la Xarxa de Parcs Naturals: </w:t>
      </w:r>
      <w:r w:rsidRPr="0045351A">
        <w:rPr>
          <w:rFonts w:cs="Arial"/>
          <w:i/>
          <w:iCs/>
          <w:sz w:val="22"/>
          <w:szCs w:val="22"/>
          <w:lang w:eastAsia="zh-CN"/>
        </w:rPr>
        <w:t>Es valorarà la capacitat de les empreses licitadores per a revisar, processar i estructurar la informació que hi ha a la seva disposició a les fonts públiques i de lliure accés que s’identifiquen a l’apartat X del present plec de prescripcions tècniques.</w:t>
      </w:r>
    </w:p>
    <w:p w14:paraId="5A55720C" w14:textId="77777777" w:rsidR="00AF7776" w:rsidRPr="00551F3E" w:rsidRDefault="00AF7776" w:rsidP="00AF7776">
      <w:pPr>
        <w:tabs>
          <w:tab w:val="left" w:pos="1276"/>
        </w:tabs>
        <w:suppressAutoHyphens/>
        <w:ind w:left="723" w:right="-1"/>
        <w:rPr>
          <w:rFonts w:cs="Arial"/>
          <w:b/>
          <w:sz w:val="22"/>
          <w:szCs w:val="22"/>
          <w:lang w:eastAsia="zh-CN"/>
        </w:rPr>
      </w:pPr>
      <w:r w:rsidRPr="00551F3E">
        <w:rPr>
          <w:rFonts w:cs="Arial"/>
          <w:b/>
          <w:sz w:val="22"/>
          <w:szCs w:val="22"/>
          <w:lang w:eastAsia="zh-CN"/>
        </w:rPr>
        <w:t>Fins a 5 punts</w:t>
      </w:r>
    </w:p>
    <w:p w14:paraId="1B05203C" w14:textId="77777777" w:rsidR="00AF7776" w:rsidRPr="0045351A" w:rsidRDefault="00AF7776" w:rsidP="00AF7776">
      <w:pPr>
        <w:tabs>
          <w:tab w:val="left" w:pos="567"/>
          <w:tab w:val="left" w:pos="1080"/>
          <w:tab w:val="left" w:pos="2160"/>
        </w:tabs>
        <w:suppressAutoHyphens/>
        <w:ind w:left="14" w:right="-1"/>
        <w:rPr>
          <w:rFonts w:cs="Arial"/>
          <w:color w:val="000000"/>
          <w:sz w:val="22"/>
          <w:szCs w:val="22"/>
          <w:lang w:eastAsia="zh-CN"/>
        </w:rPr>
      </w:pPr>
    </w:p>
    <w:p w14:paraId="2EB26A86" w14:textId="77777777" w:rsidR="00AF7776" w:rsidRPr="0045351A" w:rsidRDefault="00AF7776" w:rsidP="00AF7776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ind w:left="440" w:right="-1" w:hanging="426"/>
        <w:rPr>
          <w:rFonts w:eastAsia="SimSun" w:cs="Arial"/>
          <w:color w:val="000000"/>
          <w:sz w:val="22"/>
          <w:szCs w:val="22"/>
          <w:lang w:eastAsia="zh-CN"/>
        </w:rPr>
      </w:pP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Millora de l’apartat referent a la Proposta metodològica per a la consolidació i extensió de la </w:t>
      </w:r>
      <w:proofErr w:type="spellStart"/>
      <w:r w:rsidRPr="0045351A">
        <w:rPr>
          <w:rFonts w:eastAsia="SimSun"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 a la Xarxa de Parcs Naturals de la Diputació de Barcelona. </w:t>
      </w:r>
      <w:r w:rsidRPr="0045351A">
        <w:rPr>
          <w:rFonts w:eastAsia="SimSun" w:cs="Arial"/>
          <w:i/>
          <w:color w:val="000000"/>
          <w:sz w:val="22"/>
          <w:szCs w:val="22"/>
          <w:lang w:eastAsia="zh-CN"/>
        </w:rPr>
        <w:t>Es valorarà la coherència, rigor, adequació i viabilitat de la proposta</w:t>
      </w: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. </w:t>
      </w:r>
      <w:r w:rsidRPr="0045351A">
        <w:rPr>
          <w:rFonts w:eastAsia="SimSun" w:cs="Arial"/>
          <w:b/>
          <w:color w:val="000000"/>
          <w:sz w:val="22"/>
          <w:szCs w:val="22"/>
          <w:lang w:eastAsia="zh-CN"/>
        </w:rPr>
        <w:t>Fins a 20 punts,</w:t>
      </w: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 amb la següent </w:t>
      </w:r>
      <w:proofErr w:type="spellStart"/>
      <w:r w:rsidRPr="0045351A">
        <w:rPr>
          <w:rFonts w:eastAsia="SimSun" w:cs="Arial"/>
          <w:color w:val="000000"/>
          <w:sz w:val="22"/>
          <w:szCs w:val="22"/>
          <w:lang w:eastAsia="zh-CN"/>
        </w:rPr>
        <w:t>subpuntuació</w:t>
      </w:r>
      <w:proofErr w:type="spellEnd"/>
      <w:r w:rsidRPr="0045351A">
        <w:rPr>
          <w:rFonts w:eastAsia="SimSun" w:cs="Arial"/>
          <w:color w:val="000000"/>
          <w:sz w:val="22"/>
          <w:szCs w:val="22"/>
          <w:lang w:eastAsia="zh-CN"/>
        </w:rPr>
        <w:t>:</w:t>
      </w:r>
    </w:p>
    <w:p w14:paraId="0DAD7086" w14:textId="77777777" w:rsidR="00AF7776" w:rsidRPr="0045351A" w:rsidRDefault="00AF7776" w:rsidP="00AF7776">
      <w:pPr>
        <w:tabs>
          <w:tab w:val="left" w:pos="567"/>
          <w:tab w:val="center" w:pos="4252"/>
          <w:tab w:val="right" w:pos="7938"/>
          <w:tab w:val="right" w:pos="8504"/>
        </w:tabs>
        <w:suppressAutoHyphens/>
        <w:ind w:left="14" w:right="-1"/>
        <w:rPr>
          <w:rFonts w:eastAsia="SimSun" w:cs="Arial"/>
          <w:color w:val="000000"/>
          <w:sz w:val="22"/>
          <w:szCs w:val="22"/>
          <w:lang w:eastAsia="zh-CN"/>
        </w:rPr>
      </w:pPr>
    </w:p>
    <w:p w14:paraId="51C26FFD" w14:textId="77777777" w:rsidR="00AF7776" w:rsidRPr="0045351A" w:rsidRDefault="00AF7776" w:rsidP="00AF7776">
      <w:pPr>
        <w:numPr>
          <w:ilvl w:val="0"/>
          <w:numId w:val="45"/>
        </w:numPr>
        <w:tabs>
          <w:tab w:val="left" w:pos="1276"/>
        </w:tabs>
        <w:suppressAutoHyphens/>
        <w:ind w:left="723" w:right="-1" w:hanging="283"/>
        <w:rPr>
          <w:rFonts w:cs="Arial"/>
          <w:color w:val="000000"/>
          <w:sz w:val="22"/>
          <w:szCs w:val="22"/>
          <w:lang w:eastAsia="zh-CN"/>
        </w:rPr>
      </w:pPr>
      <w:r w:rsidRPr="0045351A">
        <w:rPr>
          <w:rFonts w:cs="Arial"/>
          <w:color w:val="000000"/>
          <w:sz w:val="22"/>
          <w:szCs w:val="22"/>
          <w:lang w:eastAsia="zh-CN"/>
        </w:rPr>
        <w:t xml:space="preserve">Proposta d’inici del procés i presentació de candidatures: </w:t>
      </w:r>
      <w:r w:rsidRPr="0045351A">
        <w:rPr>
          <w:rFonts w:cs="Arial"/>
          <w:i/>
          <w:color w:val="000000"/>
          <w:sz w:val="22"/>
          <w:szCs w:val="22"/>
          <w:lang w:eastAsia="zh-CN"/>
        </w:rPr>
        <w:t xml:space="preserve">Es valorarà la viabilitat i adequació al context de la Xarxa de Parcs Naturals, de les propostes destinades a promoure l’interès i implicació dels diferents agents, públics i privats, que intervenen en el turisme i en la gestió dels espais naturals, escollint a manera d’exemple, uns dels parcs de la </w:t>
      </w:r>
      <w:proofErr w:type="spellStart"/>
      <w:r w:rsidRPr="0045351A">
        <w:rPr>
          <w:rFonts w:cs="Arial"/>
          <w:i/>
          <w:color w:val="000000"/>
          <w:sz w:val="22"/>
          <w:szCs w:val="22"/>
          <w:lang w:eastAsia="zh-CN"/>
        </w:rPr>
        <w:t>XPN</w:t>
      </w:r>
      <w:proofErr w:type="spellEnd"/>
      <w:r w:rsidRPr="0045351A">
        <w:rPr>
          <w:rFonts w:cs="Arial"/>
          <w:i/>
          <w:color w:val="000000"/>
          <w:sz w:val="22"/>
          <w:szCs w:val="22"/>
          <w:lang w:eastAsia="zh-CN"/>
        </w:rPr>
        <w:t xml:space="preserve"> que no estigui acreditat o en procés d’acreditació.</w:t>
      </w:r>
    </w:p>
    <w:p w14:paraId="2B4F164D" w14:textId="77777777" w:rsidR="00AF7776" w:rsidRPr="0045351A" w:rsidRDefault="00AF7776" w:rsidP="00AF7776">
      <w:pPr>
        <w:tabs>
          <w:tab w:val="left" w:pos="1276"/>
        </w:tabs>
        <w:suppressAutoHyphens/>
        <w:ind w:left="723" w:right="-1"/>
        <w:rPr>
          <w:rFonts w:cs="Arial"/>
          <w:b/>
          <w:color w:val="000000"/>
          <w:sz w:val="22"/>
          <w:szCs w:val="22"/>
          <w:lang w:eastAsia="zh-CN"/>
        </w:rPr>
      </w:pPr>
      <w:r w:rsidRPr="0045351A">
        <w:rPr>
          <w:rFonts w:cs="Arial"/>
          <w:b/>
          <w:color w:val="000000"/>
          <w:sz w:val="22"/>
          <w:szCs w:val="22"/>
          <w:lang w:eastAsia="zh-CN"/>
        </w:rPr>
        <w:t>Fins a 6 punts.</w:t>
      </w:r>
    </w:p>
    <w:p w14:paraId="14175633" w14:textId="77777777" w:rsidR="00AF7776" w:rsidRPr="0045351A" w:rsidRDefault="00AF7776" w:rsidP="00AF7776">
      <w:pPr>
        <w:numPr>
          <w:ilvl w:val="0"/>
          <w:numId w:val="45"/>
        </w:numPr>
        <w:tabs>
          <w:tab w:val="left" w:pos="1276"/>
        </w:tabs>
        <w:suppressAutoHyphens/>
        <w:ind w:left="723" w:right="-1" w:hanging="283"/>
        <w:rPr>
          <w:rFonts w:cs="Arial"/>
          <w:i/>
          <w:color w:val="000000"/>
          <w:sz w:val="22"/>
          <w:szCs w:val="22"/>
          <w:lang w:eastAsia="zh-CN"/>
        </w:rPr>
      </w:pPr>
      <w:r w:rsidRPr="0045351A">
        <w:rPr>
          <w:rFonts w:cs="Arial"/>
          <w:color w:val="000000"/>
          <w:sz w:val="22"/>
          <w:szCs w:val="22"/>
          <w:lang w:eastAsia="zh-CN"/>
        </w:rPr>
        <w:t xml:space="preserve">Proposta de gestió de la </w:t>
      </w:r>
      <w:proofErr w:type="spellStart"/>
      <w:r w:rsidRPr="0045351A">
        <w:rPr>
          <w:rFonts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cs="Arial"/>
          <w:color w:val="000000"/>
          <w:sz w:val="22"/>
          <w:szCs w:val="22"/>
          <w:lang w:eastAsia="zh-CN"/>
        </w:rPr>
        <w:t xml:space="preserve"> als parcs acreditats: </w:t>
      </w:r>
      <w:r w:rsidRPr="0045351A">
        <w:rPr>
          <w:rFonts w:cs="Arial"/>
          <w:i/>
          <w:color w:val="000000"/>
          <w:sz w:val="22"/>
          <w:szCs w:val="22"/>
          <w:lang w:eastAsia="zh-CN"/>
        </w:rPr>
        <w:t>Es valorarà l’aportació la viabilitat i l’eficiència de propostes d’instruments de gestió: seguiment dels programes d’actuacions, funcionament dels òrgans de gestió, conducció de reunió i de processos participatius i comunicació entre els diferents agents. La valoració serà qualitativa i s’exclou, per tant, qualsevol referència quantitativa als instruments proposats.</w:t>
      </w:r>
    </w:p>
    <w:p w14:paraId="5E52AE47" w14:textId="77777777" w:rsidR="00AF7776" w:rsidRPr="0045351A" w:rsidRDefault="00AF7776" w:rsidP="00AF7776">
      <w:pPr>
        <w:tabs>
          <w:tab w:val="left" w:pos="1276"/>
        </w:tabs>
        <w:suppressAutoHyphens/>
        <w:ind w:left="723" w:right="-1"/>
        <w:rPr>
          <w:rFonts w:cs="Arial"/>
          <w:color w:val="000000"/>
          <w:sz w:val="22"/>
          <w:szCs w:val="22"/>
          <w:lang w:eastAsia="zh-CN"/>
        </w:rPr>
      </w:pPr>
      <w:r w:rsidRPr="0045351A">
        <w:rPr>
          <w:rFonts w:cs="Arial"/>
          <w:b/>
          <w:color w:val="000000"/>
          <w:sz w:val="22"/>
          <w:szCs w:val="22"/>
          <w:lang w:eastAsia="zh-CN"/>
        </w:rPr>
        <w:t>Fins a 7 punts</w:t>
      </w:r>
      <w:r w:rsidRPr="0045351A">
        <w:rPr>
          <w:rFonts w:cs="Arial"/>
          <w:color w:val="000000"/>
          <w:sz w:val="22"/>
          <w:szCs w:val="22"/>
          <w:lang w:eastAsia="zh-CN"/>
        </w:rPr>
        <w:t>.</w:t>
      </w:r>
    </w:p>
    <w:p w14:paraId="24F4CC23" w14:textId="77777777" w:rsidR="00AF7776" w:rsidRPr="0045351A" w:rsidRDefault="00AF7776" w:rsidP="00AF7776">
      <w:pPr>
        <w:numPr>
          <w:ilvl w:val="0"/>
          <w:numId w:val="45"/>
        </w:numPr>
        <w:tabs>
          <w:tab w:val="left" w:pos="1276"/>
        </w:tabs>
        <w:suppressAutoHyphens/>
        <w:ind w:left="723" w:right="-1" w:hanging="283"/>
        <w:rPr>
          <w:rFonts w:cs="Arial"/>
          <w:i/>
          <w:color w:val="000000"/>
          <w:sz w:val="22"/>
          <w:szCs w:val="22"/>
          <w:lang w:eastAsia="zh-CN"/>
        </w:rPr>
      </w:pPr>
      <w:r w:rsidRPr="0045351A">
        <w:rPr>
          <w:rFonts w:cs="Arial"/>
          <w:color w:val="000000"/>
          <w:sz w:val="22"/>
          <w:szCs w:val="22"/>
          <w:lang w:eastAsia="zh-CN"/>
        </w:rPr>
        <w:t xml:space="preserve">Proposta de promoció i extensió de la </w:t>
      </w:r>
      <w:proofErr w:type="spellStart"/>
      <w:r w:rsidRPr="0045351A">
        <w:rPr>
          <w:rFonts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cs="Arial"/>
          <w:color w:val="000000"/>
          <w:sz w:val="22"/>
          <w:szCs w:val="22"/>
          <w:lang w:eastAsia="zh-CN"/>
        </w:rPr>
        <w:t xml:space="preserve"> en el sector turístic privat: </w:t>
      </w:r>
      <w:r w:rsidRPr="0045351A">
        <w:rPr>
          <w:rFonts w:cs="Arial"/>
          <w:i/>
          <w:color w:val="000000"/>
          <w:sz w:val="22"/>
          <w:szCs w:val="22"/>
          <w:lang w:eastAsia="zh-CN"/>
        </w:rPr>
        <w:t xml:space="preserve">Es valorarà la viabilitat i adequació al context de la Xarxa de Parcs Naturals, de les propostes destinades a promoure l’interès i implicació de les empreses turístiques privades en la segona fase de la </w:t>
      </w:r>
      <w:proofErr w:type="spellStart"/>
      <w:r w:rsidRPr="0045351A">
        <w:rPr>
          <w:rFonts w:cs="Arial"/>
          <w:i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cs="Arial"/>
          <w:i/>
          <w:color w:val="000000"/>
          <w:sz w:val="22"/>
          <w:szCs w:val="22"/>
          <w:lang w:eastAsia="zh-CN"/>
        </w:rPr>
        <w:t xml:space="preserve">.  </w:t>
      </w:r>
    </w:p>
    <w:p w14:paraId="5E48153B" w14:textId="77777777" w:rsidR="00AF7776" w:rsidRPr="0045351A" w:rsidRDefault="00AF7776" w:rsidP="00AF7776">
      <w:pPr>
        <w:tabs>
          <w:tab w:val="left" w:pos="1276"/>
        </w:tabs>
        <w:suppressAutoHyphens/>
        <w:ind w:left="723" w:right="-1"/>
        <w:rPr>
          <w:rFonts w:cs="Arial"/>
          <w:b/>
          <w:color w:val="000000"/>
          <w:sz w:val="22"/>
          <w:szCs w:val="22"/>
          <w:lang w:eastAsia="zh-CN"/>
        </w:rPr>
      </w:pPr>
      <w:r w:rsidRPr="0045351A">
        <w:rPr>
          <w:rFonts w:cs="Arial"/>
          <w:b/>
          <w:color w:val="000000"/>
          <w:sz w:val="22"/>
          <w:szCs w:val="22"/>
          <w:lang w:eastAsia="zh-CN"/>
        </w:rPr>
        <w:t>Fins a 7 punts</w:t>
      </w:r>
      <w:r w:rsidRPr="00551F3E">
        <w:rPr>
          <w:rFonts w:cs="Arial"/>
          <w:color w:val="000000"/>
          <w:sz w:val="22"/>
          <w:szCs w:val="22"/>
          <w:lang w:eastAsia="zh-CN"/>
        </w:rPr>
        <w:t>.</w:t>
      </w:r>
    </w:p>
    <w:p w14:paraId="0E637352" w14:textId="77777777" w:rsidR="00AF7776" w:rsidRPr="0045351A" w:rsidRDefault="00AF7776" w:rsidP="00AF7776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spacing w:before="120"/>
        <w:ind w:left="439" w:hanging="425"/>
        <w:rPr>
          <w:rFonts w:eastAsia="SimSun" w:cs="Arial"/>
          <w:color w:val="000000"/>
          <w:sz w:val="22"/>
          <w:szCs w:val="22"/>
          <w:lang w:eastAsia="zh-CN"/>
        </w:rPr>
      </w:pP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Selecció d’exemples externs de bones pràctiques per a la implantació de la </w:t>
      </w:r>
      <w:proofErr w:type="spellStart"/>
      <w:r w:rsidRPr="0045351A">
        <w:rPr>
          <w:rFonts w:eastAsia="SimSun"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. </w:t>
      </w:r>
      <w:r w:rsidRPr="0045351A">
        <w:rPr>
          <w:rFonts w:eastAsia="SimSun" w:cs="Arial"/>
          <w:i/>
          <w:color w:val="000000"/>
          <w:sz w:val="22"/>
          <w:szCs w:val="22"/>
          <w:lang w:eastAsia="zh-CN"/>
        </w:rPr>
        <w:t>Es valorarà la diversitat, qualitat i adaptabilitat dels exemples seleccionats al cas de la Xarxa de Parcs Naturals</w:t>
      </w: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. </w:t>
      </w:r>
      <w:r w:rsidRPr="0045351A">
        <w:rPr>
          <w:rFonts w:eastAsia="SimSun" w:cs="Arial"/>
          <w:b/>
          <w:color w:val="000000"/>
          <w:sz w:val="22"/>
          <w:szCs w:val="22"/>
          <w:lang w:eastAsia="zh-CN"/>
        </w:rPr>
        <w:t>Fins a 10 punts</w:t>
      </w:r>
      <w:r w:rsidRPr="0045351A">
        <w:rPr>
          <w:rFonts w:eastAsia="SimSun" w:cs="Arial"/>
          <w:color w:val="000000"/>
          <w:sz w:val="22"/>
          <w:szCs w:val="22"/>
          <w:lang w:eastAsia="zh-CN"/>
        </w:rPr>
        <w:t>.</w:t>
      </w:r>
    </w:p>
    <w:p w14:paraId="184BC012" w14:textId="77777777" w:rsidR="00AF7776" w:rsidRPr="0045351A" w:rsidRDefault="00AF7776" w:rsidP="00AF7776">
      <w:pPr>
        <w:numPr>
          <w:ilvl w:val="1"/>
          <w:numId w:val="43"/>
        </w:numPr>
        <w:tabs>
          <w:tab w:val="left" w:pos="567"/>
          <w:tab w:val="right" w:pos="709"/>
          <w:tab w:val="left" w:pos="851"/>
          <w:tab w:val="center" w:pos="993"/>
          <w:tab w:val="right" w:pos="8504"/>
        </w:tabs>
        <w:suppressAutoHyphens/>
        <w:spacing w:before="120"/>
        <w:ind w:left="439" w:hanging="425"/>
        <w:rPr>
          <w:rFonts w:eastAsia="SimSun" w:cs="Arial"/>
          <w:color w:val="000000"/>
          <w:sz w:val="22"/>
          <w:szCs w:val="22"/>
          <w:lang w:eastAsia="zh-CN"/>
        </w:rPr>
      </w:pP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Propostes d’accions per la millora en la comunicació i difusió de la </w:t>
      </w:r>
      <w:proofErr w:type="spellStart"/>
      <w:r w:rsidRPr="0045351A">
        <w:rPr>
          <w:rFonts w:eastAsia="SimSun"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 a nivell extern (nacional i internacional) com a nivell intern (dins el propi àmbit de la </w:t>
      </w:r>
      <w:proofErr w:type="spellStart"/>
      <w:r w:rsidRPr="0045351A">
        <w:rPr>
          <w:rFonts w:eastAsia="SimSun" w:cs="Arial"/>
          <w:color w:val="000000"/>
          <w:sz w:val="22"/>
          <w:szCs w:val="22"/>
          <w:lang w:eastAsia="zh-CN"/>
        </w:rPr>
        <w:t>CETS</w:t>
      </w:r>
      <w:proofErr w:type="spellEnd"/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). </w:t>
      </w:r>
      <w:r w:rsidRPr="0045351A">
        <w:rPr>
          <w:rFonts w:eastAsia="SimSun" w:cs="Arial"/>
          <w:b/>
          <w:color w:val="000000"/>
          <w:sz w:val="22"/>
          <w:szCs w:val="22"/>
          <w:lang w:eastAsia="zh-CN"/>
        </w:rPr>
        <w:t>Fins a 4 punts</w:t>
      </w:r>
      <w:r w:rsidRPr="0045351A">
        <w:rPr>
          <w:rFonts w:eastAsia="SimSun" w:cs="Arial"/>
          <w:color w:val="000000"/>
          <w:sz w:val="22"/>
          <w:szCs w:val="22"/>
          <w:lang w:eastAsia="zh-CN"/>
        </w:rPr>
        <w:t xml:space="preserve">. </w:t>
      </w:r>
    </w:p>
    <w:p w14:paraId="423D3295" w14:textId="77777777" w:rsidR="00550F39" w:rsidRPr="00BA19E4" w:rsidRDefault="00550F39" w:rsidP="00550F39">
      <w:pPr>
        <w:rPr>
          <w:rFonts w:cs="Arial"/>
          <w:sz w:val="22"/>
          <w:szCs w:val="22"/>
          <w:lang w:eastAsia="es-ES"/>
        </w:rPr>
      </w:pPr>
    </w:p>
    <w:sectPr w:rsidR="00550F39" w:rsidRPr="00BA19E4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59EF"/>
    <w:rsid w:val="000A6FDB"/>
    <w:rsid w:val="000B21CC"/>
    <w:rsid w:val="000B45A5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97FEC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8312A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AF7776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54B1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07FB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4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4489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2025-09-29T10:32:00Z</dcterms:created>
  <dcterms:modified xsi:type="dcterms:W3CDTF">2025-09-29T10:35:00Z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