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245"/>
        <w:ind w:left="0"/>
        <w:rPr>
          <w:rFonts w:ascii="Times New Roman"/>
        </w:rPr>
      </w:pPr>
    </w:p>
    <w:p>
      <w:pPr>
        <w:pStyle w:val="Title"/>
        <w:ind w:right="291"/>
      </w:pPr>
      <w:r>
        <w:rPr>
          <w:rFonts w:ascii="Arial MT" w:hAnsi="Arial MT"/>
          <w:b w:val="0"/>
        </w:rPr>
        <w:t>Contracte:</w:t>
      </w:r>
      <w:r>
        <w:rPr>
          <w:rFonts w:ascii="Arial MT" w:hAnsi="Arial MT"/>
          <w:b w:val="0"/>
          <w:spacing w:val="-6"/>
        </w:rPr>
        <w:t> </w:t>
      </w:r>
      <w:r>
        <w:rPr/>
        <w:t>“PROJECTE</w:t>
      </w:r>
      <w:r>
        <w:rPr>
          <w:spacing w:val="-6"/>
        </w:rPr>
        <w:t> </w:t>
      </w:r>
      <w:r>
        <w:rPr/>
        <w:t>D’INSTAL·LACIÓ</w:t>
      </w:r>
      <w:r>
        <w:rPr>
          <w:spacing w:val="-6"/>
        </w:rPr>
        <w:t> </w:t>
      </w:r>
      <w:r>
        <w:rPr/>
        <w:t>FOTOVOLTAICA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AUTOCONSUM</w:t>
      </w:r>
      <w:r>
        <w:rPr>
          <w:spacing w:val="-6"/>
        </w:rPr>
        <w:t> </w:t>
      </w:r>
      <w:r>
        <w:rPr/>
        <w:t>DE 100KW A L’ESCOLA LA ROMÀNICA”</w:t>
      </w:r>
    </w:p>
    <w:p>
      <w:pPr>
        <w:pStyle w:val="BodyText"/>
        <w:spacing w:before="179"/>
        <w:ind w:left="0"/>
        <w:rPr>
          <w:rFonts w:ascii="Arial"/>
          <w:b/>
        </w:rPr>
      </w:pPr>
    </w:p>
    <w:p>
      <w:pPr>
        <w:pStyle w:val="Title"/>
        <w:ind w:firstLine="0"/>
      </w:pPr>
      <w:r>
        <w:rPr/>
        <w:t>ANNEX</w:t>
      </w:r>
      <w:r>
        <w:rPr>
          <w:spacing w:val="-5"/>
        </w:rPr>
        <w:t> </w:t>
      </w:r>
      <w:r>
        <w:rPr/>
        <w:t>8-</w:t>
      </w:r>
      <w:r>
        <w:rPr>
          <w:spacing w:val="-10"/>
        </w:rPr>
        <w:t>B</w:t>
      </w:r>
    </w:p>
    <w:p>
      <w:pPr>
        <w:spacing w:before="0"/>
        <w:ind w:left="360" w:right="291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declaració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cessió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i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tractament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dades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en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relació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amb</w:t>
      </w:r>
      <w:r>
        <w:rPr>
          <w:rFonts w:ascii="Arial" w:hAnsi="Arial"/>
          <w:b/>
          <w:i/>
          <w:spacing w:val="80"/>
          <w:sz w:val="22"/>
        </w:rPr>
        <w:t> </w:t>
      </w:r>
      <w:r>
        <w:rPr>
          <w:rFonts w:ascii="Arial" w:hAnsi="Arial"/>
          <w:b/>
          <w:i/>
          <w:sz w:val="22"/>
        </w:rPr>
        <w:t>l'execució d'actuacions del pla de recuperació, transformació i resiliència (PRTR)</w:t>
      </w:r>
    </w:p>
    <w:p>
      <w:pPr>
        <w:pStyle w:val="BodyText"/>
        <w:ind w:left="0"/>
        <w:rPr>
          <w:rFonts w:ascii="Arial"/>
          <w:b/>
          <w:i/>
        </w:rPr>
      </w:pPr>
    </w:p>
    <w:p>
      <w:pPr>
        <w:pStyle w:val="BodyText"/>
        <w:ind w:left="379" w:right="377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SISTEMES</w:t>
      </w:r>
      <w:r>
        <w:rPr>
          <w:spacing w:val="-7"/>
        </w:rPr>
        <w:t> </w:t>
      </w:r>
      <w:r>
        <w:rPr/>
        <w:t>TÈRMICS</w:t>
      </w:r>
      <w:r>
        <w:rPr>
          <w:spacing w:val="-7"/>
        </w:rPr>
        <w:t> </w:t>
      </w:r>
      <w:r>
        <w:rPr/>
        <w:t>RENOVABLES</w:t>
      </w:r>
      <w:r>
        <w:rPr>
          <w:spacing w:val="-7"/>
        </w:rPr>
        <w:t> </w:t>
      </w:r>
      <w:r>
        <w:rPr/>
        <w:t>(ENERGIES</w:t>
      </w:r>
      <w:r>
        <w:rPr>
          <w:spacing w:val="-7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  <w:ind w:left="0"/>
      </w:pPr>
    </w:p>
    <w:p>
      <w:pPr>
        <w:pStyle w:val="BodyText"/>
        <w:jc w:val="both"/>
      </w:pPr>
      <w:r>
        <w:rPr/>
        <w:t>En/na</w:t>
      </w:r>
      <w:r>
        <w:rPr>
          <w:spacing w:val="-3"/>
        </w:rPr>
        <w:t> </w:t>
      </w:r>
      <w:r>
        <w:rPr/>
        <w:t>.........................................,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35"/>
        </w:rPr>
        <w:t> </w:t>
      </w:r>
      <w:r>
        <w:rPr/>
        <w:t>,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qualitat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........................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7"/>
        </w:rPr>
        <w:t>en</w:t>
      </w:r>
    </w:p>
    <w:p>
      <w:pPr>
        <w:pStyle w:val="BodyText"/>
        <w:tabs>
          <w:tab w:pos="9671" w:val="left" w:leader="dot"/>
        </w:tabs>
        <w:jc w:val="both"/>
      </w:pPr>
      <w:r>
        <w:rPr/>
        <w:t>nom</w:t>
      </w:r>
      <w:r>
        <w:rPr>
          <w:spacing w:val="66"/>
        </w:rPr>
        <w:t> </w:t>
      </w:r>
      <w:r>
        <w:rPr/>
        <w:t>i</w:t>
      </w:r>
      <w:r>
        <w:rPr>
          <w:spacing w:val="68"/>
        </w:rPr>
        <w:t> </w:t>
      </w:r>
      <w:r>
        <w:rPr/>
        <w:t>representació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la</w:t>
      </w:r>
      <w:r>
        <w:rPr>
          <w:spacing w:val="68"/>
        </w:rPr>
        <w:t> </w:t>
      </w:r>
      <w:r>
        <w:rPr/>
        <w:t>societat</w:t>
      </w:r>
      <w:r>
        <w:rPr>
          <w:spacing w:val="68"/>
        </w:rPr>
        <w:t> </w:t>
      </w:r>
      <w:r>
        <w:rPr/>
        <w:t>................................................,</w:t>
      </w:r>
      <w:r>
        <w:rPr>
          <w:spacing w:val="69"/>
        </w:rPr>
        <w:t> </w:t>
      </w:r>
      <w:r>
        <w:rPr/>
        <w:t>amb</w:t>
      </w:r>
      <w:r>
        <w:rPr>
          <w:spacing w:val="69"/>
        </w:rPr>
        <w:t> </w:t>
      </w:r>
      <w:r>
        <w:rPr>
          <w:spacing w:val="-5"/>
        </w:rPr>
        <w:t>CIF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657" w:val="left" w:leader="dot"/>
        </w:tabs>
        <w:ind w:right="357"/>
        <w:jc w:val="both"/>
      </w:pPr>
      <w:r>
        <w:rPr/>
        <w:t>domiciliada a .............................................., segons escriptura pública autoritzada davant 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1"/>
        </w:rPr>
        <w:t> </w:t>
      </w:r>
      <w:r>
        <w:rPr/>
        <w:t>en data ..............i</w:t>
      </w:r>
      <w:r>
        <w:rPr>
          <w:spacing w:val="1"/>
        </w:rPr>
        <w:t> </w:t>
      </w:r>
      <w:r>
        <w:rPr/>
        <w:t>amb número de</w:t>
      </w:r>
      <w:r>
        <w:rPr>
          <w:spacing w:val="1"/>
        </w:rPr>
        <w:t>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right="357"/>
        <w:jc w:val="both"/>
      </w:pPr>
      <w:r>
        <w:rPr/>
        <w:t>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BodyText"/>
        <w:ind w:left="0"/>
      </w:pPr>
    </w:p>
    <w:p>
      <w:pPr>
        <w:pStyle w:val="BodyText"/>
        <w:ind w:right="358"/>
        <w:jc w:val="both"/>
      </w:pPr>
      <w:r>
        <w:rPr/>
        <w:t>DECLARA que coneix la normativa que és aplicable, en particular els apartats següents de l'article 22, del Reglament (UE) 2021/241 del Parlament Europeu i del Consell, de 12 de febrer de 2021, pel qual s'estableix el Mecanisme de Recuperació i Resiliència: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618" w:val="left" w:leader="none"/>
        </w:tabs>
        <w:spacing w:line="240" w:lineRule="auto" w:before="0" w:after="0"/>
        <w:ind w:left="360" w:right="359" w:firstLine="0"/>
        <w:jc w:val="both"/>
        <w:rPr>
          <w:sz w:val="22"/>
        </w:rPr>
      </w:pPr>
      <w:r>
        <w:rPr>
          <w:sz w:val="22"/>
        </w:rPr>
        <w:t>La lletra d) de l'apartat 2: «recaptar, a l'efecte d'auditoria i control de l'ús de fons, en relació amb les mesures destinades a l'execució de reformes i projectes d'inversió, en el marc del pla de recuperació i resiliència, en un format electrònic que permeti realitzar cerques i en una base de dades única, les categories harmonitzades de dades següents:</w:t>
      </w:r>
    </w:p>
    <w:p>
      <w:pPr>
        <w:pStyle w:val="ListParagraph"/>
        <w:numPr>
          <w:ilvl w:val="1"/>
          <w:numId w:val="1"/>
        </w:numPr>
        <w:tabs>
          <w:tab w:pos="531" w:val="left" w:leader="none"/>
        </w:tabs>
        <w:spacing w:line="240" w:lineRule="auto" w:before="0" w:after="0"/>
        <w:ind w:left="531" w:right="0" w:hanging="171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perceptor</w:t>
      </w:r>
      <w:r>
        <w:rPr>
          <w:spacing w:val="-3"/>
          <w:sz w:val="22"/>
        </w:rPr>
        <w:t> </w:t>
      </w:r>
      <w:r>
        <w:rPr>
          <w:sz w:val="22"/>
        </w:rPr>
        <w:t>final</w:t>
      </w:r>
      <w:r>
        <w:rPr>
          <w:spacing w:val="-2"/>
          <w:sz w:val="22"/>
        </w:rPr>
        <w:t> </w:t>
      </w:r>
      <w:r>
        <w:rPr>
          <w:sz w:val="22"/>
        </w:rPr>
        <w:t>dels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fons;</w:t>
      </w:r>
    </w:p>
    <w:p>
      <w:pPr>
        <w:pStyle w:val="ListParagraph"/>
        <w:numPr>
          <w:ilvl w:val="1"/>
          <w:numId w:val="1"/>
        </w:numPr>
        <w:tabs>
          <w:tab w:pos="595" w:val="left" w:leader="none"/>
        </w:tabs>
        <w:spacing w:line="240" w:lineRule="auto" w:before="0" w:after="0"/>
        <w:ind w:left="360" w:right="357" w:firstLine="0"/>
        <w:jc w:val="both"/>
        <w:rPr>
          <w:sz w:val="22"/>
        </w:rPr>
      </w:pPr>
      <w:r>
        <w:rPr>
          <w:sz w:val="22"/>
        </w:rPr>
        <w:t>el nom del contractista i del subcontractista, quan el perceptor final dels fons sigui un poder adjudicador, de conformitat amb el Dret de la Unió o nacional en matèria de contractació </w:t>
      </w:r>
      <w:r>
        <w:rPr>
          <w:spacing w:val="-2"/>
          <w:sz w:val="22"/>
        </w:rPr>
        <w:t>pública;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0" w:after="0"/>
        <w:ind w:left="360" w:right="357" w:firstLine="0"/>
        <w:jc w:val="both"/>
        <w:rPr>
          <w:sz w:val="22"/>
        </w:rPr>
      </w:pPr>
      <w:r>
        <w:rPr>
          <w:sz w:val="22"/>
        </w:rPr>
        <w:t>els noms, cognoms i dates de naixement dels titulars reals del perceptor dels fons o del contractista,</w:t>
      </w:r>
      <w:r>
        <w:rPr>
          <w:spacing w:val="-1"/>
          <w:sz w:val="22"/>
        </w:rPr>
        <w:t> </w:t>
      </w:r>
      <w:r>
        <w:rPr>
          <w:sz w:val="22"/>
        </w:rPr>
        <w:t>segons</w:t>
      </w:r>
      <w:r>
        <w:rPr>
          <w:spacing w:val="-1"/>
          <w:sz w:val="22"/>
        </w:rPr>
        <w:t> </w:t>
      </w:r>
      <w:r>
        <w:rPr>
          <w:sz w:val="22"/>
        </w:rPr>
        <w:t>es</w:t>
      </w:r>
      <w:r>
        <w:rPr>
          <w:spacing w:val="-1"/>
          <w:sz w:val="22"/>
        </w:rPr>
        <w:t> </w:t>
      </w:r>
      <w:r>
        <w:rPr>
          <w:sz w:val="22"/>
        </w:rPr>
        <w:t>defineix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l'article</w:t>
      </w:r>
      <w:r>
        <w:rPr>
          <w:spacing w:val="-1"/>
          <w:sz w:val="22"/>
        </w:rPr>
        <w:t> </w:t>
      </w:r>
      <w:r>
        <w:rPr>
          <w:sz w:val="22"/>
        </w:rPr>
        <w:t>3,</w:t>
      </w:r>
      <w:r>
        <w:rPr>
          <w:spacing w:val="-1"/>
          <w:sz w:val="22"/>
        </w:rPr>
        <w:t> </w:t>
      </w:r>
      <w:r>
        <w:rPr>
          <w:sz w:val="22"/>
        </w:rPr>
        <w:t>punt</w:t>
      </w:r>
      <w:r>
        <w:rPr>
          <w:spacing w:val="-1"/>
          <w:sz w:val="22"/>
        </w:rPr>
        <w:t> </w:t>
      </w:r>
      <w:r>
        <w:rPr>
          <w:sz w:val="22"/>
        </w:rPr>
        <w:t>6,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Directiva</w:t>
      </w:r>
      <w:r>
        <w:rPr>
          <w:spacing w:val="-1"/>
          <w:sz w:val="22"/>
        </w:rPr>
        <w:t> </w:t>
      </w:r>
      <w:r>
        <w:rPr>
          <w:sz w:val="22"/>
        </w:rPr>
        <w:t>(UE)</w:t>
      </w:r>
      <w:r>
        <w:rPr>
          <w:spacing w:val="-1"/>
          <w:sz w:val="22"/>
        </w:rPr>
        <w:t> </w:t>
      </w:r>
      <w:r>
        <w:rPr>
          <w:sz w:val="22"/>
        </w:rPr>
        <w:t>2015/849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Parlament Europeu i del Consell (26);</w:t>
      </w:r>
    </w:p>
    <w:p>
      <w:pPr>
        <w:pStyle w:val="ListParagraph"/>
        <w:numPr>
          <w:ilvl w:val="1"/>
          <w:numId w:val="1"/>
        </w:numPr>
        <w:tabs>
          <w:tab w:pos="642" w:val="left" w:leader="none"/>
        </w:tabs>
        <w:spacing w:line="240" w:lineRule="auto" w:before="0" w:after="0"/>
        <w:ind w:left="360" w:right="357" w:firstLine="0"/>
        <w:jc w:val="both"/>
        <w:rPr>
          <w:sz w:val="22"/>
        </w:rPr>
      </w:pP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llista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mesures</w:t>
      </w:r>
      <w:r>
        <w:rPr>
          <w:spacing w:val="-1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l'execució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reformes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projectes</w:t>
      </w:r>
      <w:r>
        <w:rPr>
          <w:spacing w:val="-1"/>
          <w:sz w:val="22"/>
        </w:rPr>
        <w:t> </w:t>
      </w:r>
      <w:r>
        <w:rPr>
          <w:sz w:val="22"/>
        </w:rPr>
        <w:t>d'inversió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marc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pla</w:t>
      </w:r>
      <w:r>
        <w:rPr>
          <w:spacing w:val="-1"/>
          <w:sz w:val="22"/>
        </w:rPr>
        <w:t> </w:t>
      </w:r>
      <w:r>
        <w:rPr>
          <w:sz w:val="22"/>
        </w:rPr>
        <w:t>de recuperació</w:t>
      </w:r>
      <w:r>
        <w:rPr>
          <w:spacing w:val="80"/>
          <w:sz w:val="22"/>
        </w:rPr>
        <w:t> </w:t>
      </w:r>
      <w:r>
        <w:rPr>
          <w:sz w:val="22"/>
        </w:rPr>
        <w:t>i</w:t>
      </w:r>
      <w:r>
        <w:rPr>
          <w:spacing w:val="80"/>
          <w:sz w:val="22"/>
        </w:rPr>
        <w:t> </w:t>
      </w:r>
      <w:r>
        <w:rPr>
          <w:sz w:val="22"/>
        </w:rPr>
        <w:t>resiliència,</w:t>
      </w:r>
      <w:r>
        <w:rPr>
          <w:spacing w:val="80"/>
          <w:sz w:val="22"/>
        </w:rPr>
        <w:t> </w:t>
      </w:r>
      <w:r>
        <w:rPr>
          <w:sz w:val="22"/>
        </w:rPr>
        <w:t>juntament</w:t>
      </w:r>
      <w:r>
        <w:rPr>
          <w:spacing w:val="80"/>
          <w:sz w:val="22"/>
        </w:rPr>
        <w:t> </w:t>
      </w:r>
      <w:r>
        <w:rPr>
          <w:sz w:val="22"/>
        </w:rPr>
        <w:t>amb</w:t>
      </w:r>
      <w:r>
        <w:rPr>
          <w:spacing w:val="80"/>
          <w:sz w:val="22"/>
        </w:rPr>
        <w:t> </w:t>
      </w:r>
      <w:r>
        <w:rPr>
          <w:sz w:val="22"/>
        </w:rPr>
        <w:t>l'import</w:t>
      </w:r>
      <w:r>
        <w:rPr>
          <w:spacing w:val="80"/>
          <w:sz w:val="22"/>
        </w:rPr>
        <w:t> </w:t>
      </w:r>
      <w:r>
        <w:rPr>
          <w:sz w:val="22"/>
        </w:rPr>
        <w:t>total</w:t>
      </w:r>
      <w:r>
        <w:rPr>
          <w:spacing w:val="80"/>
          <w:sz w:val="22"/>
        </w:rPr>
        <w:t> </w:t>
      </w:r>
      <w:r>
        <w:rPr>
          <w:sz w:val="22"/>
        </w:rPr>
        <w:t>del</w:t>
      </w:r>
      <w:r>
        <w:rPr>
          <w:spacing w:val="80"/>
          <w:sz w:val="22"/>
        </w:rPr>
        <w:t> </w:t>
      </w:r>
      <w:r>
        <w:rPr>
          <w:sz w:val="22"/>
        </w:rPr>
        <w:t>finançament</w:t>
      </w:r>
      <w:r>
        <w:rPr>
          <w:spacing w:val="80"/>
          <w:sz w:val="22"/>
        </w:rPr>
        <w:t> </w:t>
      </w:r>
      <w:r>
        <w:rPr>
          <w:sz w:val="22"/>
        </w:rPr>
        <w:t>públic</w:t>
      </w:r>
      <w:r>
        <w:rPr>
          <w:spacing w:val="80"/>
          <w:sz w:val="22"/>
        </w:rPr>
        <w:t> </w:t>
      </w:r>
      <w:r>
        <w:rPr>
          <w:sz w:val="22"/>
        </w:rPr>
        <w:t>d'aquestes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476" w:footer="1694" w:top="1700" w:bottom="1880" w:left="1080" w:right="1080"/>
          <w:pgNumType w:start="1"/>
        </w:sectPr>
      </w:pPr>
    </w:p>
    <w:p>
      <w:pPr>
        <w:pStyle w:val="BodyText"/>
        <w:ind w:right="357"/>
        <w:jc w:val="both"/>
      </w:pPr>
      <w:r>
        <w:rPr/>
        <w:t>mesures i que indiqui la quantia dels fons desemborsats en el marc del Mecanisme i d'altres fons de la Unió».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246" w:after="0"/>
        <w:ind w:left="360" w:right="357" w:firstLine="0"/>
        <w:jc w:val="both"/>
        <w:rPr>
          <w:sz w:val="22"/>
        </w:rPr>
      </w:pPr>
      <w:r>
        <w:rPr>
          <w:sz w:val="22"/>
        </w:rPr>
        <w:t>Apartat 3: «Les dades personals esmentades a l'apartat 2, lletra d), del present article només seran tractades pels Estats membres i per la Comissió als efectes i durant el temps de l’auditoria corresponent d'aprovació de la gestió pressupostària i dels procediments de control de la utilització dels fons, relacionats amb l'aplicació dels acords a què es refereixen els articles 15, apartat 2, i 23, apartat 1. En el marc del procediment d'aprovació de la gestió de la Comissió, de conformitat amb l'article 319 del TFUE, el Mecanisme estarà subjecte a la presentació</w:t>
      </w:r>
      <w:r>
        <w:rPr>
          <w:spacing w:val="-4"/>
          <w:sz w:val="22"/>
        </w:rPr>
        <w:t> </w:t>
      </w:r>
      <w:r>
        <w:rPr>
          <w:sz w:val="22"/>
        </w:rPr>
        <w:t>d'informes,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marc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</w:t>
      </w:r>
      <w:r>
        <w:rPr>
          <w:spacing w:val="-3"/>
          <w:sz w:val="22"/>
        </w:rPr>
        <w:t> </w:t>
      </w:r>
      <w:r>
        <w:rPr>
          <w:sz w:val="22"/>
        </w:rPr>
        <w:t>financera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rendició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comptes</w:t>
      </w:r>
      <w:r>
        <w:rPr>
          <w:spacing w:val="-3"/>
          <w:sz w:val="22"/>
        </w:rPr>
        <w:t> </w:t>
      </w:r>
      <w:r>
        <w:rPr>
          <w:sz w:val="22"/>
        </w:rPr>
        <w:t>integrada a què es refereix l'article 247 del Reglament Financer i, en particular, per separat, en l'informe anual de gestió i rendiment».</w:t>
      </w:r>
    </w:p>
    <w:p>
      <w:pPr>
        <w:pStyle w:val="BodyText"/>
        <w:ind w:right="358"/>
        <w:jc w:val="both"/>
      </w:pPr>
      <w:r>
        <w:rPr/>
        <w:t>De conformitat amb el marc jurídic exposat, manifesta consentir a la cessió i tractament de les dades amb les finalitats expressament relacionades als articles esmentats.</w:t>
      </w:r>
    </w:p>
    <w:p>
      <w:pPr>
        <w:pStyle w:val="BodyText"/>
        <w:ind w:left="0"/>
      </w:pPr>
    </w:p>
    <w:p>
      <w:pPr>
        <w:pStyle w:val="BodyText"/>
        <w:ind w:left="2483"/>
      </w:pPr>
      <w:r>
        <w:rPr/>
        <w:t>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signatura</w:t>
      </w:r>
      <w:r>
        <w:rPr>
          <w:spacing w:val="-9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180"/>
        <w:ind w:left="0"/>
      </w:pPr>
    </w:p>
    <w:p>
      <w:pPr>
        <w:pStyle w:val="BodyText"/>
      </w:pPr>
      <w:r>
        <w:rPr>
          <w:spacing w:val="-2"/>
        </w:rPr>
        <w:t>Signat,</w:t>
      </w:r>
    </w:p>
    <w:sectPr>
      <w:pgSz w:w="12240" w:h="15840"/>
      <w:pgMar w:header="476" w:footer="1694" w:top="1700" w:bottom="1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922715</wp:posOffset>
          </wp:positionH>
          <wp:positionV relativeFrom="page">
            <wp:posOffset>8855405</wp:posOffset>
          </wp:positionV>
          <wp:extent cx="5367414" cy="2634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3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5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lowerRoman"/>
      <w:lvlText w:val="%2."/>
      <w:lvlJc w:val="left"/>
      <w:pPr>
        <w:ind w:left="531" w:hanging="1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600" w:hanging="172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660" w:hanging="172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720" w:hanging="172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780" w:hanging="172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40" w:hanging="172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900" w:hanging="172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960" w:hanging="17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60" w:hanging="1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357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2025-09-10T11:46:04Z</dcterms:created>
  <dcterms:modified xsi:type="dcterms:W3CDTF">2025-09-10T11:46:04Z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