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A.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D’OFERTA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ECONÒMICA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GENERAL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1415" w:val="left" w:leader="none"/>
          <w:tab w:pos="4955" w:val="left" w:leader="none"/>
        </w:tabs>
        <w:spacing w:before="1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 NIF</w:t>
      </w:r>
      <w:r>
        <w:rPr>
          <w:spacing w:val="77"/>
        </w:rPr>
        <w:t>    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representació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societat</w:t>
      </w:r>
    </w:p>
    <w:p>
      <w:pPr>
        <w:pStyle w:val="BodyText"/>
        <w:tabs>
          <w:tab w:pos="3539" w:val="left" w:leader="none"/>
          <w:tab w:pos="4955" w:val="left" w:leader="none"/>
          <w:tab w:pos="6372" w:val="left" w:leader="none"/>
        </w:tabs>
        <w:ind w:right="358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  <w:r>
        <w:rPr>
          <w:spacing w:val="80"/>
          <w:w w:val="150"/>
        </w:rPr>
        <w:t>   </w:t>
      </w:r>
      <w:r>
        <w:rPr/>
        <w:t>.</w:t>
      </w:r>
    </w:p>
    <w:p>
      <w:pPr>
        <w:pStyle w:val="BodyText"/>
        <w:tabs>
          <w:tab w:pos="4955" w:val="left" w:leader="none"/>
        </w:tabs>
        <w:ind w:right="356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</w:rPr>
        <w:t>“Projecte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d’Instal·lació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fotovoltaica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autoconsum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100kw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l’Escola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Romànica”</w:t>
      </w:r>
      <w:r>
        <w:rPr>
          <w:rFonts w:ascii="Arial" w:hAnsi="Arial"/>
          <w:b/>
          <w:spacing w:val="-3"/>
        </w:rPr>
        <w:t> </w:t>
      </w:r>
      <w:r>
        <w:rPr/>
        <w:t>concorre</w:t>
      </w:r>
      <w:r>
        <w:rPr>
          <w:spacing w:val="-5"/>
        </w:rPr>
        <w:t> </w:t>
      </w:r>
      <w:r>
        <w:rPr/>
        <w:t>a aquest</w:t>
      </w:r>
      <w:r>
        <w:rPr>
          <w:spacing w:val="-1"/>
        </w:rPr>
        <w:t> </w:t>
      </w:r>
      <w:r>
        <w:rPr/>
        <w:t>procediment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compromet,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seleccionada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seva</w:t>
      </w:r>
      <w:r>
        <w:rPr>
          <w:spacing w:val="-1"/>
        </w:rPr>
        <w:t> </w:t>
      </w:r>
      <w:r>
        <w:rPr/>
        <w:t>oferta,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l’execució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contracte amb estricta subjecció al plec de clàusules administratives particulars, al plec de condicions tècniques particulars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documentació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licitació.</w:t>
      </w:r>
    </w:p>
    <w:p>
      <w:pPr>
        <w:pStyle w:val="BodyText"/>
        <w:spacing w:before="230"/>
        <w:ind w:right="356"/>
        <w:jc w:val="both"/>
      </w:pPr>
      <w:r>
        <w:rPr/>
        <w:t>En relació als criteris d’adjudicació avaluables mitjançant l’aplicació de fórmules que preveu el Plec de clàusules</w:t>
      </w:r>
      <w:r>
        <w:rPr>
          <w:spacing w:val="-9"/>
        </w:rPr>
        <w:t> </w:t>
      </w:r>
      <w:r>
        <w:rPr/>
        <w:t>administratives</w:t>
      </w:r>
      <w:r>
        <w:rPr>
          <w:spacing w:val="-9"/>
        </w:rPr>
        <w:t> </w:t>
      </w:r>
      <w:r>
        <w:rPr/>
        <w:t>particulars</w:t>
      </w:r>
      <w:r>
        <w:rPr>
          <w:spacing w:val="-9"/>
        </w:rPr>
        <w:t> </w:t>
      </w:r>
      <w:r>
        <w:rPr/>
        <w:t>fa</w:t>
      </w:r>
      <w:r>
        <w:rPr>
          <w:spacing w:val="-9"/>
        </w:rPr>
        <w:t> </w:t>
      </w:r>
      <w:r>
        <w:rPr/>
        <w:t>constar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l’oferta</w:t>
      </w:r>
      <w:r>
        <w:rPr>
          <w:spacing w:val="-9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desglossa</w:t>
      </w:r>
      <w:r>
        <w:rPr>
          <w:spacing w:val="-9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següent:</w:t>
      </w:r>
    </w:p>
    <w:p>
      <w:pPr>
        <w:spacing w:line="460" w:lineRule="atLeast" w:before="230"/>
        <w:ind w:left="0" w:right="3090" w:firstLine="0"/>
        <w:jc w:val="both"/>
        <w:rPr>
          <w:sz w:val="20"/>
        </w:rPr>
      </w:pPr>
      <w:r>
        <w:rPr>
          <w:rFonts w:ascii="Arial" w:hAnsi="Arial"/>
          <w:b/>
          <w:spacing w:val="-2"/>
          <w:sz w:val="20"/>
        </w:rPr>
        <w:t>Criteri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1.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Descripció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Baixa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econòmica</w:t>
      </w:r>
      <w:r>
        <w:rPr>
          <w:rFonts w:ascii="Arial" w:hAnsi="Arial"/>
          <w:b/>
          <w:spacing w:val="-7"/>
          <w:sz w:val="20"/>
        </w:rPr>
        <w:t> </w:t>
      </w:r>
      <w:r>
        <w:rPr>
          <w:spacing w:val="-2"/>
          <w:sz w:val="20"/>
        </w:rPr>
        <w:t>(Puntuació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màxima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fins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80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punts) </w:t>
      </w:r>
      <w:r>
        <w:rPr>
          <w:sz w:val="20"/>
        </w:rPr>
        <w:t>Import base: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spacing w:before="230"/>
        <w:ind w:left="0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Ampliació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termini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garantia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(Puntuació</w:t>
      </w:r>
      <w:r>
        <w:rPr>
          <w:spacing w:val="-2"/>
          <w:sz w:val="20"/>
        </w:rPr>
        <w:t> </w:t>
      </w:r>
      <w:r>
        <w:rPr>
          <w:sz w:val="20"/>
        </w:rPr>
        <w:t>màxima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punts)</w:t>
      </w:r>
    </w:p>
    <w:p>
      <w:pPr>
        <w:pStyle w:val="BodyText"/>
        <w:spacing w:before="230"/>
        <w:jc w:val="both"/>
      </w:pPr>
      <w:r>
        <w:rPr/>
        <w:t>El</w:t>
      </w:r>
      <w:r>
        <w:rPr>
          <w:spacing w:val="-5"/>
        </w:rPr>
        <w:t> </w:t>
      </w:r>
      <w:r>
        <w:rPr/>
        <w:t>període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aquesta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d’un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recepció.</w:t>
      </w:r>
    </w:p>
    <w:p>
      <w:pPr>
        <w:pStyle w:val="BodyText"/>
        <w:spacing w:before="229"/>
        <w:ind w:right="357"/>
        <w:jc w:val="both"/>
      </w:pPr>
      <w:r>
        <w:rPr/>
        <w:t>El licitador pot presentar una ampliació de la garantia addicional fins a 4 anys (5 anys en total). L’ampliació del termini haurà de ser en terminis d’un any (no es valorarà cap altra opció que no sigui una ampliació en terminis anuals).</w:t>
      </w:r>
    </w:p>
    <w:p>
      <w:pPr>
        <w:pStyle w:val="BodyText"/>
      </w:pPr>
    </w:p>
    <w:p>
      <w:pPr>
        <w:pStyle w:val="BodyText"/>
        <w:jc w:val="both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  <w:spacing w:before="207"/>
        <w:ind w:left="723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Cap ampliació de garantia: 0 punts</w:t>
      </w:r>
    </w:p>
    <w:p>
      <w:pPr>
        <w:pStyle w:val="BodyText"/>
        <w:ind w:left="723" w:right="3482" w:firstLine="1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 1 any (2 anys en total): 5 punts</w:t>
      </w:r>
      <w:r>
        <w:rPr>
          <w:spacing w:val="40"/>
        </w:rPr>
        <w:t>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punts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(4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punts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(5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punts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16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>
          <w:spacing w:val="-2"/>
        </w:rPr>
        <w:t>Signat,</w:t>
      </w:r>
    </w:p>
    <w:p>
      <w:pPr>
        <w:pStyle w:val="BodyText"/>
        <w:spacing w:before="150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922715</wp:posOffset>
            </wp:positionH>
            <wp:positionV relativeFrom="paragraph">
              <wp:posOffset>256527</wp:posOffset>
            </wp:positionV>
            <wp:extent cx="5256045" cy="25803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type w:val="continuous"/>
      <w:pgSz w:w="12240" w:h="15840"/>
      <w:pgMar w:header="476" w:footer="0" w:top="1940" w:bottom="28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901700</wp:posOffset>
              </wp:positionH>
              <wp:positionV relativeFrom="page">
                <wp:posOffset>1072006</wp:posOffset>
              </wp:positionV>
              <wp:extent cx="661035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10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Arial"/>
                              <w:b/>
                              <w:spacing w:val="4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  <w:u w:val="single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84.409996pt;width:52.05pt;height:14.3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>ANNEX</w:t>
                    </w:r>
                    <w:r>
                      <w:rPr>
                        <w:rFonts w:ascii="Arial"/>
                        <w:b/>
                        <w:spacing w:val="42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  <w:u w:val="single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2025-09-10T11:44:02Z</dcterms:created>
  <dcterms:modified xsi:type="dcterms:W3CDTF">2025-09-10T11:44:02Z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