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150" w:leader="none"/>
        </w:tabs>
        <w:ind w:right="142" w:hanging="0"/>
        <w:jc w:val="both"/>
        <w:rPr>
          <w:sz w:val="22"/>
          <w:highlight w:val="yellow"/>
        </w:rPr>
      </w:pPr>
      <w:r>
        <w:rPr>
          <w:sz w:val="22"/>
          <w:highlight w:val="yellow"/>
        </w:rPr>
      </w:r>
    </w:p>
    <w:p>
      <w:pPr>
        <w:pStyle w:val="Normal"/>
        <w:spacing w:lineRule="auto" w:line="360"/>
        <w:jc w:val="both"/>
        <w:rPr>
          <w:shd w:fill="auto" w:val="clear"/>
        </w:rPr>
      </w:pPr>
      <w:r>
        <w:rPr>
          <w:b/>
          <w:sz w:val="22"/>
          <w:shd w:fill="auto" w:val="clear"/>
        </w:rPr>
        <w:t xml:space="preserve">ANNEX 1 </w:t>
      </w:r>
    </w:p>
    <w:p>
      <w:pPr>
        <w:pStyle w:val="Normal"/>
        <w:spacing w:lineRule="auto" w:line="360"/>
        <w:jc w:val="both"/>
        <w:rPr/>
      </w:pPr>
      <w:r>
        <w:rPr>
          <w:b/>
          <w:sz w:val="22"/>
        </w:rPr>
        <w:t>MODEL DE PROPOSICIÓ – CRITERIS D’ADJUDICACIÓ QUANTIFICABLES MITJANÇANT LA MERA APLICACIÓ DE FÓRMUL</w:t>
      </w:r>
      <w:r>
        <w:rPr>
          <w:b/>
          <w:sz w:val="22"/>
          <w:shd w:fill="auto" w:val="clear"/>
        </w:rPr>
        <w:t xml:space="preserve">ES (Sobre </w:t>
      </w:r>
      <w:r>
        <w:rPr>
          <w:b/>
          <w:sz w:val="22"/>
          <w:szCs w:val="22"/>
          <w:shd w:fill="auto" w:val="clear"/>
        </w:rPr>
        <w:t>3)</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obert convocat per a l’adjudicació del contracte de servei de gestió del préstec d’elements d’infraestructura de carrer a entitats sense ànim de lucre de la ciutat, manifesto que accepto íntegrament els plecs de clàusules administratives particulars (PCAP) i de prescripcions tècniques (PPT), i em comprometo a complir les obligacions especificades en aquests plecs, d’acord amb la següent oferta:</w:t>
      </w:r>
    </w:p>
    <w:p>
      <w:pPr>
        <w:pStyle w:val="Normal"/>
        <w:suppressAutoHyphens w:val="false"/>
        <w:jc w:val="both"/>
        <w:rPr>
          <w:i/>
          <w:i/>
          <w:kern w:val="2"/>
          <w:sz w:val="22"/>
          <w:highlight w:val="green"/>
        </w:rPr>
      </w:pPr>
      <w:r>
        <w:rPr>
          <w:i/>
          <w:kern w:val="2"/>
          <w:sz w:val="22"/>
          <w:highlight w:val="green"/>
        </w:rPr>
      </w:r>
    </w:p>
    <w:p>
      <w:pPr>
        <w:pStyle w:val="Normal"/>
        <w:suppressAutoHyphens w:val="false"/>
        <w:jc w:val="both"/>
        <w:rPr>
          <w:i/>
          <w:i/>
          <w:kern w:val="2"/>
          <w:sz w:val="22"/>
          <w:highlight w:val="green"/>
        </w:rPr>
      </w:pPr>
      <w:r>
        <w:rPr>
          <w:i/>
          <w:kern w:val="2"/>
          <w:sz w:val="22"/>
          <w:highlight w:val="green"/>
        </w:rPr>
      </w:r>
    </w:p>
    <w:tbl>
      <w:tblPr>
        <w:tblW w:w="9975"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5"/>
        <w:gridCol w:w="3101"/>
        <w:gridCol w:w="5488"/>
      </w:tblGrid>
      <w:tr>
        <w:trPr/>
        <w:tc>
          <w:tcPr>
            <w:tcW w:w="1385" w:type="dxa"/>
            <w:tcBorders>
              <w:top w:val="single" w:sz="4" w:space="0" w:color="DDDDDD"/>
              <w:left w:val="single" w:sz="4" w:space="0" w:color="DDDDDD"/>
            </w:tcBorders>
            <w:shd w:color="auto" w:fill="D9D9D9" w:val="clear"/>
            <w:vAlign w:val="center"/>
          </w:tcPr>
          <w:p>
            <w:pPr>
              <w:pStyle w:val="Normal"/>
              <w:widowControl w:val="false"/>
              <w:rPr>
                <w:b/>
                <w:b/>
                <w:highlight w:val="yellow"/>
              </w:rPr>
            </w:pPr>
            <w:r>
              <w:rPr>
                <w:b/>
              </w:rPr>
              <w:t>15.1.1.</w:t>
            </w:r>
          </w:p>
        </w:tc>
        <w:tc>
          <w:tcPr>
            <w:tcW w:w="8589" w:type="dxa"/>
            <w:gridSpan w:val="2"/>
            <w:tcBorders>
              <w:top w:val="single" w:sz="4" w:space="0" w:color="DDDDDD"/>
              <w:right w:val="single" w:sz="4" w:space="0" w:color="DDDDDD"/>
            </w:tcBorders>
            <w:shd w:color="auto" w:fill="D9D9D9" w:val="clear"/>
            <w:vAlign w:val="center"/>
          </w:tcPr>
          <w:p>
            <w:pPr>
              <w:pStyle w:val="Normal"/>
              <w:widowControl w:val="false"/>
              <w:spacing w:lineRule="auto" w:line="360"/>
              <w:rPr/>
            </w:pPr>
            <w:r>
              <w:rPr>
                <w:rFonts w:eastAsia="Times New Roman"/>
                <w:color w:val="auto"/>
                <w:sz w:val="22"/>
                <w:szCs w:val="22"/>
              </w:rPr>
              <w:t>Se</w:t>
            </w:r>
            <w:r>
              <w:rPr>
                <w:rFonts w:eastAsia="Times New Roman"/>
                <w:color w:val="000000"/>
                <w:sz w:val="22"/>
                <w:szCs w:val="22"/>
                <w:shd w:fill="auto" w:val="clear"/>
              </w:rPr>
              <w:t>rveis de consergeria, custodia i manteniment de les infraestructures de carrer i control del magatzem, fins a un màxim de 30 punts</w:t>
            </w:r>
          </w:p>
        </w:tc>
      </w:tr>
      <w:tr>
        <w:trPr/>
        <w:tc>
          <w:tcPr>
            <w:tcW w:w="9974" w:type="dxa"/>
            <w:gridSpan w:val="3"/>
            <w:tcBorders>
              <w:left w:val="single" w:sz="4" w:space="0" w:color="DDDDDD"/>
              <w:right w:val="single" w:sz="4" w:space="0" w:color="DDDDDD"/>
            </w:tcBorders>
            <w:shd w:color="auto" w:fill="F2F2F2" w:val="clear"/>
            <w:vAlign w:val="center"/>
          </w:tcPr>
          <w:p>
            <w:pPr>
              <w:pStyle w:val="Normal"/>
              <w:widowControl w:val="false"/>
              <w:jc w:val="both"/>
              <w:rPr>
                <w:i/>
                <w:i/>
                <w:sz w:val="22"/>
                <w:szCs w:val="22"/>
                <w:lang w:eastAsia="es-ES"/>
              </w:rPr>
            </w:pPr>
            <w:r>
              <w:rPr>
                <w:sz w:val="22"/>
                <w:szCs w:val="22"/>
                <w:lang w:eastAsia="es-ES"/>
              </w:rPr>
              <w:t>No  s’acceptarà cap oferta  econòmica que superi el preu màxim. Presentar una oferta de preu superior al preu màxim serà motiu d’exclusió del procediment d’adjudicació del contracte.</w:t>
            </w:r>
          </w:p>
        </w:tc>
      </w:tr>
      <w:tr>
        <w:trPr/>
        <w:tc>
          <w:tcPr>
            <w:tcW w:w="4486" w:type="dxa"/>
            <w:gridSpan w:val="2"/>
            <w:tcBorders>
              <w:left w:val="single" w:sz="4" w:space="0" w:color="DDDDDD"/>
            </w:tcBorders>
            <w:shd w:color="auto" w:fill="F2F2F2" w:val="clear"/>
            <w:vAlign w:val="center"/>
          </w:tcPr>
          <w:p>
            <w:pPr>
              <w:pStyle w:val="Normal"/>
              <w:widowControl w:val="false"/>
              <w:snapToGrid w:val="false"/>
              <w:spacing w:before="60" w:after="60"/>
              <w:ind w:left="720" w:hanging="0"/>
              <w:jc w:val="center"/>
              <w:rPr/>
            </w:pPr>
            <w:r>
              <w:rPr>
                <w:sz w:val="22"/>
                <w:szCs w:val="22"/>
              </w:rPr>
              <w:t>Preu màxim , exclòs l’IVA</w:t>
            </w:r>
          </w:p>
        </w:tc>
        <w:tc>
          <w:tcPr>
            <w:tcW w:w="5488" w:type="dxa"/>
            <w:tcBorders>
              <w:right w:val="single" w:sz="4" w:space="0" w:color="DDDDDD"/>
            </w:tcBorders>
            <w:shd w:color="auto" w:fill="F2F2F2" w:val="clear"/>
            <w:vAlign w:val="center"/>
          </w:tcPr>
          <w:p>
            <w:pPr>
              <w:pStyle w:val="Normal"/>
              <w:widowControl w:val="false"/>
              <w:spacing w:before="60" w:after="60"/>
              <w:ind w:left="720" w:hanging="0"/>
              <w:jc w:val="center"/>
              <w:rPr/>
            </w:pPr>
            <w:r>
              <w:rPr>
                <w:sz w:val="22"/>
                <w:szCs w:val="22"/>
              </w:rPr>
              <w:t>Preu ofert, exclòs l’IVA</w:t>
            </w:r>
          </w:p>
        </w:tc>
      </w:tr>
      <w:tr>
        <w:trPr/>
        <w:tc>
          <w:tcPr>
            <w:tcW w:w="4486" w:type="dxa"/>
            <w:gridSpan w:val="2"/>
            <w:tcBorders>
              <w:left w:val="single" w:sz="4" w:space="0" w:color="DDDDDD"/>
              <w:bottom w:val="single" w:sz="4" w:space="0" w:color="DDDDDD"/>
            </w:tcBorders>
            <w:shd w:color="auto" w:fill="F2F2F2" w:val="clear"/>
            <w:vAlign w:val="center"/>
          </w:tcPr>
          <w:p>
            <w:pPr>
              <w:pStyle w:val="Normal"/>
              <w:widowControl w:val="false"/>
              <w:tabs>
                <w:tab w:val="clear" w:pos="720"/>
                <w:tab w:val="left" w:pos="426" w:leader="none"/>
              </w:tabs>
              <w:spacing w:lineRule="auto" w:line="360" w:before="60" w:after="60"/>
              <w:ind w:hanging="0"/>
              <w:jc w:val="center"/>
              <w:rPr/>
            </w:pPr>
            <w:r>
              <w:rPr>
                <w:sz w:val="22"/>
                <w:szCs w:val="22"/>
              </w:rPr>
              <w:t>21.546,00 €</w:t>
            </w:r>
          </w:p>
        </w:tc>
        <w:tc>
          <w:tcPr>
            <w:tcW w:w="5488" w:type="dxa"/>
            <w:tcBorders>
              <w:bottom w:val="single" w:sz="4" w:space="0" w:color="DDDDDD"/>
              <w:right w:val="single" w:sz="4" w:space="0" w:color="DDDDDD"/>
            </w:tcBorders>
            <w:shd w:fill="FFFFFF" w:val="clear"/>
            <w:vAlign w:val="center"/>
          </w:tcPr>
          <w:p>
            <w:pPr>
              <w:pStyle w:val="Normal"/>
              <w:widowControl w:val="false"/>
              <w:spacing w:before="60" w:after="60"/>
              <w:ind w:left="720" w:hanging="0"/>
              <w:jc w:val="center"/>
              <w:rPr/>
            </w:pPr>
            <w:r>
              <w:rPr>
                <w:sz w:val="22"/>
                <w:szCs w:val="22"/>
              </w:rPr>
              <w:t>............ €</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10038"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6"/>
        <w:gridCol w:w="1399"/>
        <w:gridCol w:w="1695"/>
        <w:gridCol w:w="2274"/>
        <w:gridCol w:w="3283"/>
      </w:tblGrid>
      <w:tr>
        <w:trPr/>
        <w:tc>
          <w:tcPr>
            <w:tcW w:w="1386" w:type="dxa"/>
            <w:tcBorders>
              <w:left w:val="single" w:sz="4" w:space="0" w:color="FFFFFF"/>
            </w:tcBorders>
            <w:shd w:color="auto" w:fill="D9D9D9" w:val="clear"/>
            <w:vAlign w:val="center"/>
          </w:tcPr>
          <w:p>
            <w:pPr>
              <w:pStyle w:val="Normal"/>
              <w:widowControl w:val="false"/>
              <w:rPr>
                <w:b/>
                <w:b/>
                <w:highlight w:val="yellow"/>
              </w:rPr>
            </w:pPr>
            <w:r>
              <w:rPr>
                <w:b/>
              </w:rPr>
              <w:t>15.1.2.</w:t>
            </w:r>
          </w:p>
        </w:tc>
        <w:tc>
          <w:tcPr>
            <w:tcW w:w="8651" w:type="dxa"/>
            <w:gridSpan w:val="4"/>
            <w:tcBorders>
              <w:left w:val="single" w:sz="4" w:space="0" w:color="FFFFFF"/>
              <w:right w:val="single" w:sz="4" w:space="0" w:color="FFFFFF"/>
            </w:tcBorders>
            <w:shd w:color="auto" w:fill="D9D9D9" w:val="clear"/>
            <w:vAlign w:val="center"/>
          </w:tcPr>
          <w:p>
            <w:pPr>
              <w:pStyle w:val="Normal"/>
              <w:widowControl w:val="false"/>
              <w:spacing w:lineRule="auto" w:line="360"/>
              <w:rPr>
                <w:shd w:fill="auto" w:val="clear"/>
              </w:rPr>
            </w:pPr>
            <w:r>
              <w:rPr>
                <w:rFonts w:eastAsia="Times New Roman"/>
                <w:color w:val="000000"/>
                <w:sz w:val="22"/>
                <w:szCs w:val="22"/>
                <w:shd w:fill="auto" w:val="clear"/>
              </w:rPr>
              <w:t>Serveis de trasllat, muntatge i desmuntatge de les infraestructures de carrer, fins a un màxim de 30 punts</w:t>
            </w:r>
          </w:p>
        </w:tc>
      </w:tr>
      <w:tr>
        <w:trPr/>
        <w:tc>
          <w:tcPr>
            <w:tcW w:w="10037" w:type="dxa"/>
            <w:gridSpan w:val="5"/>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both"/>
              <w:rPr>
                <w:i/>
                <w:i/>
                <w:sz w:val="22"/>
                <w:szCs w:val="22"/>
                <w:lang w:eastAsia="es-ES"/>
              </w:rPr>
            </w:pPr>
            <w:r>
              <w:rPr>
                <w:sz w:val="22"/>
                <w:szCs w:val="22"/>
                <w:lang w:eastAsia="es-ES"/>
              </w:rPr>
              <w:t>No s’acceptaran ofertes parcials, que no continguin tots els preus unitaris. Presentar una oferta de preu unitari superior al preu unitari màxim serà motiu d’exclusió del procediment d’adjudicació del contracte</w:t>
            </w:r>
          </w:p>
        </w:tc>
      </w:tr>
      <w:tr>
        <w:trPr/>
        <w:tc>
          <w:tcPr>
            <w:tcW w:w="2785" w:type="dxa"/>
            <w:gridSpan w:val="2"/>
            <w:tcBorders>
              <w:top w:val="single" w:sz="4" w:space="0" w:color="FFFFFF"/>
              <w:left w:val="single" w:sz="4" w:space="0" w:color="FFFFFF"/>
              <w:bottom w:val="single" w:sz="4" w:space="0" w:color="FFFFFF"/>
            </w:tcBorders>
            <w:shd w:color="auto" w:fill="F2F2F2" w:val="clear"/>
          </w:tcPr>
          <w:p>
            <w:pPr>
              <w:pStyle w:val="Normal"/>
              <w:widowControl w:val="false"/>
              <w:snapToGrid w:val="false"/>
              <w:spacing w:before="60" w:after="60"/>
              <w:ind w:left="720" w:hanging="0"/>
              <w:jc w:val="center"/>
              <w:rPr/>
            </w:pPr>
            <w:r>
              <w:rPr/>
            </w:r>
          </w:p>
        </w:tc>
        <w:tc>
          <w:tcPr>
            <w:tcW w:w="1695"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pacing w:before="60" w:after="60"/>
              <w:jc w:val="center"/>
              <w:rPr/>
            </w:pPr>
            <w:r>
              <w:rPr>
                <w:sz w:val="22"/>
                <w:szCs w:val="22"/>
              </w:rPr>
              <w:t>Hores previstes</w:t>
            </w:r>
          </w:p>
        </w:tc>
        <w:tc>
          <w:tcPr>
            <w:tcW w:w="2274"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pacing w:before="60" w:after="60"/>
              <w:jc w:val="center"/>
              <w:rPr>
                <w:sz w:val="22"/>
                <w:szCs w:val="22"/>
              </w:rPr>
            </w:pPr>
            <w:r>
              <w:rPr>
                <w:sz w:val="22"/>
                <w:szCs w:val="22"/>
              </w:rPr>
              <w:t>Preu/hora màxim</w:t>
            </w:r>
          </w:p>
          <w:p>
            <w:pPr>
              <w:pStyle w:val="Normal"/>
              <w:widowControl w:val="false"/>
              <w:spacing w:before="60" w:after="60"/>
              <w:jc w:val="center"/>
              <w:rPr/>
            </w:pPr>
            <w:r>
              <w:rPr>
                <w:sz w:val="22"/>
                <w:szCs w:val="22"/>
              </w:rPr>
              <w:t>exclòs l’IVA</w:t>
            </w:r>
          </w:p>
        </w:tc>
        <w:tc>
          <w:tcPr>
            <w:tcW w:w="3283"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pacing w:before="60" w:after="60"/>
              <w:jc w:val="center"/>
              <w:rPr>
                <w:sz w:val="22"/>
                <w:szCs w:val="22"/>
              </w:rPr>
            </w:pPr>
            <w:r>
              <w:rPr>
                <w:sz w:val="22"/>
                <w:szCs w:val="22"/>
              </w:rPr>
              <w:t>Preu/hora ofert</w:t>
            </w:r>
          </w:p>
          <w:p>
            <w:pPr>
              <w:pStyle w:val="Normal"/>
              <w:widowControl w:val="false"/>
              <w:spacing w:before="60" w:after="60"/>
              <w:jc w:val="center"/>
              <w:rPr/>
            </w:pPr>
            <w:r>
              <w:rPr>
                <w:sz w:val="22"/>
                <w:szCs w:val="22"/>
              </w:rPr>
              <w:t>exclòs l’IVA</w:t>
            </w:r>
          </w:p>
        </w:tc>
      </w:tr>
      <w:tr>
        <w:trPr/>
        <w:tc>
          <w:tcPr>
            <w:tcW w:w="2785" w:type="dxa"/>
            <w:gridSpan w:val="2"/>
            <w:tcBorders>
              <w:top w:val="single" w:sz="4" w:space="0" w:color="FFFFFF"/>
              <w:left w:val="single" w:sz="4" w:space="0" w:color="FFFFFF"/>
              <w:bottom w:val="single" w:sz="4" w:space="0" w:color="FFFFFF"/>
            </w:tcBorders>
            <w:shd w:color="auto" w:fill="F2F2F2" w:val="clear"/>
          </w:tcPr>
          <w:p>
            <w:pPr>
              <w:pStyle w:val="Normal"/>
              <w:widowControl w:val="false"/>
              <w:spacing w:before="60" w:after="60"/>
              <w:jc w:val="both"/>
              <w:rPr/>
            </w:pPr>
            <w:r>
              <w:rPr>
                <w:sz w:val="22"/>
                <w:szCs w:val="22"/>
              </w:rPr>
              <w:t>Transport amb furgoneta</w:t>
            </w:r>
          </w:p>
        </w:tc>
        <w:tc>
          <w:tcPr>
            <w:tcW w:w="1695"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pacing w:before="60" w:after="60"/>
              <w:jc w:val="center"/>
              <w:rPr>
                <w:rFonts w:ascii="Arial" w:hAnsi="Arial" w:eastAsia="SimSun;宋体" w:cs="Arial"/>
                <w:color w:val="00000A"/>
                <w:kern w:val="0"/>
                <w:sz w:val="22"/>
                <w:szCs w:val="22"/>
                <w:lang w:val="ca-ES" w:eastAsia="zh-CN" w:bidi="ar-SA"/>
              </w:rPr>
            </w:pPr>
            <w:r>
              <w:rPr>
                <w:rFonts w:eastAsia="SimSun;宋体" w:cs="Arial"/>
                <w:color w:val="00000A"/>
                <w:kern w:val="0"/>
                <w:sz w:val="22"/>
                <w:szCs w:val="22"/>
                <w:lang w:val="ca-ES" w:eastAsia="zh-CN" w:bidi="ar-SA"/>
              </w:rPr>
              <w:t>300</w:t>
            </w:r>
          </w:p>
        </w:tc>
        <w:tc>
          <w:tcPr>
            <w:tcW w:w="2274"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pacing w:before="60" w:after="60"/>
              <w:jc w:val="center"/>
              <w:rPr>
                <w:sz w:val="22"/>
                <w:szCs w:val="22"/>
              </w:rPr>
            </w:pPr>
            <w:r>
              <w:rPr>
                <w:rFonts w:eastAsia="SimSun;宋体" w:cs="Arial"/>
                <w:color w:val="00000A"/>
                <w:kern w:val="0"/>
                <w:sz w:val="22"/>
                <w:szCs w:val="22"/>
                <w:lang w:val="ca-ES" w:eastAsia="zh-CN" w:bidi="ar-SA"/>
              </w:rPr>
              <w:t>50</w:t>
            </w:r>
            <w:r>
              <w:rPr>
                <w:sz w:val="22"/>
                <w:szCs w:val="22"/>
              </w:rPr>
              <w:t>,00 €/h</w:t>
            </w:r>
          </w:p>
        </w:tc>
        <w:tc>
          <w:tcPr>
            <w:tcW w:w="3283" w:type="dxa"/>
            <w:tcBorders>
              <w:top w:val="single" w:sz="4" w:space="0" w:color="DDDDDD"/>
              <w:left w:val="single" w:sz="4" w:space="0" w:color="DDDDDD"/>
              <w:bottom w:val="single" w:sz="4" w:space="0" w:color="DDDDDD"/>
              <w:right w:val="single" w:sz="4" w:space="0" w:color="DDDDDD"/>
            </w:tcBorders>
            <w:shd w:fill="FFFFFF" w:val="clear"/>
            <w:vAlign w:val="center"/>
          </w:tcPr>
          <w:p>
            <w:pPr>
              <w:pStyle w:val="Normal"/>
              <w:widowControl w:val="false"/>
              <w:spacing w:before="60" w:after="60"/>
              <w:jc w:val="center"/>
              <w:rPr>
                <w:sz w:val="22"/>
                <w:szCs w:val="22"/>
              </w:rPr>
            </w:pPr>
            <w:r>
              <w:rPr>
                <w:sz w:val="22"/>
                <w:szCs w:val="22"/>
              </w:rPr>
              <w:t>...... €/h</w:t>
            </w:r>
          </w:p>
        </w:tc>
      </w:tr>
      <w:tr>
        <w:trPr/>
        <w:tc>
          <w:tcPr>
            <w:tcW w:w="2785" w:type="dxa"/>
            <w:gridSpan w:val="2"/>
            <w:tcBorders>
              <w:top w:val="single" w:sz="4" w:space="0" w:color="FFFFFF"/>
              <w:left w:val="single" w:sz="4" w:space="0" w:color="FFFFFF"/>
              <w:bottom w:val="single" w:sz="4" w:space="0" w:color="FFFFFF"/>
            </w:tcBorders>
            <w:shd w:color="auto" w:fill="F2F2F2" w:val="clear"/>
          </w:tcPr>
          <w:p>
            <w:pPr>
              <w:pStyle w:val="Normal"/>
              <w:widowControl w:val="false"/>
              <w:spacing w:before="60" w:after="60"/>
              <w:jc w:val="both"/>
              <w:rPr/>
            </w:pPr>
            <w:r>
              <w:rPr>
                <w:sz w:val="22"/>
                <w:szCs w:val="22"/>
              </w:rPr>
              <w:t>Transport amb camió</w:t>
            </w:r>
          </w:p>
        </w:tc>
        <w:tc>
          <w:tcPr>
            <w:tcW w:w="1695"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pacing w:before="60" w:after="60"/>
              <w:jc w:val="center"/>
              <w:rPr>
                <w:rFonts w:ascii="Arial" w:hAnsi="Arial" w:eastAsia="SimSun;宋体" w:cs="Arial"/>
                <w:color w:val="00000A"/>
                <w:kern w:val="0"/>
                <w:sz w:val="22"/>
                <w:szCs w:val="22"/>
                <w:lang w:val="ca-ES" w:eastAsia="zh-CN" w:bidi="ar-SA"/>
              </w:rPr>
            </w:pPr>
            <w:r>
              <w:rPr>
                <w:rFonts w:eastAsia="SimSun;宋体" w:cs="Arial"/>
                <w:color w:val="00000A"/>
                <w:kern w:val="0"/>
                <w:sz w:val="22"/>
                <w:szCs w:val="22"/>
                <w:lang w:val="ca-ES" w:eastAsia="zh-CN" w:bidi="ar-SA"/>
              </w:rPr>
              <w:t>225</w:t>
            </w:r>
          </w:p>
        </w:tc>
        <w:tc>
          <w:tcPr>
            <w:tcW w:w="2274" w:type="dxa"/>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pacing w:before="60" w:after="60"/>
              <w:jc w:val="center"/>
              <w:rPr>
                <w:sz w:val="22"/>
                <w:szCs w:val="22"/>
              </w:rPr>
            </w:pPr>
            <w:r>
              <w:rPr>
                <w:sz w:val="22"/>
                <w:szCs w:val="22"/>
              </w:rPr>
              <w:t>80,00 €/h</w:t>
            </w:r>
          </w:p>
        </w:tc>
        <w:tc>
          <w:tcPr>
            <w:tcW w:w="3283" w:type="dxa"/>
            <w:tcBorders>
              <w:left w:val="single" w:sz="4" w:space="0" w:color="DDDDDD"/>
              <w:bottom w:val="single" w:sz="4" w:space="0" w:color="DDDDDD"/>
              <w:right w:val="single" w:sz="4" w:space="0" w:color="DDDDDD"/>
            </w:tcBorders>
            <w:shd w:fill="FFFFFF" w:val="clear"/>
            <w:vAlign w:val="center"/>
          </w:tcPr>
          <w:p>
            <w:pPr>
              <w:pStyle w:val="Normal"/>
              <w:widowControl w:val="false"/>
              <w:spacing w:before="60" w:after="60"/>
              <w:jc w:val="center"/>
              <w:rPr>
                <w:sz w:val="22"/>
                <w:szCs w:val="22"/>
              </w:rPr>
            </w:pPr>
            <w:r>
              <w:rPr>
                <w:sz w:val="22"/>
                <w:szCs w:val="22"/>
              </w:rPr>
              <w:t>...... €/h</w:t>
            </w:r>
          </w:p>
        </w:tc>
      </w:tr>
    </w:tbl>
    <w:p>
      <w:pPr>
        <w:pStyle w:val="Normal"/>
        <w:jc w:val="both"/>
        <w:rPr>
          <w:sz w:val="22"/>
          <w:szCs w:val="22"/>
          <w:highlight w:val="yellow"/>
        </w:rPr>
      </w:pPr>
      <w:r>
        <w:rPr>
          <w:sz w:val="22"/>
          <w:szCs w:val="22"/>
          <w:highlight w:val="yellow"/>
        </w:rPr>
      </w:r>
    </w:p>
    <w:p>
      <w:pPr>
        <w:pStyle w:val="Normal"/>
        <w:jc w:val="both"/>
        <w:rPr>
          <w:sz w:val="22"/>
          <w:szCs w:val="22"/>
          <w:shd w:fill="FFFF00" w:val="clear"/>
        </w:rPr>
      </w:pPr>
      <w:r>
        <w:rPr>
          <w:sz w:val="22"/>
          <w:szCs w:val="22"/>
          <w:shd w:fill="FFFF00" w:val="clea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spacing w:lineRule="auto" w:line="360"/>
        <w:jc w:val="both"/>
        <w:rPr/>
      </w:pPr>
      <w:r>
        <w:rPr>
          <w:rFonts w:cs="Arial" w:ascii="Arial" w:hAnsi="Arial"/>
          <w:b/>
          <w:sz w:val="22"/>
        </w:rPr>
        <w:t>ANNEX 2 - MODEL DE DECLARACIÓ RESPONSABLE (Sobre 1)</w:t>
      </w:r>
      <w:r>
        <w:rPr>
          <w:rFonts w:cs="Arial" w:ascii="Arial" w:hAnsi="Arial"/>
          <w:sz w:val="22"/>
        </w:rPr>
        <w:t xml:space="preserve">: </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p>
    <w:p>
      <w:pPr>
        <w:pStyle w:val="Textosinformato1"/>
        <w:jc w:val="both"/>
        <w:rPr>
          <w:rFonts w:ascii="Arial" w:hAnsi="Arial" w:cs="Arial"/>
          <w:sz w:val="22"/>
          <w:highlight w:val="magenta"/>
        </w:rPr>
      </w:pPr>
      <w:r>
        <w:rPr>
          <w:rFonts w:cs="Arial" w:ascii="Arial" w:hAnsi="Arial"/>
          <w:sz w:val="22"/>
          <w:highlight w:val="magenta"/>
        </w:rPr>
      </w:r>
    </w:p>
    <w:p>
      <w:pPr>
        <w:pStyle w:val="Textosinformato1"/>
        <w:rPr>
          <w:rFonts w:ascii="Arial" w:hAnsi="Arial" w:cs="Arial"/>
          <w:b/>
          <w:b/>
          <w:color w:val="00000A"/>
          <w:sz w:val="22"/>
        </w:rPr>
      </w:pPr>
      <w:r>
        <w:rPr>
          <w:rFonts w:cs="Arial" w:ascii="Arial" w:hAnsi="Arial"/>
          <w:b/>
          <w:color w:val="00000A"/>
          <w:sz w:val="22"/>
        </w:rPr>
        <w:t>DECLARA:</w:t>
      </w:r>
    </w:p>
    <w:p>
      <w:pPr>
        <w:pStyle w:val="Textosinformato1"/>
        <w:rPr>
          <w:rFonts w:ascii="Arial" w:hAnsi="Arial" w:cs="Arial"/>
          <w:color w:val="00000A"/>
          <w:sz w:val="22"/>
          <w:szCs w:val="22"/>
        </w:rPr>
      </w:pPr>
      <w:r>
        <w:rPr>
          <w:rFonts w:cs="Arial" w:ascii="Arial" w:hAnsi="Arial"/>
          <w:color w:val="00000A"/>
          <w:sz w:val="22"/>
          <w:szCs w:val="22"/>
        </w:rPr>
      </w:r>
    </w:p>
    <w:p>
      <w:pPr>
        <w:pStyle w:val="Textosinformato1"/>
        <w:spacing w:lineRule="auto" w:line="360"/>
        <w:jc w:val="both"/>
        <w:rPr/>
      </w:pPr>
      <w:r>
        <w:rPr>
          <w:rFonts w:cs="Arial" w:ascii="Arial" w:hAnsi="Arial"/>
          <w:color w:val="00000A"/>
          <w:sz w:val="22"/>
          <w:szCs w:val="22"/>
        </w:rPr>
        <w:t>a) Que estic facultat per contractar amb l’Administració, ja que, tenint capacitat d’obrar, no es troba compresa en cap de les circumstàncies de prohibició de contractar assenyalades en l’article 71 de la LCSP.</w:t>
      </w:r>
    </w:p>
    <w:p>
      <w:pPr>
        <w:pStyle w:val="Textosinformato1"/>
        <w:spacing w:lineRule="auto" w:line="360"/>
        <w:jc w:val="both"/>
        <w:rPr>
          <w:rFonts w:ascii="Arial" w:hAnsi="Arial" w:cs="Arial"/>
          <w:color w:val="00000A"/>
          <w:sz w:val="22"/>
          <w:szCs w:val="22"/>
        </w:rPr>
      </w:pPr>
      <w:r>
        <w:rPr>
          <w:rFonts w:cs="Arial" w:ascii="Arial" w:hAnsi="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Normal"/>
        <w:spacing w:lineRule="auto" w:line="360"/>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pPr>
        <w:pStyle w:val="Normal"/>
        <w:spacing w:lineRule="auto" w:line="360"/>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Normal"/>
        <w:spacing w:lineRule="auto" w:line="360"/>
        <w:jc w:val="both"/>
        <w:rPr/>
      </w:pPr>
      <w:r>
        <w:rPr>
          <w:sz w:val="22"/>
          <w:szCs w:val="22"/>
        </w:rPr>
        <w:t>e)Autoritzo a l’Ajuntament de Terrassa</w:t>
      </w:r>
      <w:r>
        <w:rPr>
          <w:i/>
          <w:sz w:val="22"/>
          <w:szCs w:val="22"/>
        </w:rPr>
        <w:t xml:space="preserve"> </w:t>
      </w:r>
      <w:r>
        <w:rPr>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Normal"/>
        <w:spacing w:lineRule="auto" w:line="360"/>
        <w:jc w:val="both"/>
        <w:rPr>
          <w:sz w:val="22"/>
          <w:szCs w:val="22"/>
        </w:rPr>
      </w:pPr>
      <w:r>
        <w:rPr>
          <w:sz w:val="22"/>
          <w:szCs w:val="22"/>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Normal"/>
        <w:spacing w:lineRule="auto" w:line="360"/>
        <w:jc w:val="both"/>
        <w:rPr>
          <w:sz w:val="22"/>
          <w:szCs w:val="22"/>
        </w:rPr>
      </w:pPr>
      <w:r>
        <w:rPr>
          <w:sz w:val="22"/>
          <w:szCs w:val="22"/>
        </w:rPr>
        <w:t xml:space="preserve">g)[En el cas d’unió temporal d’empresaris d’acord al previst a l’article 69 de la LCSP] Assumeixo el compromís de constitució formal  de la unió temporal d’empreses en el cas de resultar adjudicatari. </w:t>
      </w:r>
    </w:p>
    <w:p>
      <w:pPr>
        <w:pStyle w:val="Normal"/>
        <w:spacing w:lineRule="auto" w:line="360"/>
        <w:jc w:val="both"/>
        <w:rPr>
          <w:sz w:val="22"/>
          <w:szCs w:val="22"/>
        </w:rPr>
      </w:pPr>
      <w:r>
        <w:rPr>
          <w:sz w:val="22"/>
          <w:szCs w:val="22"/>
        </w:rPr>
        <w:t>h)</w:t>
      </w:r>
      <w:r>
        <w:rPr>
          <w:color w:val="000000"/>
          <w:sz w:val="22"/>
          <w:szCs w:val="22"/>
        </w:rPr>
        <w:t xml:space="preserve">Compleixo les condicions d’aptitud i solvència </w:t>
      </w:r>
      <w:r>
        <w:rPr>
          <w:sz w:val="22"/>
          <w:szCs w:val="22"/>
        </w:rPr>
        <w:t xml:space="preserve">econòmica i financera, i tècnica o professional establertes per contractar, de conformitat amb els requisits mínims exigits  en aquest plec, i disposo de les autoritzacions </w:t>
      </w:r>
      <w:r>
        <w:rPr>
          <w:rFonts w:eastAsia="NSimSun"/>
          <w:sz w:val="22"/>
        </w:rPr>
        <w:t xml:space="preserve">i/o habilitacions </w:t>
      </w:r>
      <w:r>
        <w:rPr>
          <w:sz w:val="22"/>
          <w:szCs w:val="22"/>
        </w:rPr>
        <w:t xml:space="preserve">necessàries per a exercir l'activitat.  </w:t>
      </w:r>
    </w:p>
    <w:p>
      <w:pPr>
        <w:pStyle w:val="Normal"/>
        <w:spacing w:lineRule="auto" w:line="360"/>
        <w:jc w:val="both"/>
        <w:rPr/>
      </w:pPr>
      <w:r>
        <w:rPr>
          <w:sz w:val="22"/>
          <w:szCs w:val="22"/>
        </w:rPr>
        <w:t>i)</w:t>
      </w:r>
      <w:r>
        <w:rPr>
          <w:color w:val="000000"/>
          <w:sz w:val="22"/>
          <w:szCs w:val="22"/>
        </w:rPr>
        <w:t>Que en el cas de recórrer a solvència externa, compta amb el compromís per escrit de les entitats corresponents per a disposar dels seus recursos i capacitats per a utilitzar-los en l’execució del contracte.</w:t>
      </w:r>
    </w:p>
    <w:p>
      <w:pPr>
        <w:pStyle w:val="Normal"/>
        <w:spacing w:lineRule="auto" w:line="360"/>
        <w:jc w:val="both"/>
        <w:rPr>
          <w:color w:val="000000"/>
          <w:sz w:val="22"/>
          <w:szCs w:val="22"/>
        </w:rPr>
      </w:pPr>
      <w:r>
        <w:rPr>
          <w:color w:val="000000"/>
          <w:sz w:val="22"/>
          <w:szCs w:val="22"/>
        </w:rPr>
        <w:t xml:space="preserve">j)Em comprometo a adscriure a l’execució del contracte els mitjans personals i materials suficients per a això. </w:t>
      </w:r>
    </w:p>
    <w:p>
      <w:pPr>
        <w:pStyle w:val="Normal"/>
        <w:spacing w:lineRule="auto" w:line="360"/>
        <w:jc w:val="both"/>
        <w:rPr/>
      </w:pPr>
      <w:r>
        <w:rPr>
          <w:sz w:val="22"/>
          <w:szCs w:val="22"/>
        </w:rPr>
        <w:t>k)</w:t>
      </w:r>
      <w:r>
        <w:rPr>
          <w:color w:val="000000"/>
          <w:sz w:val="22"/>
          <w:szCs w:val="22"/>
        </w:rPr>
        <w:t xml:space="preserve">En el si de l’empresa no es produeix bretxa salarial entre dones i homes.  </w:t>
      </w:r>
    </w:p>
    <w:p>
      <w:pPr>
        <w:pStyle w:val="Normal"/>
        <w:spacing w:lineRule="auto" w:line="360"/>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spacing w:lineRule="auto" w:line="360"/>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pPr>
        <w:pStyle w:val="Normal"/>
        <w:spacing w:lineRule="auto" w:line="360"/>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spacing w:lineRule="auto" w:line="360"/>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Normal"/>
        <w:spacing w:lineRule="auto" w:line="360"/>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spacing w:lineRule="auto" w:line="360"/>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Normal"/>
        <w:spacing w:lineRule="auto" w:line="360"/>
        <w:jc w:val="both"/>
        <w:rPr/>
      </w:pPr>
      <w:r>
        <w:rPr>
          <w:color w:val="000000"/>
          <w:sz w:val="22"/>
          <w:szCs w:val="22"/>
        </w:rPr>
        <w:t xml:space="preserve">r)Que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pPr>
        <w:pStyle w:val="Normal"/>
        <w:spacing w:lineRule="auto" w:line="360"/>
        <w:jc w:val="both"/>
        <w:rPr>
          <w:color w:val="000000"/>
          <w:sz w:val="22"/>
          <w:szCs w:val="22"/>
        </w:rPr>
      </w:pPr>
      <w:r>
        <w:rPr>
          <w:color w:val="000000"/>
          <w:sz w:val="22"/>
          <w:szCs w:val="22"/>
        </w:rPr>
        <w:t xml:space="preserve">s)Que l’empresa i les seves empreses subcontractistes no són còmplices de cap vulneració d’un tractat internacional subscrit per l’Estat espanyol. </w:t>
      </w:r>
    </w:p>
    <w:p>
      <w:pPr>
        <w:pStyle w:val="Normal"/>
        <w:spacing w:lineRule="auto" w:line="360"/>
        <w:jc w:val="both"/>
        <w:rPr>
          <w:color w:val="000000"/>
          <w:sz w:val="22"/>
          <w:szCs w:val="22"/>
        </w:rPr>
      </w:pPr>
      <w:r>
        <w:rPr>
          <w:color w:val="000000"/>
          <w:sz w:val="22"/>
          <w:szCs w:val="22"/>
        </w:rPr>
        <w:t xml:space="preserve">t)Que els treballadors i les treballadores de l’empresa licitadora i les subcontractistes no han estat condemnades per vulneració dels drets humans en el marc de la seva tasca professional. </w:t>
      </w:r>
    </w:p>
    <w:p>
      <w:pPr>
        <w:pStyle w:val="Normal"/>
        <w:spacing w:lineRule="auto" w:line="360"/>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pPr>
        <w:pStyle w:val="Normal"/>
        <w:spacing w:lineRule="auto" w:line="360"/>
        <w:jc w:val="both"/>
        <w:rPr>
          <w:color w:val="000000"/>
          <w:sz w:val="22"/>
          <w:szCs w:val="22"/>
        </w:rPr>
      </w:pPr>
      <w:r>
        <w:rPr>
          <w:color w:val="000000"/>
          <w:sz w:val="22"/>
          <w:szCs w:val="22"/>
        </w:rPr>
        <w:t>v) Que en el marc de la producció del bé o subministrament o de la prestació del servei, particularment en les fases inicials com la fase d’extracció de materials, l’empresa i les seves empreses subcontractistes no han vulnerat els drets humans.</w:t>
      </w:r>
    </w:p>
    <w:p>
      <w:pPr>
        <w:pStyle w:val="Normal"/>
        <w:spacing w:lineRule="auto" w:line="360"/>
        <w:jc w:val="both"/>
        <w:rPr>
          <w:color w:val="000000"/>
          <w:sz w:val="22"/>
          <w:szCs w:val="22"/>
        </w:rPr>
      </w:pPr>
      <w:r>
        <w:rPr>
          <w:color w:val="000000"/>
          <w:sz w:val="22"/>
          <w:szCs w:val="22"/>
        </w:rPr>
        <w:t xml:space="preserve">w)Compleixo les prescripcions legals relatives a la quota de reserva de llocs de treball i de l’obligació de disposar d’un pla d’igualtat. </w:t>
      </w:r>
    </w:p>
    <w:p>
      <w:pPr>
        <w:pStyle w:val="Normal"/>
        <w:spacing w:lineRule="auto" w:line="360"/>
        <w:jc w:val="both"/>
        <w:rPr>
          <w:color w:val="000000"/>
          <w:sz w:val="22"/>
          <w:szCs w:val="22"/>
        </w:rPr>
      </w:pPr>
      <w:r>
        <w:rPr>
          <w:color w:val="000000"/>
          <w:sz w:val="22"/>
          <w:szCs w:val="22"/>
        </w:rPr>
        <w:t>x)Que, cas de resultar proposat com a adjudicatari, es compromet a aportar la documentació assenyalada en el PCAP.</w:t>
      </w:r>
    </w:p>
    <w:p>
      <w:pPr>
        <w:pStyle w:val="Normal"/>
        <w:spacing w:lineRule="auto" w:line="360"/>
        <w:jc w:val="both"/>
        <w:rPr>
          <w:color w:val="000000"/>
          <w:sz w:val="22"/>
          <w:szCs w:val="22"/>
        </w:rPr>
      </w:pPr>
      <w:r>
        <w:rPr>
          <w:color w:val="000000"/>
          <w:sz w:val="22"/>
          <w:szCs w:val="22"/>
        </w:rPr>
        <w:t>y)Que no ha celebrat cap acord amb altres operadors econòmics destinats a falsejar la competència en l’àmbit d’aquest contracte i que no coneix cap conflicte d’interessos vinculat a la seva participació en aquest procediment de contractació.</w:t>
      </w:r>
    </w:p>
    <w:p>
      <w:pPr>
        <w:pStyle w:val="Normal"/>
        <w:spacing w:lineRule="auto" w:line="360"/>
        <w:jc w:val="both"/>
        <w:rPr>
          <w:color w:val="000000"/>
          <w:sz w:val="22"/>
          <w:szCs w:val="22"/>
        </w:rPr>
      </w:pPr>
      <w:r>
        <w:rPr>
          <w:color w:val="000000"/>
          <w:sz w:val="22"/>
          <w:szCs w:val="22"/>
        </w:rPr>
      </w:r>
    </w:p>
    <w:p>
      <w:pPr>
        <w:pStyle w:val="Normal"/>
        <w:spacing w:lineRule="auto" w:line="360"/>
        <w:jc w:val="both"/>
        <w:rPr>
          <w:rFonts w:eastAsia="SimSun"/>
          <w:color w:val="000000"/>
          <w:sz w:val="22"/>
          <w:szCs w:val="22"/>
        </w:rPr>
      </w:pPr>
      <w:r>
        <w:rPr>
          <w:rFonts w:eastAsia="SimSun"/>
          <w:color w:val="000000"/>
          <w:sz w:val="22"/>
          <w:szCs w:val="22"/>
        </w:rPr>
        <w:t xml:space="preserve">Compleixo amb la resta de requisits que s’estableixen 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color w:val="000000"/>
          <w:sz w:val="18"/>
        </w:rPr>
      </w:pPr>
      <w:r>
        <w:rPr>
          <w:color w:val="000000"/>
          <w:sz w:val="18"/>
        </w:rPr>
        <w:t xml:space="preserve">La present autorització s’atorga exclusivament als efectes d’aquest procediment. </w:t>
      </w:r>
    </w:p>
    <w:p>
      <w:pPr>
        <w:pStyle w:val="Normal"/>
        <w:jc w:val="both"/>
        <w:rPr>
          <w:color w:val="000000"/>
          <w:sz w:val="18"/>
        </w:rPr>
      </w:pPr>
      <w:r>
        <w:rPr>
          <w:color w:val="000000"/>
          <w:sz w:val="18"/>
        </w:rPr>
      </w:r>
    </w:p>
    <w:p>
      <w:pPr>
        <w:pStyle w:val="PlainText"/>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PlainText"/>
        <w:spacing w:lineRule="auto" w:line="360"/>
        <w:jc w:val="both"/>
        <w:rPr/>
      </w:pPr>
      <w:r>
        <w:rPr>
          <w:rFonts w:cs="Arial" w:ascii="Arial" w:hAnsi="Arial"/>
          <w:b/>
          <w:sz w:val="22"/>
        </w:rPr>
        <w:t>ANNEX 3 - MODEL DE COMUNICACIÓ DE DADES PER A LES NOTIFICACIONS ELECTRÒNIQUES (Sobre 1)</w:t>
      </w:r>
      <w:r>
        <w:rPr>
          <w:rFonts w:cs="Arial" w:ascii="Arial" w:hAnsi="Arial"/>
          <w:sz w:val="22"/>
        </w:rPr>
        <w:t>:</w:t>
      </w:r>
    </w:p>
    <w:p>
      <w:pPr>
        <w:pStyle w:val="PlainText"/>
        <w:spacing w:lineRule="auto" w:line="360"/>
        <w:jc w:val="both"/>
        <w:rPr>
          <w:rFonts w:ascii="Arial" w:hAnsi="Arial" w:cs="Arial"/>
          <w:sz w:val="22"/>
        </w:rPr>
      </w:pPr>
      <w:r>
        <w:rPr>
          <w:rFonts w:cs="Arial" w:ascii="Arial" w:hAnsi="Arial"/>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r>
        <w:rPr>
          <w:sz w:val="22"/>
        </w:rPr>
        <w:t>declaro:</w:t>
      </w:r>
    </w:p>
    <w:p>
      <w:pPr>
        <w:pStyle w:val="PlainText"/>
        <w:spacing w:lineRule="auto" w:line="360"/>
        <w:jc w:val="both"/>
        <w:rPr>
          <w:rFonts w:ascii="Arial" w:hAnsi="Arial" w:cs="Arial"/>
          <w:sz w:val="22"/>
        </w:rPr>
      </w:pPr>
      <w:r>
        <w:rPr>
          <w:rFonts w:cs="Arial" w:ascii="Arial" w:hAnsi="Arial"/>
          <w:sz w:val="22"/>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2">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t>.</w:t>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ind w:left="567" w:hanging="0"/>
        <w:rPr>
          <w:sz w:val="22"/>
          <w:lang w:val="es-ES"/>
        </w:rPr>
      </w:pPr>
      <w:r>
        <w:rPr>
          <w:sz w:val="22"/>
          <w:lang w:val="es-ES"/>
        </w:rPr>
      </w:r>
    </w:p>
    <w:p>
      <w:pPr>
        <w:pStyle w:val="Normal"/>
        <w:jc w:val="both"/>
        <w:rPr>
          <w:sz w:val="22"/>
          <w:lang w:val="es-ES"/>
        </w:rPr>
      </w:pPr>
      <w:r>
        <w:rPr>
          <w:sz w:val="22"/>
          <w:lang w:val="es-E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b/>
          <w:b/>
        </w:rPr>
      </w:pPr>
      <w:r>
        <w:rPr>
          <w:b/>
        </w:rPr>
      </w:r>
    </w:p>
    <w:p>
      <w:pPr>
        <w:pStyle w:val="Normal"/>
        <w:rPr>
          <w:b/>
          <w:b/>
        </w:rPr>
      </w:pPr>
      <w:r>
        <w:rPr>
          <w:b/>
        </w:rPr>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3">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4">
        <w:r>
          <w:rPr>
            <w:rStyle w:val="EnlacedeInternet"/>
            <w:rFonts w:cs="Times New Roman"/>
          </w:rPr>
          <w:t>https://seuelectronica.terrassa.cat</w:t>
        </w:r>
      </w:hyperlink>
      <w:r>
        <w:rPr/>
        <w:t>.</w:t>
      </w:r>
    </w:p>
    <w:p>
      <w:pPr>
        <w:pStyle w:val="PlainText"/>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jc w:val="both"/>
        <w:rPr>
          <w:shd w:fill="auto" w:val="clear"/>
        </w:rPr>
      </w:pPr>
      <w:r>
        <w:rPr>
          <w:rFonts w:eastAsia="Arial"/>
          <w:b/>
          <w:bCs/>
          <w:color w:val="000000"/>
          <w:sz w:val="22"/>
          <w:szCs w:val="22"/>
          <w:shd w:fill="auto" w:val="clear"/>
        </w:rPr>
        <w:t>ANNEX</w:t>
      </w:r>
      <w:r>
        <w:rPr>
          <w:rFonts w:eastAsia="Arial"/>
          <w:b/>
          <w:color w:val="000000"/>
          <w:sz w:val="22"/>
          <w:szCs w:val="22"/>
          <w:shd w:fill="auto" w:val="clear"/>
        </w:rPr>
        <w:t xml:space="preserve"> 4 - INSTRUCCIONS DE  REGULACIÓ RESPECTE AL TRACTAMENT DE DADES PERSONALS </w:t>
      </w:r>
    </w:p>
    <w:p>
      <w:pPr>
        <w:pStyle w:val="Normal"/>
        <w:jc w:val="both"/>
        <w:rPr>
          <w:rFonts w:eastAsia="Arial"/>
          <w:b/>
          <w:b/>
          <w:strike/>
          <w:color w:val="000000"/>
          <w:sz w:val="22"/>
          <w:szCs w:val="22"/>
        </w:rPr>
      </w:pPr>
      <w:r>
        <w:rPr>
          <w:rFonts w:eastAsia="Arial"/>
          <w:b/>
          <w:strike/>
          <w:color w:val="000000"/>
          <w:sz w:val="22"/>
          <w:szCs w:val="22"/>
        </w:rPr>
      </w:r>
    </w:p>
    <w:p>
      <w:pPr>
        <w:pStyle w:val="Normal"/>
        <w:jc w:val="both"/>
        <w:rPr/>
      </w:pPr>
      <w:r>
        <w:rPr>
          <w:rFonts w:eastAsia="Arial"/>
          <w:color w:val="000000"/>
          <w:sz w:val="22"/>
        </w:rPr>
        <w:t xml:space="preserve">                                          </w:t>
      </w:r>
    </w:p>
    <w:p>
      <w:pPr>
        <w:pStyle w:val="Normal"/>
        <w:jc w:val="both"/>
        <w:rPr/>
      </w:pPr>
      <w:r>
        <w:rPr>
          <w:rFonts w:eastAsia="Arial"/>
          <w:b/>
          <w:color w:val="000000"/>
          <w:sz w:val="22"/>
        </w:rPr>
        <w:t>I.</w:t>
      </w:r>
      <w:r>
        <w:rPr>
          <w:rFonts w:eastAsia="Arial"/>
          <w:color w:val="000000"/>
          <w:sz w:val="22"/>
        </w:rPr>
        <w:t xml:space="preserve"> l’Ajuntament de Terrassa ha contractat a l’empresa ................. la realització del servei de gestió del préstec d’elements d’infraestructura de carrer a entitats sense ànim de lucre de la ciutat de l’Ajuntament de Terrassa, mitjançant acceptació de l’oferta de l’empresa…../ adjudicació del contracte……., per termini de ...........</w:t>
      </w:r>
    </w:p>
    <w:p>
      <w:pPr>
        <w:pStyle w:val="Normal"/>
        <w:jc w:val="both"/>
        <w:rPr>
          <w:rFonts w:ascii="Calibri" w:hAnsi="Calibri" w:eastAsia="Calibri" w:cs="Calibri"/>
          <w:color w:val="000000"/>
          <w:sz w:val="22"/>
        </w:rPr>
      </w:pPr>
      <w:r>
        <w:rPr>
          <w:rFonts w:eastAsia="Calibri" w:cs="Calibri" w:ascii="Calibri" w:hAnsi="Calibri"/>
          <w:color w:val="000000"/>
          <w:sz w:val="22"/>
        </w:rPr>
      </w:r>
    </w:p>
    <w:p>
      <w:pPr>
        <w:pStyle w:val="Normal"/>
        <w:jc w:val="both"/>
        <w:rPr/>
      </w:pPr>
      <w:r>
        <w:rPr>
          <w:rFonts w:eastAsia="Arial"/>
          <w:color w:val="000000"/>
          <w:sz w:val="22"/>
        </w:rPr>
        <w:t>Per tal de regular el tractament de les dades i la relació entre les dues parts per tot el relacionat amb el tractament de dades personals, i en compliment del que estableix el Reglament (UE) 2016/679 i la Llei orgànica 3/2018, de 5 de desembre, de protecció de dades personals i garantia dels drets digitals, s’estableix les presents instruccions a l’empresa _________________________, NIF ______________ , representada per en/na. __________________, amb DNI  __________________ que regula l'encàrrec del tractament de dades personals que s'acompanya com a part del contracte principal de servei  de gestió del préstec d’elements d’infraestructura de carrer a entitats sense ànim de lucre de la ciutat sotmès a les següents</w:t>
      </w:r>
    </w:p>
    <w:p>
      <w:pPr>
        <w:pStyle w:val="Normal"/>
        <w:jc w:val="both"/>
        <w:rPr>
          <w:sz w:val="22"/>
        </w:rPr>
      </w:pPr>
      <w:r>
        <w:rPr>
          <w:sz w:val="22"/>
        </w:rPr>
      </w:r>
    </w:p>
    <w:p>
      <w:pPr>
        <w:pStyle w:val="Normal"/>
        <w:jc w:val="both"/>
        <w:rPr>
          <w:sz w:val="22"/>
        </w:rPr>
      </w:pPr>
      <w:r>
        <w:rPr>
          <w:sz w:val="22"/>
        </w:rPr>
      </w:r>
    </w:p>
    <w:p>
      <w:pPr>
        <w:pStyle w:val="Normal"/>
        <w:jc w:val="center"/>
        <w:rPr/>
      </w:pPr>
      <w:r>
        <w:rPr>
          <w:b/>
          <w:bCs/>
          <w:sz w:val="22"/>
        </w:rPr>
        <w:t>CLÀUSULES</w:t>
      </w:r>
    </w:p>
    <w:p>
      <w:pPr>
        <w:pStyle w:val="Normal"/>
        <w:rPr>
          <w:b/>
          <w:b/>
        </w:rPr>
      </w:pPr>
      <w:r>
        <w:rPr>
          <w:b/>
        </w:rPr>
      </w:r>
    </w:p>
    <w:p>
      <w:pPr>
        <w:pStyle w:val="Normal"/>
        <w:jc w:val="both"/>
        <w:rPr>
          <w:b/>
          <w:b/>
        </w:rPr>
      </w:pPr>
      <w:r>
        <w:rPr>
          <w:b/>
        </w:rPr>
      </w:r>
    </w:p>
    <w:p>
      <w:pPr>
        <w:pStyle w:val="Normal"/>
        <w:jc w:val="both"/>
        <w:rPr/>
      </w:pPr>
      <w:r>
        <w:rPr>
          <w:b/>
        </w:rPr>
        <w:t>1. Objecte i finalitat de l’encàrrec del tractament</w:t>
      </w:r>
    </w:p>
    <w:p>
      <w:pPr>
        <w:pStyle w:val="Normal"/>
        <w:jc w:val="both"/>
        <w:rPr>
          <w:sz w:val="22"/>
        </w:rPr>
      </w:pPr>
      <w:r>
        <w:rPr>
          <w:sz w:val="22"/>
        </w:rPr>
      </w:r>
    </w:p>
    <w:p>
      <w:pPr>
        <w:pStyle w:val="Normal"/>
        <w:jc w:val="both"/>
        <w:rPr/>
      </w:pPr>
      <w:r>
        <w:rPr>
          <w:sz w:val="22"/>
        </w:rPr>
        <w:t>Mitjançant aquestes clàusules s’habilita l’empresa  ................, encarregada del tractament, per tractar per compte de ................, responsable del tractament, les dades de caràcter personal necessàries per prestar el servei de .....................</w:t>
      </w:r>
    </w:p>
    <w:p>
      <w:pPr>
        <w:pStyle w:val="Normal"/>
        <w:jc w:val="both"/>
        <w:rPr>
          <w:sz w:val="22"/>
        </w:rPr>
      </w:pPr>
      <w:r>
        <w:rPr>
          <w:sz w:val="22"/>
        </w:rPr>
      </w:r>
    </w:p>
    <w:p>
      <w:pPr>
        <w:pStyle w:val="Normal"/>
        <w:jc w:val="both"/>
        <w:rPr>
          <w:sz w:val="22"/>
        </w:rPr>
      </w:pPr>
      <w:r>
        <w:rPr>
          <w:sz w:val="22"/>
        </w:rPr>
      </w:r>
    </w:p>
    <w:p>
      <w:pPr>
        <w:pStyle w:val="Normal"/>
        <w:jc w:val="both"/>
        <w:rPr/>
      </w:pPr>
      <w:r>
        <w:rPr>
          <w:b/>
          <w:sz w:val="22"/>
        </w:rPr>
        <w:t xml:space="preserve">El tractament consistirà en: </w:t>
      </w:r>
      <w:r>
        <w:rPr>
          <w:i/>
        </w:rPr>
        <w:t>(descripció detallada del servei)</w:t>
      </w:r>
      <w:r>
        <w:rPr>
          <w:b/>
          <w:i/>
          <w:sz w:val="22"/>
        </w:rPr>
        <w:t xml:space="preserve"> </w:t>
      </w:r>
    </w:p>
    <w:p>
      <w:pPr>
        <w:pStyle w:val="Normal"/>
        <w:jc w:val="both"/>
        <w:rPr>
          <w:b/>
          <w:b/>
          <w:sz w:val="22"/>
        </w:rPr>
      </w:pPr>
      <w:r>
        <w:rPr>
          <w:b/>
          <w:sz w:val="22"/>
        </w:rPr>
      </w:r>
    </w:p>
    <w:p>
      <w:pPr>
        <w:pStyle w:val="Normal"/>
        <w:jc w:val="both"/>
        <w:rPr>
          <w:b/>
          <w:b/>
          <w:sz w:val="22"/>
        </w:rPr>
      </w:pPr>
      <w:r>
        <w:rPr>
          <w:b/>
          <w:sz w:val="22"/>
        </w:rPr>
      </w:r>
    </w:p>
    <w:p>
      <w:pPr>
        <w:pStyle w:val="Normal"/>
        <w:jc w:val="both"/>
        <w:rPr/>
      </w:pPr>
      <w:r>
        <w:rPr>
          <w:sz w:val="22"/>
        </w:rPr>
        <w:t>Concreció dels tractaments a realitzar:</w:t>
      </w:r>
    </w:p>
    <w:p>
      <w:pPr>
        <w:pStyle w:val="Normal"/>
        <w:jc w:val="both"/>
        <w:rPr>
          <w:sz w:val="22"/>
        </w:rPr>
      </w:pPr>
      <w:r>
        <w:rPr>
          <w:sz w:val="22"/>
        </w:rPr>
      </w:r>
    </w:p>
    <w:p>
      <w:pPr>
        <w:pStyle w:val="Normal"/>
        <w:jc w:val="both"/>
        <w:rPr/>
      </w:pPr>
      <w:r>
        <w:rPr>
          <w:sz w:val="22"/>
        </w:rPr>
        <w:t></w:t>
      </w:r>
      <w:r>
        <w:rPr>
          <w:sz w:val="22"/>
        </w:rPr>
        <w:tab/>
        <w:t>Recollida</w:t>
        <w:tab/>
        <w:tab/>
        <w:t xml:space="preserve">      </w:t>
        <w:tab/>
        <w:t></w:t>
        <w:tab/>
        <w:t xml:space="preserve">Registre      </w:t>
      </w:r>
    </w:p>
    <w:p>
      <w:pPr>
        <w:pStyle w:val="Normal"/>
        <w:jc w:val="both"/>
        <w:rPr/>
      </w:pPr>
      <w:r>
        <w:rPr>
          <w:sz w:val="22"/>
        </w:rPr>
        <w:t></w:t>
      </w:r>
      <w:r>
        <w:rPr>
          <w:sz w:val="22"/>
        </w:rPr>
        <w:tab/>
        <w:t>Estructuració</w:t>
        <w:tab/>
        <w:tab/>
        <w:tab/>
        <w:t></w:t>
        <w:tab/>
        <w:t>Modificació</w:t>
      </w:r>
    </w:p>
    <w:p>
      <w:pPr>
        <w:pStyle w:val="Normal"/>
        <w:jc w:val="both"/>
        <w:rPr/>
      </w:pPr>
      <w:r>
        <w:rPr>
          <w:sz w:val="22"/>
        </w:rPr>
        <w:t></w:t>
      </w:r>
      <w:r>
        <w:rPr>
          <w:sz w:val="22"/>
        </w:rPr>
        <w:tab/>
        <w:t>Conservació</w:t>
        <w:tab/>
        <w:tab/>
        <w:tab/>
        <w:t></w:t>
        <w:tab/>
        <w:t>Extracció</w:t>
      </w:r>
    </w:p>
    <w:p>
      <w:pPr>
        <w:pStyle w:val="Normal"/>
        <w:jc w:val="both"/>
        <w:rPr/>
      </w:pPr>
      <w:r>
        <w:rPr>
          <w:sz w:val="22"/>
        </w:rPr>
        <w:t></w:t>
      </w:r>
      <w:r>
        <w:rPr>
          <w:sz w:val="22"/>
        </w:rPr>
        <w:tab/>
        <w:t>Consulta</w:t>
        <w:tab/>
        <w:tab/>
        <w:tab/>
        <w:t></w:t>
        <w:tab/>
        <w:t>Comunicació per transmissió</w:t>
      </w:r>
    </w:p>
    <w:p>
      <w:pPr>
        <w:pStyle w:val="Normal"/>
        <w:jc w:val="both"/>
        <w:rPr/>
      </w:pPr>
      <w:r>
        <w:rPr>
          <w:sz w:val="22"/>
        </w:rPr>
        <w:t></w:t>
      </w:r>
      <w:r>
        <w:rPr>
          <w:sz w:val="22"/>
        </w:rPr>
        <w:tab/>
        <w:t>Difusió</w:t>
        <w:tab/>
        <w:tab/>
        <w:tab/>
        <w:tab/>
        <w:t></w:t>
        <w:tab/>
        <w:t>Interconnexió</w:t>
      </w:r>
    </w:p>
    <w:p>
      <w:pPr>
        <w:pStyle w:val="Normal"/>
        <w:jc w:val="both"/>
        <w:rPr/>
      </w:pPr>
      <w:r>
        <w:rPr>
          <w:sz w:val="22"/>
        </w:rPr>
        <w:t></w:t>
      </w:r>
      <w:r>
        <w:rPr>
          <w:sz w:val="22"/>
        </w:rPr>
        <w:tab/>
        <w:t>Acarament</w:t>
        <w:tab/>
        <w:tab/>
        <w:tab/>
        <w:t></w:t>
        <w:tab/>
        <w:t>Limitació</w:t>
      </w:r>
    </w:p>
    <w:p>
      <w:pPr>
        <w:pStyle w:val="Normal"/>
        <w:jc w:val="both"/>
        <w:rPr/>
      </w:pPr>
      <w:r>
        <w:rPr>
          <w:sz w:val="22"/>
        </w:rPr>
        <w:t></w:t>
      </w:r>
      <w:r>
        <w:rPr>
          <w:sz w:val="22"/>
        </w:rPr>
        <w:tab/>
        <w:t>Supressió</w:t>
        <w:tab/>
        <w:tab/>
        <w:tab/>
        <w:t></w:t>
        <w:tab/>
        <w:t>Destrucció</w:t>
      </w:r>
    </w:p>
    <w:p>
      <w:pPr>
        <w:pStyle w:val="Normal"/>
        <w:jc w:val="both"/>
        <w:rPr/>
      </w:pPr>
      <w:r>
        <w:rPr>
          <w:sz w:val="22"/>
        </w:rPr>
        <w:t></w:t>
      </w:r>
      <w:r>
        <w:rPr>
          <w:sz w:val="22"/>
        </w:rPr>
        <w:tab/>
        <w:t>Comunicació</w:t>
        <w:tab/>
        <w:tab/>
        <w:tab/>
        <w:t></w:t>
        <w:tab/>
        <w:t>Altres .........</w:t>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rPr>
      </w:pPr>
      <w:r>
        <w:rPr>
          <w:b/>
        </w:rPr>
      </w:r>
    </w:p>
    <w:p>
      <w:pPr>
        <w:pStyle w:val="Normal"/>
        <w:jc w:val="both"/>
        <w:rPr/>
      </w:pPr>
      <w:r>
        <w:rPr>
          <w:b/>
        </w:rPr>
        <w:t>2. Identificació de la informació afectada.</w:t>
      </w:r>
    </w:p>
    <w:p>
      <w:pPr>
        <w:pStyle w:val="Normal"/>
        <w:jc w:val="both"/>
        <w:rPr>
          <w:b/>
          <w:b/>
        </w:rPr>
      </w:pPr>
      <w:r>
        <w:rPr>
          <w:b/>
        </w:rPr>
      </w:r>
    </w:p>
    <w:p>
      <w:pPr>
        <w:pStyle w:val="Normal"/>
        <w:jc w:val="both"/>
        <w:rPr/>
      </w:pPr>
      <w:r>
        <w:rPr>
          <w:sz w:val="22"/>
        </w:rPr>
        <w:t xml:space="preserve">Per executar les prestacions derivades del compliment de l’objecte d’aquest encàrrec, l’Ajuntament de Terrassa, responsable del tractament, posa a disposició de l’empresa ......................................, encarregada del tractament, la informació que es descriu a continuació:  </w:t>
      </w:r>
    </w:p>
    <w:p>
      <w:pPr>
        <w:pStyle w:val="Normal"/>
        <w:jc w:val="both"/>
        <w:rPr/>
      </w:pPr>
      <w:r>
        <w:rPr>
          <w:rFonts w:eastAsia="Arial"/>
          <w:b/>
          <w:sz w:val="22"/>
        </w:rPr>
        <w:t xml:space="preserve">                                      </w:t>
      </w:r>
    </w:p>
    <w:p>
      <w:pPr>
        <w:pStyle w:val="Normal"/>
        <w:ind w:left="284" w:hanging="0"/>
        <w:jc w:val="both"/>
        <w:rPr/>
      </w:pPr>
      <w:r>
        <w:rPr>
          <w:b/>
          <w:sz w:val="22"/>
        </w:rPr>
        <w:t>•</w:t>
      </w:r>
      <w:r>
        <w:rPr>
          <w:b/>
          <w:sz w:val="22"/>
        </w:rPr>
        <w:tab/>
        <w:t xml:space="preserve">............. </w:t>
      </w:r>
    </w:p>
    <w:p>
      <w:pPr>
        <w:pStyle w:val="Normal"/>
        <w:ind w:left="284" w:hanging="0"/>
        <w:jc w:val="both"/>
        <w:rPr/>
      </w:pPr>
      <w:r>
        <w:rPr>
          <w:b/>
          <w:sz w:val="22"/>
        </w:rPr>
        <w:t>•</w:t>
      </w:r>
      <w:r>
        <w:rPr>
          <w:b/>
          <w:sz w:val="22"/>
        </w:rPr>
        <w:tab/>
        <w:t>.............</w:t>
      </w:r>
    </w:p>
    <w:p>
      <w:pPr>
        <w:pStyle w:val="Normal"/>
        <w:ind w:left="284" w:hanging="0"/>
        <w:jc w:val="both"/>
        <w:rPr/>
      </w:pPr>
      <w:r>
        <w:rPr>
          <w:b/>
          <w:sz w:val="22"/>
        </w:rPr>
        <w:t>•</w:t>
      </w:r>
      <w:r>
        <w:rPr>
          <w:b/>
          <w:sz w:val="22"/>
        </w:rPr>
        <w:tab/>
        <w:t>.............</w:t>
      </w:r>
    </w:p>
    <w:p>
      <w:pPr>
        <w:pStyle w:val="Normal"/>
        <w:jc w:val="both"/>
        <w:rPr>
          <w:b/>
          <w:b/>
          <w:sz w:val="22"/>
        </w:rPr>
      </w:pPr>
      <w:r>
        <w:rPr>
          <w:b/>
          <w:sz w:val="22"/>
        </w:rPr>
      </w:r>
    </w:p>
    <w:p>
      <w:pPr>
        <w:pStyle w:val="Normal"/>
        <w:jc w:val="both"/>
        <w:rPr>
          <w:b/>
          <w:b/>
          <w:sz w:val="22"/>
        </w:rPr>
      </w:pPr>
      <w:r>
        <w:rPr>
          <w:b/>
          <w:sz w:val="22"/>
        </w:rPr>
      </w:r>
      <w:bookmarkStart w:id="0" w:name="_Hlk511300593"/>
      <w:bookmarkStart w:id="1" w:name="_Hlk511300593"/>
      <w:bookmarkEnd w:id="1"/>
    </w:p>
    <w:p>
      <w:pPr>
        <w:pStyle w:val="Normal"/>
        <w:jc w:val="both"/>
        <w:rPr>
          <w:b/>
          <w:b/>
          <w:sz w:val="22"/>
        </w:rPr>
      </w:pPr>
      <w:r>
        <w:rPr>
          <w:b/>
          <w:sz w:val="22"/>
        </w:rPr>
      </w:r>
    </w:p>
    <w:p>
      <w:pPr>
        <w:pStyle w:val="Normal"/>
        <w:jc w:val="both"/>
        <w:rPr/>
      </w:pPr>
      <w:r>
        <w:rPr>
          <w:b/>
        </w:rPr>
        <w:t>3. Durada</w:t>
      </w:r>
    </w:p>
    <w:p>
      <w:pPr>
        <w:pStyle w:val="Normal"/>
        <w:jc w:val="both"/>
        <w:rPr>
          <w:b/>
          <w:b/>
          <w:sz w:val="22"/>
        </w:rPr>
      </w:pPr>
      <w:r>
        <w:rPr>
          <w:b/>
          <w:sz w:val="22"/>
        </w:rPr>
      </w:r>
    </w:p>
    <w:p>
      <w:pPr>
        <w:pStyle w:val="Normal"/>
        <w:jc w:val="both"/>
        <w:rPr/>
      </w:pPr>
      <w:r>
        <w:rPr>
          <w:sz w:val="22"/>
        </w:rPr>
        <w:t xml:space="preserve">Aquest acord tindrà la durada del contracte principal, les instruccions   sobre tractament de dades del qual es regulen al present.                                                                                         </w:t>
      </w:r>
    </w:p>
    <w:p>
      <w:pPr>
        <w:pStyle w:val="Normal"/>
        <w:jc w:val="both"/>
        <w:rPr>
          <w:sz w:val="22"/>
        </w:rPr>
      </w:pPr>
      <w:r>
        <w:rPr>
          <w:sz w:val="22"/>
        </w:rPr>
      </w:r>
    </w:p>
    <w:p>
      <w:pPr>
        <w:pStyle w:val="Normal"/>
        <w:jc w:val="both"/>
        <w:rPr>
          <w:b/>
          <w:b/>
          <w:sz w:val="22"/>
        </w:rPr>
      </w:pPr>
      <w:r>
        <w:rPr>
          <w:b/>
          <w:sz w:val="22"/>
        </w:rPr>
      </w:r>
    </w:p>
    <w:p>
      <w:pPr>
        <w:pStyle w:val="Normal"/>
        <w:jc w:val="both"/>
        <w:rPr/>
      </w:pPr>
      <w:r>
        <w:rPr>
          <w:b/>
        </w:rPr>
        <w:t>4. Obligacions de l’encarregat del tractament</w:t>
      </w:r>
    </w:p>
    <w:p>
      <w:pPr>
        <w:pStyle w:val="Normal"/>
        <w:jc w:val="both"/>
        <w:rPr/>
      </w:pPr>
      <w:r>
        <w:rPr>
          <w:rFonts w:eastAsia="Arial"/>
          <w:sz w:val="22"/>
        </w:rPr>
        <w:t xml:space="preserve">                                     </w:t>
      </w:r>
    </w:p>
    <w:p>
      <w:pPr>
        <w:pStyle w:val="Normal"/>
        <w:jc w:val="both"/>
        <w:rPr/>
      </w:pPr>
      <w:r>
        <w:rPr>
          <w:sz w:val="22"/>
        </w:rPr>
        <w:t>L’encarregat del tractament i tot el seu personal s’obliga a:</w:t>
      </w:r>
    </w:p>
    <w:p>
      <w:pPr>
        <w:pStyle w:val="Normal"/>
        <w:jc w:val="both"/>
        <w:rPr>
          <w:sz w:val="22"/>
        </w:rPr>
      </w:pPr>
      <w:r>
        <w:rPr>
          <w:sz w:val="22"/>
        </w:rPr>
      </w:r>
    </w:p>
    <w:p>
      <w:pPr>
        <w:pStyle w:val="Prrafodelista1"/>
        <w:numPr>
          <w:ilvl w:val="0"/>
          <w:numId w:val="4"/>
        </w:numPr>
        <w:spacing w:before="0" w:after="0"/>
        <w:contextualSpacing/>
        <w:jc w:val="both"/>
        <w:rPr/>
      </w:pPr>
      <w:r>
        <w:rPr>
          <w:rFonts w:cs="Arial" w:ascii="Arial" w:hAnsi="Arial"/>
          <w:sz w:val="22"/>
        </w:rPr>
        <w:t xml:space="preserve">Utilitzar les dades personals objecte de tractament, o les que reculli per a la seva inclusió, només per a la finalitat objecte d'aquest encàrrec. En cap cas pot utilitzar les dades per a finalitats pròpies. </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Tractar les dades d’acord amb les instruccions documentades del responsable del tractament.</w:t>
      </w:r>
    </w:p>
    <w:p>
      <w:pPr>
        <w:pStyle w:val="Prrafodelista1"/>
        <w:spacing w:before="0" w:after="0"/>
        <w:contextualSpacing/>
        <w:jc w:val="both"/>
        <w:rPr>
          <w:rFonts w:ascii="Arial" w:hAnsi="Arial" w:cs="Arial"/>
          <w:sz w:val="22"/>
        </w:rPr>
      </w:pPr>
      <w:r>
        <w:rPr>
          <w:rFonts w:cs="Arial" w:ascii="Arial" w:hAnsi="Arial"/>
          <w:sz w:val="22"/>
        </w:rPr>
      </w:r>
    </w:p>
    <w:p>
      <w:pPr>
        <w:pStyle w:val="Normal"/>
        <w:ind w:left="708" w:hanging="0"/>
        <w:jc w:val="both"/>
        <w:rPr/>
      </w:pPr>
      <w:r>
        <w:rPr>
          <w:sz w:val="22"/>
        </w:rPr>
        <w:t>Si l'encarregat del tractament considera que alguna de les instruccions infringeix l’RGPD o qualsevol altra disposició en matèria de protecció de dades de la Unió o dels estats membres, l'encarregat n’ha d’informar immediatament el responsable.</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Incorporar els tractaments que duu a terme en execució d’aquest contracte al seu registre d’activitats del tractament efectuades per compte d’un responsable, amb el contingut de l’article 30.2 de l’RGPD.</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No comunicar les dades a terceres persones, tret que tingui l'autorització expressa del responsable del tractament, en els supòsits legalment admissibles.</w:t>
      </w:r>
    </w:p>
    <w:p>
      <w:pPr>
        <w:pStyle w:val="Prrafodelista1"/>
        <w:spacing w:before="0" w:after="0"/>
        <w:contextualSpacing/>
        <w:jc w:val="both"/>
        <w:rPr>
          <w:rFonts w:ascii="Arial" w:hAnsi="Arial" w:cs="Arial"/>
          <w:sz w:val="22"/>
        </w:rPr>
      </w:pPr>
      <w:r>
        <w:rPr>
          <w:rFonts w:cs="Arial" w:ascii="Arial" w:hAnsi="Arial"/>
          <w:sz w:val="22"/>
        </w:rPr>
      </w:r>
    </w:p>
    <w:p>
      <w:pPr>
        <w:pStyle w:val="Prrafodelista1"/>
        <w:spacing w:before="0" w:after="0"/>
        <w:contextualSpacing/>
        <w:jc w:val="both"/>
        <w:rPr/>
      </w:pPr>
      <w:r>
        <w:rPr>
          <w:rFonts w:cs="Arial" w:ascii="Arial" w:hAnsi="Arial"/>
          <w:sz w:val="22"/>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pPr>
        <w:pStyle w:val="Prrafodelista1"/>
        <w:spacing w:before="0" w:after="0"/>
        <w:contextualSpacing/>
        <w:jc w:val="both"/>
        <w:rPr>
          <w:rFonts w:ascii="Arial" w:hAnsi="Arial" w:cs="Arial"/>
          <w:sz w:val="22"/>
        </w:rPr>
      </w:pPr>
      <w:r>
        <w:rPr>
          <w:rFonts w:cs="Arial" w:ascii="Arial" w:hAnsi="Arial"/>
          <w:sz w:val="22"/>
        </w:rPr>
      </w:r>
    </w:p>
    <w:p>
      <w:pPr>
        <w:pStyle w:val="Prrafodelista1"/>
        <w:spacing w:before="0" w:after="0"/>
        <w:contextualSpacing/>
        <w:jc w:val="both"/>
        <w:rPr/>
      </w:pPr>
      <w:r>
        <w:rPr>
          <w:rFonts w:cs="Arial" w:ascii="Arial" w:hAnsi="Arial"/>
          <w:sz w:val="22"/>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Subcontractació</w:t>
      </w:r>
    </w:p>
    <w:p>
      <w:pPr>
        <w:pStyle w:val="Prrafodelista1"/>
        <w:spacing w:before="0" w:after="0"/>
        <w:ind w:left="737" w:hanging="0"/>
        <w:contextualSpacing/>
        <w:jc w:val="both"/>
        <w:rPr/>
      </w:pPr>
      <w:r>
        <w:rPr>
          <w:rFonts w:cs="Arial" w:ascii="Arial" w:hAnsi="Arial"/>
          <w:sz w:val="22"/>
        </w:rPr>
        <w:t>No subcontractar cap de les prestacions que formin part de l'objecte d'aquest contracte que comportin el tractament de dades personals, tret dels serveis auxiliars necessaris per al normal funcionament dels serveis de l'encarregat.</w:t>
      </w:r>
      <w:r>
        <w:rPr>
          <w:rFonts w:cs="Arial" w:ascii="Arial" w:hAnsi="Arial"/>
          <w:color w:val="168253"/>
          <w:sz w:val="22"/>
        </w:rPr>
        <w:t xml:space="preserve">                                                                                                                                                </w:t>
      </w:r>
    </w:p>
    <w:p>
      <w:pPr>
        <w:pStyle w:val="Prrafodelista1"/>
        <w:spacing w:before="0" w:after="0"/>
        <w:ind w:left="1416" w:hanging="0"/>
        <w:contextualSpacing/>
        <w:jc w:val="both"/>
        <w:rPr/>
      </w:pPr>
      <w:r>
        <w:rPr>
          <w:rFonts w:eastAsia="Arial" w:cs="Arial" w:ascii="Arial" w:hAnsi="Arial"/>
          <w:sz w:val="22"/>
        </w:rPr>
        <w:t xml:space="preserve">                                                         </w:t>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Mantenir el deure de secret respecte de les dades de caràcter personal a les quals hagi tingut accés en virtut d’aquest encàrrec, fins i tot després que en finalitzi l’objecte.</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w:t>
      </w:r>
    </w:p>
    <w:p>
      <w:pPr>
        <w:pStyle w:val="Prrafodelista1"/>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Mantenir a disposició del responsable la documentació que acredita que es compleix l'obligació que estableix l'apartat anterior.</w:t>
      </w:r>
    </w:p>
    <w:p>
      <w:pPr>
        <w:pStyle w:val="Prrafodelista1"/>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Garantir la formació necessària en matèria de protecció de dades personals de les persones autoritzades per tractar dades personals.</w:t>
      </w:r>
    </w:p>
    <w:p>
      <w:pPr>
        <w:pStyle w:val="Prrafodelista1"/>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Assistir el responsable del tractament en la resposta a l'exercici dels drets següents:</w:t>
      </w:r>
    </w:p>
    <w:p>
      <w:pPr>
        <w:pStyle w:val="Normal"/>
        <w:jc w:val="both"/>
        <w:rPr/>
      </w:pPr>
      <w:r>
        <w:rPr>
          <w:rFonts w:eastAsia="Arial"/>
          <w:sz w:val="22"/>
        </w:rPr>
        <w:t xml:space="preserve">             </w:t>
      </w:r>
    </w:p>
    <w:p>
      <w:pPr>
        <w:pStyle w:val="Prrafodelista1"/>
        <w:numPr>
          <w:ilvl w:val="0"/>
          <w:numId w:val="3"/>
        </w:numPr>
        <w:tabs>
          <w:tab w:val="clear" w:pos="720"/>
          <w:tab w:val="left" w:pos="0" w:leader="none"/>
        </w:tabs>
        <w:spacing w:before="0" w:after="0"/>
        <w:ind w:left="1080" w:hanging="360"/>
        <w:contextualSpacing/>
        <w:jc w:val="both"/>
        <w:rPr/>
      </w:pPr>
      <w:r>
        <w:rPr>
          <w:rFonts w:cs="Arial" w:ascii="Arial" w:hAnsi="Arial"/>
          <w:sz w:val="22"/>
        </w:rPr>
        <w:t>Accés, rectificació, supressió i oposició</w:t>
      </w:r>
    </w:p>
    <w:p>
      <w:pPr>
        <w:pStyle w:val="Prrafodelista1"/>
        <w:numPr>
          <w:ilvl w:val="0"/>
          <w:numId w:val="3"/>
        </w:numPr>
        <w:tabs>
          <w:tab w:val="clear" w:pos="720"/>
          <w:tab w:val="left" w:pos="0" w:leader="none"/>
        </w:tabs>
        <w:spacing w:before="0" w:after="0"/>
        <w:ind w:left="1080" w:hanging="360"/>
        <w:contextualSpacing/>
        <w:jc w:val="both"/>
        <w:rPr/>
      </w:pPr>
      <w:r>
        <w:rPr>
          <w:rFonts w:cs="Arial" w:ascii="Arial" w:hAnsi="Arial"/>
          <w:sz w:val="22"/>
        </w:rPr>
        <w:t>Limitació del tractament</w:t>
      </w:r>
    </w:p>
    <w:p>
      <w:pPr>
        <w:pStyle w:val="Prrafodelista1"/>
        <w:numPr>
          <w:ilvl w:val="0"/>
          <w:numId w:val="3"/>
        </w:numPr>
        <w:tabs>
          <w:tab w:val="clear" w:pos="720"/>
          <w:tab w:val="left" w:pos="0" w:leader="none"/>
        </w:tabs>
        <w:spacing w:before="0" w:after="0"/>
        <w:ind w:left="1080" w:hanging="360"/>
        <w:contextualSpacing/>
        <w:jc w:val="both"/>
        <w:rPr/>
      </w:pPr>
      <w:r>
        <w:rPr>
          <w:rFonts w:cs="Arial" w:ascii="Arial" w:hAnsi="Arial"/>
          <w:sz w:val="22"/>
        </w:rPr>
        <w:t>Portabilitat de dades</w:t>
      </w:r>
    </w:p>
    <w:p>
      <w:pPr>
        <w:pStyle w:val="Prrafodelista1"/>
        <w:numPr>
          <w:ilvl w:val="0"/>
          <w:numId w:val="3"/>
        </w:numPr>
        <w:tabs>
          <w:tab w:val="clear" w:pos="720"/>
          <w:tab w:val="left" w:pos="0" w:leader="none"/>
        </w:tabs>
        <w:spacing w:before="0" w:after="0"/>
        <w:ind w:left="1080" w:hanging="360"/>
        <w:contextualSpacing/>
        <w:jc w:val="both"/>
        <w:rPr/>
      </w:pPr>
      <w:r>
        <w:rPr>
          <w:rFonts w:cs="Arial" w:ascii="Arial" w:hAnsi="Arial"/>
          <w:sz w:val="22"/>
        </w:rPr>
        <w:t xml:space="preserve">A no ser objecte de decisions individualitzades automatitzades (inclosa l’elaboració de perfils) </w:t>
      </w:r>
    </w:p>
    <w:p>
      <w:pPr>
        <w:pStyle w:val="Prrafodelista1"/>
        <w:spacing w:before="0" w:after="0"/>
        <w:ind w:left="737" w:hanging="0"/>
        <w:contextualSpacing/>
        <w:jc w:val="both"/>
        <w:rPr>
          <w:rFonts w:ascii="Arial" w:hAnsi="Arial" w:cs="Arial"/>
          <w:sz w:val="22"/>
        </w:rPr>
      </w:pPr>
      <w:r>
        <w:rPr>
          <w:rFonts w:cs="Arial" w:ascii="Arial" w:hAnsi="Arial"/>
          <w:sz w:val="22"/>
        </w:rPr>
      </w:r>
    </w:p>
    <w:p>
      <w:pPr>
        <w:pStyle w:val="Prrafodelista1"/>
        <w:spacing w:before="0" w:after="0"/>
        <w:ind w:left="737" w:hanging="0"/>
        <w:contextualSpacing/>
        <w:jc w:val="both"/>
        <w:rPr/>
      </w:pPr>
      <w:r>
        <w:rPr>
          <w:rFonts w:cs="Arial" w:ascii="Arial" w:hAnsi="Arial"/>
          <w:sz w:val="22"/>
        </w:rPr>
        <w:t>Quan les persones afectades exerceixin els drets d'accés, rectificació, supressió i oposició, limitació del tractament, portabili</w:t>
      </w:r>
      <w:r>
        <w:rPr>
          <w:rFonts w:cs="Arial" w:ascii="Arial" w:hAnsi="Arial"/>
          <w:sz w:val="22"/>
          <w:szCs w:val="22"/>
        </w:rPr>
        <w:t xml:space="preserve">tat de dades i a no ser objecte de decisions individualitzades automatitzades, davant l'encarregat del tractament, aquest ho ha de comunicar per correu electrònic a l'adreça </w:t>
      </w:r>
      <w:hyperlink r:id="rId5">
        <w:r>
          <w:rPr>
            <w:rStyle w:val="EnlladInternet"/>
            <w:rFonts w:cs="Arial" w:ascii="Arial" w:hAnsi="Arial"/>
            <w:sz w:val="22"/>
            <w:szCs w:val="22"/>
          </w:rPr>
          <w:t>protecciodades@terrassa.cat</w:t>
        </w:r>
      </w:hyperlink>
      <w:r>
        <w:rPr>
          <w:rFonts w:cs="Arial" w:ascii="Arial" w:hAnsi="Arial"/>
          <w:sz w:val="22"/>
          <w:szCs w:val="22"/>
        </w:rPr>
        <w:t xml:space="preserve"> i a ................(adreça electrònica del servei). La comunicació s’ha de fer de forma immediata i en cap</w:t>
      </w:r>
      <w:r>
        <w:rPr>
          <w:rFonts w:cs="Arial" w:ascii="Arial" w:hAnsi="Arial"/>
          <w:sz w:val="22"/>
        </w:rPr>
        <w:t xml:space="preserve"> cas més enllà de l’endemà del dia laborable en què s’ha rebut la sol·licitud, juntament, si escau, amb altres informacions que puguin ser rellevants per resoldre la sol·licitud. </w:t>
      </w:r>
    </w:p>
    <w:p>
      <w:pPr>
        <w:pStyle w:val="Normal"/>
        <w:jc w:val="both"/>
        <w:rPr>
          <w:i/>
          <w:i/>
          <w:sz w:val="22"/>
        </w:rPr>
      </w:pPr>
      <w:r>
        <w:rPr>
          <w:i/>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Dret d’informació.</w:t>
      </w:r>
    </w:p>
    <w:p>
      <w:pPr>
        <w:pStyle w:val="Normal"/>
        <w:jc w:val="both"/>
        <w:rPr>
          <w:sz w:val="22"/>
        </w:rPr>
      </w:pPr>
      <w:r>
        <w:rPr>
          <w:sz w:val="22"/>
        </w:rPr>
      </w:r>
    </w:p>
    <w:p>
      <w:pPr>
        <w:pStyle w:val="Prrafodelista1"/>
        <w:spacing w:before="0" w:after="0"/>
        <w:ind w:left="0" w:hanging="0"/>
        <w:contextualSpacing/>
        <w:jc w:val="both"/>
        <w:rPr/>
      </w:pPr>
      <w:r>
        <w:rPr>
          <w:rFonts w:cs="Arial" w:ascii="Arial" w:hAnsi="Arial"/>
          <w:i/>
          <w:sz w:val="22"/>
        </w:rPr>
        <w:tab/>
      </w:r>
      <w:r>
        <w:rPr>
          <w:rFonts w:cs="Arial" w:ascii="Arial" w:hAnsi="Arial"/>
          <w:sz w:val="22"/>
        </w:rPr>
        <w:t xml:space="preserve">L'encarregat del tractament ha de facilitar, en el moment de recollir les dades, la informació </w:t>
        <w:tab/>
        <w:t xml:space="preserve">relativa als tractaments de dades que es duran a terme. La redacció i el format en què es </w:t>
        <w:tab/>
        <w:t xml:space="preserve">facilitarà la informació s'ha de consensuar amb el responsable, abans d’iniciar la recollida </w:t>
        <w:tab/>
        <w:t>de les dades.</w:t>
      </w:r>
      <w:r>
        <w:rPr>
          <w:rFonts w:cs="Arial" w:ascii="Arial" w:hAnsi="Arial"/>
          <w:i/>
          <w:sz w:val="22"/>
        </w:rPr>
        <w:t xml:space="preserve">                                                        </w:t>
      </w:r>
    </w:p>
    <w:p>
      <w:pPr>
        <w:pStyle w:val="Prrafodelista1"/>
        <w:spacing w:before="0" w:after="0"/>
        <w:ind w:left="0" w:hanging="0"/>
        <w:contextualSpacing/>
        <w:jc w:val="both"/>
        <w:rPr>
          <w:rFonts w:ascii="Arial" w:hAnsi="Arial" w:cs="Arial"/>
          <w:i/>
          <w:i/>
          <w:sz w:val="22"/>
        </w:rPr>
      </w:pPr>
      <w:r>
        <w:rPr>
          <w:rFonts w:cs="Arial" w:ascii="Arial" w:hAnsi="Arial"/>
          <w:i/>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Notificació de violacions de la seguretat de les dades.</w:t>
      </w:r>
    </w:p>
    <w:p>
      <w:pPr>
        <w:pStyle w:val="Normal"/>
        <w:jc w:val="both"/>
        <w:rPr>
          <w:i/>
          <w:i/>
          <w:sz w:val="22"/>
        </w:rPr>
      </w:pPr>
      <w:r>
        <w:rPr>
          <w:i/>
          <w:sz w:val="22"/>
        </w:rPr>
      </w:r>
    </w:p>
    <w:p>
      <w:pPr>
        <w:pStyle w:val="Normal"/>
        <w:ind w:left="360" w:hanging="0"/>
        <w:jc w:val="both"/>
        <w:rPr/>
      </w:pPr>
      <w:r>
        <w:rPr>
          <w:sz w:val="22"/>
        </w:rPr>
        <w:t xml:space="preserve">L'encarregat del tractament ha d’informar el responsable del tractament, sense dilació indeguda i en qualsevol cas abans del termini màxim de 24 hores, i a través de l’adreça </w:t>
      </w:r>
      <w:hyperlink r:id="rId6">
        <w:r>
          <w:rPr>
            <w:rStyle w:val="EnlladInternet"/>
            <w:sz w:val="22"/>
            <w:szCs w:val="22"/>
          </w:rPr>
          <w:t>protecciodades@terrassa.cat</w:t>
        </w:r>
      </w:hyperlink>
      <w:r>
        <w:rPr>
          <w:sz w:val="22"/>
          <w:szCs w:val="22"/>
        </w:rPr>
        <w:t xml:space="preserve"> i</w:t>
      </w:r>
      <w:r>
        <w:rPr>
          <w:sz w:val="22"/>
        </w:rPr>
        <w:t xml:space="preserve"> .......... (adreça del servei), de les violacions de la seguretat de les dades personals al seu càrrec de les quals tingui coneixement, juntament amb tota la informació rellevant per documentar i comunicar la incidència.</w:t>
      </w:r>
    </w:p>
    <w:p>
      <w:pPr>
        <w:pStyle w:val="Normal"/>
        <w:jc w:val="both"/>
        <w:rPr>
          <w:sz w:val="22"/>
        </w:rPr>
      </w:pPr>
      <w:r>
        <w:rPr>
          <w:sz w:val="22"/>
        </w:rPr>
      </w:r>
    </w:p>
    <w:p>
      <w:pPr>
        <w:pStyle w:val="Normal"/>
        <w:ind w:left="360" w:hanging="0"/>
        <w:jc w:val="both"/>
        <w:rPr/>
      </w:pPr>
      <w:r>
        <w:rPr>
          <w:sz w:val="22"/>
        </w:rPr>
        <w:t>La notificació no és necessària quan sigui improbable que aquesta violació de la seguretat constitueixi un risc per als drets i les llibertats de les persones físiques.</w:t>
      </w:r>
    </w:p>
    <w:p>
      <w:pPr>
        <w:pStyle w:val="Normal"/>
        <w:jc w:val="both"/>
        <w:rPr>
          <w:sz w:val="22"/>
        </w:rPr>
      </w:pPr>
      <w:r>
        <w:rPr>
          <w:sz w:val="22"/>
        </w:rPr>
      </w:r>
    </w:p>
    <w:p>
      <w:pPr>
        <w:pStyle w:val="Normal"/>
        <w:ind w:firstLine="360"/>
        <w:jc w:val="both"/>
        <w:rPr/>
      </w:pPr>
      <w:r>
        <w:rPr>
          <w:sz w:val="22"/>
        </w:rPr>
        <w:t>Si se’n disposa, cal facilitar, com a mínim, la informació següent:</w:t>
      </w:r>
    </w:p>
    <w:p>
      <w:pPr>
        <w:pStyle w:val="Normal"/>
        <w:jc w:val="both"/>
        <w:rPr>
          <w:sz w:val="22"/>
        </w:rPr>
      </w:pPr>
      <w:r>
        <w:rPr>
          <w:sz w:val="22"/>
        </w:rPr>
      </w:r>
    </w:p>
    <w:p>
      <w:pPr>
        <w:pStyle w:val="Prrafodelista1"/>
        <w:numPr>
          <w:ilvl w:val="0"/>
          <w:numId w:val="5"/>
        </w:numPr>
        <w:tabs>
          <w:tab w:val="clear" w:pos="720"/>
          <w:tab w:val="left" w:pos="0" w:leader="none"/>
        </w:tabs>
        <w:spacing w:before="0" w:after="0"/>
        <w:ind w:left="1080" w:hanging="360"/>
        <w:contextualSpacing/>
        <w:jc w:val="both"/>
        <w:rPr/>
      </w:pPr>
      <w:r>
        <w:rPr>
          <w:rFonts w:cs="Arial" w:ascii="Arial" w:hAnsi="Arial"/>
          <w:sz w:val="22"/>
        </w:rPr>
        <w:t>Descripció de la naturalesa de la violació de la seguretat de les dades personals, incloses, quan sigui possible, les categories i el nombre aproximat d'interessats afectats i les categories i el nombre aproximat de registres de dades personals afectats.</w:t>
      </w:r>
    </w:p>
    <w:p>
      <w:pPr>
        <w:pStyle w:val="Prrafodelista1"/>
        <w:spacing w:before="0" w:after="0"/>
        <w:ind w:left="1080" w:hanging="0"/>
        <w:contextualSpacing/>
        <w:jc w:val="both"/>
        <w:rPr>
          <w:rFonts w:ascii="Arial" w:hAnsi="Arial" w:cs="Arial"/>
          <w:sz w:val="22"/>
        </w:rPr>
      </w:pPr>
      <w:r>
        <w:rPr>
          <w:rFonts w:cs="Arial" w:ascii="Arial" w:hAnsi="Arial"/>
          <w:sz w:val="22"/>
        </w:rPr>
      </w:r>
    </w:p>
    <w:p>
      <w:pPr>
        <w:pStyle w:val="Prrafodelista1"/>
        <w:numPr>
          <w:ilvl w:val="0"/>
          <w:numId w:val="5"/>
        </w:numPr>
        <w:tabs>
          <w:tab w:val="clear" w:pos="720"/>
          <w:tab w:val="left" w:pos="0" w:leader="none"/>
        </w:tabs>
        <w:spacing w:before="0" w:after="0"/>
        <w:ind w:left="1080" w:hanging="360"/>
        <w:contextualSpacing/>
        <w:jc w:val="both"/>
        <w:rPr/>
      </w:pPr>
      <w:r>
        <w:rPr>
          <w:rFonts w:cs="Arial" w:ascii="Arial" w:hAnsi="Arial"/>
          <w:sz w:val="22"/>
        </w:rPr>
        <w:t>Nom i dades de contacte del delegat de protecció de dades o d'un altre punt de contacte en el qual es pugui obtenir més informació.</w:t>
      </w:r>
    </w:p>
    <w:p>
      <w:pPr>
        <w:pStyle w:val="Prrafodelista1"/>
        <w:spacing w:before="0" w:after="0"/>
        <w:ind w:left="1080" w:hanging="0"/>
        <w:contextualSpacing/>
        <w:jc w:val="both"/>
        <w:rPr>
          <w:rFonts w:ascii="Arial" w:hAnsi="Arial" w:cs="Arial"/>
          <w:sz w:val="22"/>
        </w:rPr>
      </w:pPr>
      <w:r>
        <w:rPr>
          <w:rFonts w:cs="Arial" w:ascii="Arial" w:hAnsi="Arial"/>
          <w:sz w:val="22"/>
        </w:rPr>
      </w:r>
    </w:p>
    <w:p>
      <w:pPr>
        <w:pStyle w:val="Prrafodelista1"/>
        <w:numPr>
          <w:ilvl w:val="0"/>
          <w:numId w:val="5"/>
        </w:numPr>
        <w:tabs>
          <w:tab w:val="clear" w:pos="720"/>
          <w:tab w:val="left" w:pos="0" w:leader="none"/>
        </w:tabs>
        <w:spacing w:before="0" w:after="0"/>
        <w:ind w:left="1080" w:hanging="360"/>
        <w:contextualSpacing/>
        <w:jc w:val="both"/>
        <w:rPr/>
      </w:pPr>
      <w:r>
        <w:rPr>
          <w:rFonts w:cs="Arial" w:ascii="Arial" w:hAnsi="Arial"/>
          <w:sz w:val="22"/>
        </w:rPr>
        <w:t>Descripció de les possibles conseqüències de la violació de la seguretat de les dades personals.</w:t>
      </w:r>
    </w:p>
    <w:p>
      <w:pPr>
        <w:pStyle w:val="Prrafodelista1"/>
        <w:spacing w:before="0" w:after="0"/>
        <w:ind w:left="1080" w:hanging="0"/>
        <w:contextualSpacing/>
        <w:jc w:val="both"/>
        <w:rPr>
          <w:rFonts w:ascii="Arial" w:hAnsi="Arial" w:cs="Arial"/>
          <w:sz w:val="22"/>
        </w:rPr>
      </w:pPr>
      <w:r>
        <w:rPr>
          <w:rFonts w:cs="Arial" w:ascii="Arial" w:hAnsi="Arial"/>
          <w:sz w:val="22"/>
        </w:rPr>
      </w:r>
    </w:p>
    <w:p>
      <w:pPr>
        <w:pStyle w:val="Prrafodelista1"/>
        <w:numPr>
          <w:ilvl w:val="0"/>
          <w:numId w:val="5"/>
        </w:numPr>
        <w:tabs>
          <w:tab w:val="clear" w:pos="720"/>
          <w:tab w:val="left" w:pos="0" w:leader="none"/>
        </w:tabs>
        <w:spacing w:before="0" w:after="0"/>
        <w:ind w:left="1080" w:hanging="360"/>
        <w:contextualSpacing/>
        <w:jc w:val="both"/>
        <w:rPr/>
      </w:pPr>
      <w:r>
        <w:rPr>
          <w:rFonts w:cs="Arial" w:ascii="Arial" w:hAnsi="Arial"/>
          <w:sz w:val="22"/>
        </w:rPr>
        <w:t xml:space="preserve">Descripció de les mesures adoptades o proposades per posar remei a la violació de la seguretat de les dades personals, incloses, si escau, les mesures adoptades per mitigar els possibles efectes negatius. </w:t>
      </w:r>
    </w:p>
    <w:p>
      <w:pPr>
        <w:pStyle w:val="Normal"/>
        <w:jc w:val="both"/>
        <w:rPr>
          <w:sz w:val="22"/>
        </w:rPr>
      </w:pPr>
      <w:r>
        <w:rPr>
          <w:sz w:val="22"/>
        </w:rPr>
      </w:r>
    </w:p>
    <w:p>
      <w:pPr>
        <w:pStyle w:val="Normal"/>
        <w:ind w:left="360" w:hanging="0"/>
        <w:jc w:val="both"/>
        <w:rPr/>
      </w:pPr>
      <w:r>
        <w:rPr>
          <w:sz w:val="22"/>
        </w:rPr>
        <w:t>Si no és possible facilitar la informació simultàniament, i en la mesura en què no ho sigui, la informació s’ha de facilitar de manera gradual sense dilació indeguda.</w:t>
      </w:r>
    </w:p>
    <w:p>
      <w:pPr>
        <w:pStyle w:val="Normal"/>
        <w:ind w:left="360" w:hanging="0"/>
        <w:jc w:val="both"/>
        <w:rPr>
          <w:sz w:val="22"/>
        </w:rPr>
      </w:pPr>
      <w:r>
        <w:rPr>
          <w:sz w:val="22"/>
        </w:rPr>
      </w:r>
    </w:p>
    <w:p>
      <w:pPr>
        <w:pStyle w:val="Prrafodelista1"/>
        <w:spacing w:before="0" w:after="0"/>
        <w:ind w:left="397" w:hanging="0"/>
        <w:contextualSpacing/>
        <w:jc w:val="both"/>
        <w:rPr/>
      </w:pPr>
      <w:r>
        <w:rPr>
          <w:rFonts w:cs="Arial" w:ascii="Arial" w:hAnsi="Arial"/>
          <w:sz w:val="22"/>
        </w:rPr>
        <w:t xml:space="preserve">Correspon al responsable del tractament comunicar en el menor temps possible als interessats les violacions de la seguretat de les dades, quan sigui probable que la violació suposi un alt risc per als drets i les llibertats de les persones físiques.  </w:t>
      </w:r>
    </w:p>
    <w:p>
      <w:pPr>
        <w:pStyle w:val="Prrafodelista1"/>
        <w:spacing w:before="0" w:after="0"/>
        <w:ind w:left="397" w:hanging="0"/>
        <w:contextualSpacing/>
        <w:jc w:val="both"/>
        <w:rPr/>
      </w:pPr>
      <w:r>
        <w:rPr>
          <w:rFonts w:eastAsia="Arial" w:cs="Arial" w:ascii="Arial" w:hAnsi="Arial"/>
          <w:sz w:val="22"/>
        </w:rPr>
        <w:t xml:space="preserve">                                                  </w:t>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Donar suport al responsable del tractament a l’hora de fer les avaluacions d'impacte relatives a la protecció de dades, quan escaigui.</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Donar suport al responsable del tractament a l’hora de fer les consultes prèvies a l'autoritat de control, quan escaigui.</w:t>
      </w:r>
    </w:p>
    <w:p>
      <w:pPr>
        <w:pStyle w:val="Normal"/>
        <w:jc w:val="both"/>
        <w:rPr>
          <w:sz w:val="22"/>
        </w:rPr>
      </w:pPr>
      <w:r>
        <w:rPr>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 xml:space="preserve">Posar a disposició del responsable tota la informació necessària per demostrar que compleix les seves obligacions, així com per realitzar les auditories o les inspeccions que efectuïn el responsable o un altre auditor autoritzat per ell. </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Implantar les mesures de seguretat següents:</w:t>
      </w:r>
    </w:p>
    <w:p>
      <w:pPr>
        <w:pStyle w:val="Prrafodelista1"/>
        <w:spacing w:before="0" w:after="0"/>
        <w:ind w:left="1416" w:hanging="0"/>
        <w:contextualSpacing/>
        <w:jc w:val="both"/>
        <w:rPr>
          <w:rFonts w:ascii="Arial" w:hAnsi="Arial" w:cs="Arial"/>
          <w:b/>
          <w:b/>
          <w:sz w:val="22"/>
        </w:rPr>
      </w:pPr>
      <w:r>
        <w:rPr>
          <w:rFonts w:cs="Arial" w:ascii="Arial" w:hAnsi="Arial"/>
          <w:b/>
          <w:sz w:val="22"/>
        </w:rPr>
      </w:r>
    </w:p>
    <w:p>
      <w:pPr>
        <w:pStyle w:val="Prrafodelista1"/>
        <w:spacing w:before="0" w:after="0"/>
        <w:ind w:left="1416" w:hanging="0"/>
        <w:contextualSpacing/>
        <w:jc w:val="both"/>
        <w:rPr/>
      </w:pPr>
      <w:r>
        <w:rPr>
          <w:rFonts w:cs="Arial" w:ascii="Arial" w:hAnsi="Arial"/>
          <w:sz w:val="22"/>
        </w:rPr>
        <w:t>Les mesures de seguretat que es deriven de l’aplicació de l’Esquema Nacional de Seguretat (ENS) i de les altres que indiqui el responsable del tractament.</w:t>
      </w:r>
    </w:p>
    <w:p>
      <w:pPr>
        <w:pStyle w:val="Prrafodelista1"/>
        <w:spacing w:before="0" w:after="0"/>
        <w:ind w:left="1416" w:hanging="0"/>
        <w:contextualSpacing/>
        <w:jc w:val="both"/>
        <w:rPr/>
      </w:pPr>
      <w:r>
        <w:rPr>
          <w:rFonts w:cs="Arial" w:ascii="Arial" w:hAnsi="Arial"/>
          <w:sz w:val="22"/>
        </w:rPr>
        <w:t>En tot cas, cal implantar mecanismes per:</w:t>
      </w:r>
    </w:p>
    <w:p>
      <w:pPr>
        <w:pStyle w:val="Normal"/>
        <w:jc w:val="both"/>
        <w:rPr>
          <w:sz w:val="22"/>
        </w:rPr>
      </w:pPr>
      <w:r>
        <w:rPr>
          <w:sz w:val="22"/>
        </w:rPr>
      </w:r>
    </w:p>
    <w:p>
      <w:pPr>
        <w:pStyle w:val="Normal"/>
        <w:numPr>
          <w:ilvl w:val="0"/>
          <w:numId w:val="6"/>
        </w:numPr>
        <w:ind w:left="2160" w:hanging="360"/>
        <w:jc w:val="both"/>
        <w:rPr/>
      </w:pPr>
      <w:r>
        <w:rPr>
          <w:sz w:val="22"/>
        </w:rPr>
        <w:t>Garantir la confidencialitat, integritat, disponibilitat i resiliència permanents dels sistemes i serveis de tractament.</w:t>
      </w:r>
    </w:p>
    <w:p>
      <w:pPr>
        <w:pStyle w:val="Normal"/>
        <w:jc w:val="both"/>
        <w:rPr>
          <w:sz w:val="22"/>
        </w:rPr>
      </w:pPr>
      <w:r>
        <w:rPr>
          <w:sz w:val="22"/>
        </w:rPr>
      </w:r>
    </w:p>
    <w:p>
      <w:pPr>
        <w:pStyle w:val="Normal"/>
        <w:numPr>
          <w:ilvl w:val="0"/>
          <w:numId w:val="6"/>
        </w:numPr>
        <w:ind w:left="2160" w:hanging="360"/>
        <w:jc w:val="both"/>
        <w:rPr/>
      </w:pPr>
      <w:r>
        <w:rPr>
          <w:sz w:val="22"/>
        </w:rPr>
        <w:t>Restaurar la disponibilitat i l'accés a les dades personals de forma ràpida, en cas d'incident físic o tècnic.</w:t>
      </w:r>
    </w:p>
    <w:p>
      <w:pPr>
        <w:pStyle w:val="Normal"/>
        <w:jc w:val="both"/>
        <w:rPr>
          <w:sz w:val="22"/>
        </w:rPr>
      </w:pPr>
      <w:r>
        <w:rPr>
          <w:sz w:val="22"/>
        </w:rPr>
      </w:r>
    </w:p>
    <w:p>
      <w:pPr>
        <w:pStyle w:val="Normal"/>
        <w:numPr>
          <w:ilvl w:val="0"/>
          <w:numId w:val="6"/>
        </w:numPr>
        <w:ind w:left="2160" w:hanging="360"/>
        <w:jc w:val="both"/>
        <w:rPr/>
      </w:pPr>
      <w:r>
        <w:rPr>
          <w:sz w:val="22"/>
        </w:rPr>
        <w:t>Verificar, avaluar i valorar, de forma regular, l'eficàcia de les mesures tècniques i organitzatives implantades per garantir la seguretat del tractament.</w:t>
      </w:r>
    </w:p>
    <w:p>
      <w:pPr>
        <w:pStyle w:val="Normal"/>
        <w:jc w:val="both"/>
        <w:rPr>
          <w:sz w:val="22"/>
        </w:rPr>
      </w:pPr>
      <w:r>
        <w:rPr>
          <w:sz w:val="22"/>
        </w:rPr>
      </w:r>
    </w:p>
    <w:p>
      <w:pPr>
        <w:pStyle w:val="Normal"/>
        <w:numPr>
          <w:ilvl w:val="0"/>
          <w:numId w:val="6"/>
        </w:numPr>
        <w:ind w:left="2160" w:hanging="360"/>
        <w:jc w:val="both"/>
        <w:rPr/>
      </w:pPr>
      <w:r>
        <w:rPr>
          <w:sz w:val="22"/>
        </w:rPr>
        <w:t>Seudonimitzar i xifrar les dades personals, si escau.</w:t>
      </w:r>
    </w:p>
    <w:p>
      <w:pPr>
        <w:pStyle w:val="Normal"/>
        <w:jc w:val="both"/>
        <w:rPr>
          <w:sz w:val="22"/>
        </w:rPr>
      </w:pPr>
      <w:r>
        <w:rPr>
          <w:sz w:val="22"/>
        </w:rPr>
      </w:r>
    </w:p>
    <w:p>
      <w:pPr>
        <w:pStyle w:val="Normal"/>
        <w:ind w:left="709" w:hanging="0"/>
        <w:jc w:val="both"/>
        <w:rPr/>
      </w:pPr>
      <w:r>
        <w:rPr>
          <w:sz w:val="22"/>
        </w:rPr>
        <w:t>També ha d’adoptar totes aquelles altres mesures que, tenint en compte el conjunt de tractaments que duu a terme, siguin necessàries per garantir un nivell de seguretat adequat al risc.</w:t>
      </w:r>
      <w:bookmarkStart w:id="2" w:name="_Hlk511301611"/>
      <w:bookmarkEnd w:id="2"/>
    </w:p>
    <w:p>
      <w:pPr>
        <w:pStyle w:val="Normal"/>
        <w:ind w:left="709" w:hanging="0"/>
        <w:jc w:val="both"/>
        <w:rPr>
          <w:sz w:val="22"/>
        </w:rPr>
      </w:pPr>
      <w:r>
        <w:rPr>
          <w:sz w:val="22"/>
        </w:rPr>
      </w:r>
    </w:p>
    <w:p>
      <w:pPr>
        <w:pStyle w:val="Normal"/>
        <w:ind w:left="709" w:hanging="0"/>
        <w:jc w:val="both"/>
        <w:rPr/>
      </w:pPr>
      <w:r>
        <w:rPr>
          <w:sz w:val="22"/>
        </w:rPr>
        <w:t xml:space="preserve">La documentació relacionada amb la gestió dels riscos, incloent el resultat de les auditories periòdiques que es realitzin, pot ser sol·licitada en qualsevol moment pel responsable del tractament.    </w:t>
      </w:r>
    </w:p>
    <w:p>
      <w:pPr>
        <w:pStyle w:val="Normal"/>
        <w:jc w:val="both"/>
        <w:rPr/>
      </w:pPr>
      <w:r>
        <w:rPr>
          <w:rFonts w:eastAsia="Arial"/>
          <w:sz w:val="22"/>
        </w:rPr>
        <w:t xml:space="preserve">                         </w:t>
      </w:r>
    </w:p>
    <w:p>
      <w:pPr>
        <w:pStyle w:val="Normal"/>
        <w:jc w:val="both"/>
        <w:rPr>
          <w:sz w:val="22"/>
        </w:rPr>
      </w:pPr>
      <w:r>
        <w:rPr>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Designar un delegat de protecció de dades, si escau, i comunicar-ne la identitat i les dades de contacte al responsable.</w:t>
      </w:r>
    </w:p>
    <w:p>
      <w:pPr>
        <w:pStyle w:val="Normal"/>
        <w:jc w:val="both"/>
        <w:rPr/>
      </w:pPr>
      <w:r>
        <w:rPr>
          <w:rFonts w:eastAsia="Arial"/>
          <w:sz w:val="22"/>
        </w:rPr>
        <w:t xml:space="preserve">            </w:t>
      </w:r>
    </w:p>
    <w:p>
      <w:pPr>
        <w:pStyle w:val="Normal"/>
        <w:jc w:val="both"/>
        <w:rPr/>
      </w:pPr>
      <w:r>
        <w:rPr>
          <w:rFonts w:eastAsia="Arial"/>
          <w:sz w:val="22"/>
        </w:rPr>
        <w:t xml:space="preserve">           </w:t>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Destí de les dades.</w:t>
      </w:r>
    </w:p>
    <w:p>
      <w:pPr>
        <w:pStyle w:val="Normal"/>
        <w:jc w:val="both"/>
        <w:rPr>
          <w:b/>
          <w:b/>
          <w:i/>
          <w:i/>
          <w:sz w:val="22"/>
        </w:rPr>
      </w:pPr>
      <w:r>
        <w:rPr>
          <w:b/>
          <w:i/>
          <w:sz w:val="22"/>
        </w:rPr>
      </w:r>
    </w:p>
    <w:p>
      <w:pPr>
        <w:pStyle w:val="Prrafodelista1"/>
        <w:spacing w:before="0" w:after="0"/>
        <w:ind w:left="737" w:hanging="0"/>
        <w:contextualSpacing/>
        <w:jc w:val="both"/>
        <w:rPr/>
      </w:pPr>
      <w:r>
        <w:rPr>
          <w:rFonts w:cs="Arial" w:ascii="Arial" w:hAnsi="Arial"/>
          <w:sz w:val="22"/>
        </w:rPr>
        <w:t xml:space="preserve">Retornar al responsable del tractament les dades de caràcter personal i, si escau, els suports on constin, una vegada complerta la prestació. </w:t>
      </w:r>
    </w:p>
    <w:p>
      <w:pPr>
        <w:pStyle w:val="Prrafodelista1"/>
        <w:spacing w:before="0" w:after="0"/>
        <w:ind w:left="737" w:hanging="0"/>
        <w:contextualSpacing/>
        <w:jc w:val="both"/>
        <w:rPr/>
      </w:pPr>
      <w:r>
        <w:rPr>
          <w:rFonts w:eastAsia="Calibri" w:cs="Arial" w:ascii="Arial" w:hAnsi="Arial"/>
          <w:sz w:val="22"/>
          <w:szCs w:val="22"/>
          <w:lang w:bidi="ar-SA"/>
        </w:rPr>
        <w:t>Cal també que retorneu les dades que hagueu elaborat a partir de les dades facilitades per l’Ajuntament, i les que hagueu recollit per compte de l’Ajuntament amb posterioritat a la formalització del contracte. És a dir, tota la informació personal que s’hagi tractat per a l’execució de l’objecte del contracte.</w:t>
      </w:r>
      <w:r>
        <w:br w:type="page"/>
      </w:r>
    </w:p>
    <w:p>
      <w:pPr>
        <w:pStyle w:val="Prrafodelista1"/>
        <w:suppressAutoHyphens w:val="false"/>
        <w:spacing w:before="0" w:after="0"/>
        <w:ind w:left="737" w:hanging="0"/>
        <w:contextualSpacing/>
        <w:jc w:val="both"/>
        <w:rPr/>
      </w:pPr>
      <w:r>
        <w:rPr>
          <w:rFonts w:eastAsia="Calibri" w:cs="Arial" w:ascii="Arial" w:hAnsi="Arial"/>
          <w:sz w:val="22"/>
          <w:szCs w:val="22"/>
          <w:lang w:bidi="ar-SA"/>
        </w:rPr>
        <w:t>El retorn de les dades s’haurà d’efectuar adoptant les mesures escaients per garantir-ne una seguretat adequada, particularment, als efectes d’evitar, durant el seu trasllat o traspàs a l’Ajuntament, accessos no autoritzats o il·lícits, així com la seva pèrdua, destrucció o dany accidental (article 5.1.f) RGPD). Aquestes mesures de seguretat hauran d’adequar-se en tot cas als criteris establerts a l’Esquema Nacional de Seguretat.</w:t>
      </w:r>
    </w:p>
    <w:p>
      <w:pPr>
        <w:pStyle w:val="Prrafodelista1"/>
        <w:spacing w:before="0" w:after="0"/>
        <w:ind w:left="737" w:hanging="0"/>
        <w:contextualSpacing/>
        <w:jc w:val="both"/>
        <w:rPr/>
      </w:pPr>
      <w:r>
        <w:rPr>
          <w:rFonts w:cs="Arial" w:ascii="Arial" w:hAnsi="Arial"/>
          <w:sz w:val="22"/>
        </w:rPr>
        <w:t xml:space="preserve">La devolució ha de comportar la destrucció de les còpies i l'esborrat total de les dades existents en els equips informàtics utilitzats per l'encarregat. </w:t>
      </w:r>
    </w:p>
    <w:p>
      <w:pPr>
        <w:pStyle w:val="Prrafodelista1"/>
        <w:spacing w:before="0" w:after="0"/>
        <w:ind w:left="737" w:hanging="0"/>
        <w:contextualSpacing/>
        <w:jc w:val="both"/>
        <w:rPr/>
      </w:pPr>
      <w:r>
        <w:rPr>
          <w:rFonts w:cs="Arial" w:ascii="Arial" w:hAnsi="Arial"/>
          <w:sz w:val="22"/>
        </w:rPr>
        <w:t>No obstant això, l'encarregat pot conservar-ne una còpia, amb les dades degudament bloquejades, mentre es puguin derivar responsabilitats de l'execució de la prestació.</w:t>
      </w:r>
      <w:r>
        <w:rPr>
          <w:rFonts w:cs="Arial" w:ascii="Arial" w:hAnsi="Arial"/>
          <w:color w:val="8D1D75"/>
          <w:sz w:val="22"/>
        </w:rPr>
        <w:t xml:space="preserve">  </w:t>
      </w:r>
    </w:p>
    <w:p>
      <w:pPr>
        <w:pStyle w:val="Prrafodelista1"/>
        <w:spacing w:before="0" w:after="0"/>
        <w:ind w:left="1416" w:hanging="0"/>
        <w:contextualSpacing/>
        <w:jc w:val="both"/>
        <w:rPr/>
      </w:pPr>
      <w:r>
        <w:rPr>
          <w:rFonts w:eastAsia="Arial" w:cs="Arial" w:ascii="Arial" w:hAnsi="Arial"/>
          <w:b/>
          <w:i/>
          <w:sz w:val="22"/>
        </w:rPr>
        <w:t xml:space="preserve">                     </w:t>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El contractista s’ha de sotmetre a la normativa nacional i de la Unió Europea en matèria de protecció de dades. Aquesta obligació té la condició d’obligació contractual essencial.</w:t>
      </w:r>
    </w:p>
    <w:p>
      <w:pPr>
        <w:pStyle w:val="Prrafodelista1"/>
        <w:spacing w:before="0" w:after="0"/>
        <w:ind w:left="1440" w:hanging="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Quan l’execució del contracte impliqui la utilització de servidors per part del contractista, l’empresa adjudicatària ha de presentar, abans de formalitzar el contracte, i quan es produeixi qualsevol canvi durant l’execució del contracte, una declaració sobre el lloc on estaran ubicats els servidors i des d’on es prestaran els serveis associats a aquests.</w:t>
      </w:r>
    </w:p>
    <w:p>
      <w:pPr>
        <w:pStyle w:val="Prrafodelista1"/>
        <w:spacing w:before="0" w:after="0"/>
        <w:ind w:left="1440" w:hanging="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pPr>
      <w:r>
        <w:rPr>
          <w:rFonts w:cs="Arial" w:ascii="Arial" w:hAnsi="Arial"/>
          <w:sz w:val="22"/>
        </w:rPr>
        <w:t>Els licitadors han d’indicar a la seva oferta si tenen previst subcontractar els servidors o serveis associats a aquests i, en cas afirmatiu, el nom o el perfil empresarial dels subcontractistes, definit per referència a les condicions de solvència professional o tècnica.</w:t>
      </w:r>
    </w:p>
    <w:p>
      <w:pPr>
        <w:pStyle w:val="Normal"/>
        <w:jc w:val="both"/>
        <w:rPr/>
      </w:pPr>
      <w:r>
        <w:rPr>
          <w:rFonts w:eastAsia="Arial"/>
          <w:sz w:val="22"/>
        </w:rPr>
        <w:t xml:space="preserve">           </w:t>
      </w:r>
    </w:p>
    <w:p>
      <w:pPr>
        <w:pStyle w:val="Normal"/>
        <w:jc w:val="both"/>
        <w:rPr/>
      </w:pPr>
      <w:r>
        <w:rPr>
          <w:sz w:val="22"/>
        </w:rPr>
        <w:tab/>
      </w:r>
    </w:p>
    <w:p>
      <w:pPr>
        <w:pStyle w:val="Normal"/>
        <w:jc w:val="both"/>
        <w:rPr/>
      </w:pPr>
      <w:r>
        <w:rPr>
          <w:b/>
        </w:rPr>
        <w:t>5. Obligacions del responsable del tractament</w:t>
      </w:r>
    </w:p>
    <w:p>
      <w:pPr>
        <w:pStyle w:val="Normal"/>
        <w:jc w:val="both"/>
        <w:rPr>
          <w:b/>
          <w:b/>
        </w:rPr>
      </w:pPr>
      <w:r>
        <w:rPr>
          <w:b/>
        </w:rPr>
      </w:r>
    </w:p>
    <w:p>
      <w:pPr>
        <w:pStyle w:val="Normal"/>
        <w:jc w:val="both"/>
        <w:rPr/>
      </w:pPr>
      <w:r>
        <w:rPr>
          <w:sz w:val="22"/>
        </w:rPr>
        <w:t>Correspon al responsable del tractament:</w:t>
      </w:r>
    </w:p>
    <w:p>
      <w:pPr>
        <w:pStyle w:val="Normal"/>
        <w:jc w:val="both"/>
        <w:rPr>
          <w:sz w:val="22"/>
        </w:rPr>
      </w:pPr>
      <w:r>
        <w:rPr>
          <w:sz w:val="22"/>
        </w:rPr>
      </w:r>
    </w:p>
    <w:p>
      <w:pPr>
        <w:pStyle w:val="Normal"/>
        <w:numPr>
          <w:ilvl w:val="0"/>
          <w:numId w:val="7"/>
        </w:numPr>
        <w:tabs>
          <w:tab w:val="clear" w:pos="720"/>
          <w:tab w:val="left" w:pos="709" w:leader="none"/>
        </w:tabs>
        <w:ind w:left="709" w:hanging="0"/>
        <w:jc w:val="both"/>
        <w:rPr/>
      </w:pPr>
      <w:r>
        <w:rPr>
          <w:sz w:val="22"/>
        </w:rPr>
        <w:t>Lliurar a l'encarregat les dades a les quals es refereix la clàusula 2 d'aquest document.</w:t>
      </w:r>
    </w:p>
    <w:p>
      <w:pPr>
        <w:pStyle w:val="Normal"/>
        <w:tabs>
          <w:tab w:val="clear" w:pos="720"/>
          <w:tab w:val="left" w:pos="709" w:leader="none"/>
        </w:tabs>
        <w:jc w:val="both"/>
        <w:rPr>
          <w:sz w:val="22"/>
        </w:rPr>
      </w:pPr>
      <w:r>
        <w:rPr>
          <w:sz w:val="22"/>
        </w:rPr>
      </w:r>
    </w:p>
    <w:p>
      <w:pPr>
        <w:pStyle w:val="Normal"/>
        <w:numPr>
          <w:ilvl w:val="0"/>
          <w:numId w:val="7"/>
        </w:numPr>
        <w:tabs>
          <w:tab w:val="clear" w:pos="720"/>
          <w:tab w:val="left" w:pos="709" w:leader="none"/>
        </w:tabs>
        <w:ind w:left="709" w:hanging="0"/>
        <w:jc w:val="both"/>
        <w:rPr/>
      </w:pPr>
      <w:r>
        <w:rPr>
          <w:sz w:val="22"/>
        </w:rPr>
        <w:t>Fer una avaluació de l'impacte en la protecció de dades personals de les operacions de tractament que ha d’efectuar l'encarregat.</w:t>
      </w:r>
    </w:p>
    <w:p>
      <w:pPr>
        <w:pStyle w:val="Normal"/>
        <w:tabs>
          <w:tab w:val="clear" w:pos="720"/>
          <w:tab w:val="left" w:pos="709" w:leader="none"/>
        </w:tabs>
        <w:ind w:firstLine="6360"/>
        <w:jc w:val="both"/>
        <w:rPr/>
      </w:pPr>
      <w:r>
        <w:rPr/>
      </w:r>
    </w:p>
    <w:p>
      <w:pPr>
        <w:pStyle w:val="Normal"/>
        <w:numPr>
          <w:ilvl w:val="0"/>
          <w:numId w:val="7"/>
        </w:numPr>
        <w:tabs>
          <w:tab w:val="clear" w:pos="720"/>
          <w:tab w:val="left" w:pos="709" w:leader="none"/>
        </w:tabs>
        <w:ind w:left="709" w:hanging="0"/>
        <w:jc w:val="both"/>
        <w:rPr/>
      </w:pPr>
      <w:r>
        <w:rPr>
          <w:sz w:val="22"/>
        </w:rPr>
        <w:t>Fer les consultes prèvies que correspongui.</w:t>
      </w:r>
    </w:p>
    <w:p>
      <w:pPr>
        <w:pStyle w:val="Normal"/>
        <w:tabs>
          <w:tab w:val="clear" w:pos="720"/>
          <w:tab w:val="left" w:pos="709" w:leader="none"/>
        </w:tabs>
        <w:ind w:firstLine="1410"/>
        <w:jc w:val="both"/>
        <w:rPr/>
      </w:pPr>
      <w:r>
        <w:rPr/>
      </w:r>
    </w:p>
    <w:p>
      <w:pPr>
        <w:pStyle w:val="Normal"/>
        <w:numPr>
          <w:ilvl w:val="0"/>
          <w:numId w:val="7"/>
        </w:numPr>
        <w:tabs>
          <w:tab w:val="clear" w:pos="720"/>
          <w:tab w:val="left" w:pos="709" w:leader="none"/>
        </w:tabs>
        <w:ind w:left="709" w:hanging="0"/>
        <w:jc w:val="both"/>
        <w:rPr/>
      </w:pPr>
      <w:r>
        <w:rPr>
          <w:sz w:val="22"/>
        </w:rPr>
        <w:t>Vetllar, abans i durant tot el tractament, perquè l’encarregat compleixi l’RGPD.</w:t>
      </w:r>
    </w:p>
    <w:p>
      <w:pPr>
        <w:pStyle w:val="Prrafodelista1"/>
        <w:tabs>
          <w:tab w:val="clear" w:pos="720"/>
          <w:tab w:val="left" w:pos="709" w:leader="none"/>
        </w:tabs>
        <w:jc w:val="both"/>
        <w:rPr>
          <w:rFonts w:ascii="Arial" w:hAnsi="Arial" w:cs="Arial"/>
          <w:sz w:val="22"/>
        </w:rPr>
      </w:pPr>
      <w:r>
        <w:rPr>
          <w:rFonts w:cs="Arial" w:ascii="Arial" w:hAnsi="Arial"/>
          <w:sz w:val="22"/>
        </w:rPr>
      </w:r>
    </w:p>
    <w:p>
      <w:pPr>
        <w:pStyle w:val="Normal"/>
        <w:numPr>
          <w:ilvl w:val="0"/>
          <w:numId w:val="7"/>
        </w:numPr>
        <w:tabs>
          <w:tab w:val="clear" w:pos="720"/>
          <w:tab w:val="left" w:pos="709" w:leader="none"/>
        </w:tabs>
        <w:ind w:left="709" w:hanging="0"/>
        <w:jc w:val="both"/>
        <w:rPr/>
      </w:pPr>
      <w:r>
        <w:rPr>
          <w:sz w:val="22"/>
        </w:rPr>
        <w:t xml:space="preserve">Supervisar el tractament, inclosa l’execució d’inspeccions i auditories.    </w:t>
      </w:r>
    </w:p>
    <w:p>
      <w:pPr>
        <w:pStyle w:val="Normal"/>
        <w:tabs>
          <w:tab w:val="clear" w:pos="720"/>
          <w:tab w:val="left" w:pos="709" w:leader="none"/>
        </w:tabs>
        <w:rPr>
          <w:sz w:val="22"/>
        </w:rPr>
      </w:pPr>
      <w:r>
        <w:rPr>
          <w:sz w:val="22"/>
        </w:rPr>
      </w:r>
    </w:p>
    <w:p>
      <w:pPr>
        <w:pStyle w:val="Normal"/>
        <w:rPr/>
      </w:pPr>
      <w:r>
        <w:rPr>
          <w:rFonts w:eastAsia="Arial"/>
          <w:sz w:val="22"/>
        </w:rPr>
        <w:t xml:space="preserve">                                                           </w:t>
      </w:r>
    </w:p>
    <w:p>
      <w:pPr>
        <w:pStyle w:val="Normal"/>
        <w:rPr/>
      </w:pPr>
      <w:r>
        <w:rPr>
          <w:sz w:val="22"/>
        </w:rPr>
        <w:t>I en prova de conformitat, les parts signen el present contracte, en el lloc i la data indicats a l’encapçalament.</w:t>
      </w:r>
    </w:p>
    <w:p>
      <w:pPr>
        <w:pStyle w:val="Normal"/>
        <w:rPr>
          <w:sz w:val="22"/>
        </w:rPr>
      </w:pPr>
      <w:r>
        <w:rPr>
          <w:sz w:val="22"/>
        </w:rPr>
      </w:r>
    </w:p>
    <w:p>
      <w:pPr>
        <w:pStyle w:val="Normal"/>
        <w:rPr>
          <w:sz w:val="22"/>
        </w:rPr>
      </w:pPr>
      <w:r>
        <w:rPr>
          <w:sz w:val="22"/>
        </w:rPr>
      </w:r>
    </w:p>
    <w:p>
      <w:pPr>
        <w:sectPr>
          <w:headerReference w:type="default" r:id="rId7"/>
          <w:footerReference w:type="default" r:id="rId8"/>
          <w:type w:val="nextPage"/>
          <w:pgSz w:w="11906" w:h="16838"/>
          <w:pgMar w:left="1080" w:right="1080" w:header="397" w:top="1440" w:footer="452" w:bottom="1440" w:gutter="0"/>
          <w:pgNumType w:fmt="decimal"/>
          <w:formProt w:val="false"/>
          <w:textDirection w:val="lrTb"/>
          <w:docGrid w:type="default" w:linePitch="360" w:charSpace="0"/>
        </w:sectPr>
        <w:pStyle w:val="Normal"/>
        <w:rPr>
          <w:b/>
          <w:b/>
        </w:rPr>
      </w:pPr>
      <w:r>
        <w:rPr>
          <w:rFonts w:eastAsia="Calibri"/>
          <w:b/>
          <w:sz w:val="22"/>
          <w:szCs w:val="22"/>
        </w:rPr>
        <w:t>Signatura</w:t>
      </w:r>
      <w:r>
        <w:rPr>
          <w:b/>
          <w:sz w:val="22"/>
          <w:szCs w:val="22"/>
        </w:rPr>
        <w:tab/>
        <w:tab/>
        <w:tab/>
        <w:tab/>
        <w:tab/>
        <w:tab/>
        <w:t>Signatura</w:t>
      </w:r>
    </w:p>
    <w:p>
      <w:pPr>
        <w:pStyle w:val="Normal"/>
        <w:jc w:val="both"/>
        <w:rPr/>
      </w:pPr>
      <w:r>
        <w:rPr>
          <w:rFonts w:eastAsia="MS Mincho"/>
          <w:b/>
          <w:iCs/>
          <w:color w:val="000000"/>
          <w:sz w:val="22"/>
          <w:szCs w:val="22"/>
          <w:shd w:fill="auto" w:val="clear"/>
          <w:lang w:eastAsia="ja-JP"/>
        </w:rPr>
        <w:t>ANNEX 5 - INFORMACIÓ SOBRE LES CONDICIONS DELS CONTRACTES DELS/DE LES TREBALLADORS/TREBALLADORES ALS QUALS/A LES QUALS AFECTA LA SUBROGACIÓ</w:t>
      </w:r>
      <w:r>
        <w:rPr>
          <w:rFonts w:eastAsia="MS Mincho"/>
          <w:iCs/>
          <w:color w:val="000000"/>
          <w:sz w:val="22"/>
          <w:szCs w:val="22"/>
          <w:shd w:fill="auto" w:val="clear"/>
          <w:lang w:eastAsia="ja-JP"/>
        </w:rPr>
        <w:t xml:space="preserve">, proporcionada per les empreses que en aquest moment efectuen la prestació objecte del contracte, </w:t>
      </w:r>
      <w:r>
        <w:rPr>
          <w:rFonts w:eastAsia="MS Mincho"/>
          <w:iCs/>
          <w:color w:val="000000"/>
          <w:sz w:val="22"/>
          <w:szCs w:val="22"/>
          <w:lang w:eastAsia="ja-JP"/>
        </w:rPr>
        <w:t>Fundació Prodiscapacitats Fundació Privada Terrassenca (PRODIS)</w:t>
      </w:r>
    </w:p>
    <w:p>
      <w:pPr>
        <w:pStyle w:val="Normal"/>
        <w:jc w:val="both"/>
        <w:rPr>
          <w:rFonts w:eastAsia="MS Mincho"/>
          <w:iCs/>
          <w:color w:val="000000"/>
          <w:sz w:val="22"/>
          <w:szCs w:val="22"/>
          <w:lang w:eastAsia="ja-JP"/>
        </w:rPr>
      </w:pPr>
      <w:r>
        <w:rPr/>
        <w:drawing>
          <wp:anchor behindDoc="0" distT="0" distB="0" distL="0" distR="0" simplePos="0" locked="0" layoutInCell="0" allowOverlap="1" relativeHeight="17">
            <wp:simplePos x="0" y="0"/>
            <wp:positionH relativeFrom="column">
              <wp:align>center</wp:align>
            </wp:positionH>
            <wp:positionV relativeFrom="paragraph">
              <wp:posOffset>635</wp:posOffset>
            </wp:positionV>
            <wp:extent cx="9251950" cy="3495040"/>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9"/>
                    <a:stretch>
                      <a:fillRect/>
                    </a:stretch>
                  </pic:blipFill>
                  <pic:spPr bwMode="auto">
                    <a:xfrm>
                      <a:off x="0" y="0"/>
                      <a:ext cx="9251950" cy="3495040"/>
                    </a:xfrm>
                    <a:prstGeom prst="rect">
                      <a:avLst/>
                    </a:prstGeom>
                  </pic:spPr>
                </pic:pic>
              </a:graphicData>
            </a:graphic>
          </wp:anchor>
        </w:drawing>
      </w:r>
    </w:p>
    <w:sectPr>
      <w:headerReference w:type="default" r:id="rId10"/>
      <w:footerReference w:type="default" r:id="rId11"/>
      <w:type w:val="nextPage"/>
      <w:pgSz w:orient="landscape" w:w="16838" w:h="11906"/>
      <w:pgMar w:left="1134" w:right="1134" w:header="1134" w:top="3869" w:footer="1134" w:bottom="164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utch">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shd w:fill="auto" w:val="clear"/>
            </w:rPr>
          </w:pPr>
          <w:r>
            <w:rPr>
              <w:shd w:fill="auto" w:val="clear"/>
            </w:rPr>
            <w:t>Ref.: Expedient ECAS-08700/2025</w:t>
          </w:r>
        </w:p>
        <w:p>
          <w:pPr>
            <w:pStyle w:val="Capalera"/>
            <w:widowControl w:val="false"/>
            <w:spacing w:before="60" w:after="60"/>
            <w:jc w:val="right"/>
            <w:rPr/>
          </w:pPr>
          <w:r>
            <w:rPr/>
          </w:r>
        </w:p>
      </w:tc>
    </w:tr>
  </w:tbl>
  <w:p>
    <w:pPr>
      <w:pStyle w:val="Capalera"/>
      <w:rPr/>
    </w:pPr>
    <w:r>
      <w:rPr/>
    </w:r>
  </w:p>
  <w:p>
    <w:pPr>
      <w:pStyle w:val="Capal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4800"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0"/>
      <w:gridCol w:w="11089"/>
    </w:tblGrid>
    <w:tr>
      <w:trPr>
        <w:trHeight w:val="1522" w:hRule="atLeast"/>
      </w:trPr>
      <w:tc>
        <w:tcPr>
          <w:tcW w:w="3710" w:type="dxa"/>
          <w:tcBorders/>
          <w:vAlign w:val="center"/>
        </w:tcPr>
        <w:p>
          <w:pPr>
            <w:pStyle w:val="Capalera"/>
            <w:widowControl w:val="false"/>
            <w:snapToGrid w:val="false"/>
            <w:ind w:right="-4724" w:hanging="0"/>
            <w:rPr/>
          </w:pPr>
          <w:r>
            <w:rPr/>
            <w:drawing>
              <wp:inline distT="0" distB="0" distL="0" distR="0">
                <wp:extent cx="1957070" cy="351790"/>
                <wp:effectExtent l="0" t="0" r="0" b="0"/>
                <wp:docPr id="3" name="Imat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3"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11089"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0" w:type="dxa"/>
          <w:tcBorders/>
        </w:tcPr>
        <w:p>
          <w:pPr>
            <w:pStyle w:val="Capalera"/>
            <w:widowControl w:val="false"/>
            <w:snapToGrid w:val="false"/>
            <w:ind w:right="-4724" w:hanging="0"/>
            <w:rPr>
              <w:sz w:val="18"/>
            </w:rPr>
          </w:pPr>
          <w:r>
            <w:rPr>
              <w:sz w:val="18"/>
            </w:rPr>
          </w:r>
        </w:p>
      </w:tc>
      <w:tc>
        <w:tcPr>
          <w:tcW w:w="11089" w:type="dxa"/>
          <w:tcBorders/>
        </w:tcPr>
        <w:p>
          <w:pPr>
            <w:pStyle w:val="Capalera"/>
            <w:widowControl w:val="false"/>
            <w:spacing w:before="60" w:after="60"/>
            <w:jc w:val="right"/>
            <w:rPr>
              <w:shd w:fill="auto" w:val="clear"/>
            </w:rPr>
          </w:pPr>
          <w:r>
            <w:rPr>
              <w:shd w:fill="auto" w:val="clear"/>
            </w:rPr>
            <w:t>Ref.: Expedient ECAS-08700/2025</w:t>
          </w:r>
        </w:p>
        <w:p>
          <w:pPr>
            <w:pStyle w:val="Capalera"/>
            <w:widowControl w:val="false"/>
            <w:spacing w:before="60" w:after="60"/>
            <w:jc w:val="right"/>
            <w:rPr/>
          </w:pPr>
          <w:r>
            <w:rPr/>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decimal"/>
      <w:lvlText w:val="%1."/>
      <w:lvlJc w:val="left"/>
      <w:pPr>
        <w:tabs>
          <w:tab w:val="num" w:pos="480"/>
        </w:tabs>
        <w:ind w:left="480" w:hanging="480"/>
      </w:pPr>
      <w:rPr>
        <w:rFonts w:ascii="Arial" w:hAnsi="Arial" w:cs="Arial"/>
      </w:rPr>
    </w:lvl>
    <w:lvl w:ilvl="1">
      <w:start w:val="1"/>
      <w:numFmt w:val="decimal"/>
      <w:lvlText w:val="%1.%2."/>
      <w:lvlJc w:val="left"/>
      <w:pPr>
        <w:tabs>
          <w:tab w:val="num" w:pos="720"/>
        </w:tabs>
        <w:ind w:left="720" w:hanging="720"/>
      </w:pPr>
      <w:rPr>
        <w:sz w:val="22"/>
        <w:i w:val="false"/>
        <w:u w:val="none"/>
        <w:b/>
        <w:szCs w:val="22"/>
        <w:rFonts w:cs="Arial"/>
      </w:rPr>
    </w:lvl>
    <w:lvl w:ilvl="2">
      <w:start w:val="1"/>
      <w:numFmt w:val="decimal"/>
      <w:lvlText w:val="%1.%2.%3."/>
      <w:lvlJc w:val="left"/>
      <w:pPr>
        <w:tabs>
          <w:tab w:val="num" w:pos="720"/>
        </w:tabs>
        <w:ind w:left="720" w:hanging="720"/>
      </w:pPr>
      <w:rPr>
        <w:i w:val="false"/>
        <w:b/>
        <w:rFonts w:cs="Times New Roman"/>
      </w:rPr>
    </w:lvl>
    <w:lvl w:ilvl="3">
      <w:start w:val="1"/>
      <w:numFmt w:val="decimal"/>
      <w:lvlText w:val="%1.%2.%3.%4."/>
      <w:lvlJc w:val="left"/>
      <w:pPr>
        <w:tabs>
          <w:tab w:val="num" w:pos="1080"/>
        </w:tabs>
        <w:ind w:left="1080" w:hanging="1080"/>
      </w:pPr>
      <w:rPr>
        <w:i w:val="false"/>
        <w:b w:val="false"/>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lvl w:ilvl="0">
      <w:start w:val="1"/>
      <w:numFmt w:val="lowerLetter"/>
      <w:lvlText w:val="%1)"/>
      <w:lvlJc w:val="left"/>
      <w:pPr>
        <w:tabs>
          <w:tab w:val="num" w:pos="720"/>
        </w:tabs>
        <w:ind w:left="720" w:hanging="360"/>
      </w:pPr>
      <w:rPr>
        <w:sz w:val="22"/>
        <w:b w:val="false"/>
        <w:szCs w:val="22"/>
        <w:bCs/>
        <w:rFonts w:ascii="Arial"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lvl w:ilvl="0">
      <w:start w:val="1"/>
      <w:numFmt w:val="decimal"/>
      <w:lvlText w:val="%1."/>
      <w:lvlJc w:val="left"/>
      <w:pPr>
        <w:tabs>
          <w:tab w:val="num" w:pos="720"/>
        </w:tabs>
        <w:ind w:left="720" w:hanging="360"/>
      </w:pPr>
      <w:rPr>
        <w:sz w:val="22"/>
        <w:szCs w:val="22"/>
        <w:rFonts w:ascii="Arial"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lvl w:ilvl="0">
      <w:start w:val="1"/>
      <w:numFmt w:val="lowerLetter"/>
      <w:lvlText w:val="%1)"/>
      <w:lvlJc w:val="left"/>
      <w:pPr>
        <w:tabs>
          <w:tab w:val="num" w:pos="0"/>
        </w:tabs>
        <w:ind w:left="720" w:hanging="360"/>
      </w:pPr>
      <w:rPr>
        <w:sz w:val="22"/>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7">
    <w:lvl w:ilvl="0">
      <w:start w:val="1"/>
      <w:numFmt w:val="lowerLetter"/>
      <w:lvlText w:val="%1)"/>
      <w:lvlJc w:val="left"/>
      <w:pPr>
        <w:tabs>
          <w:tab w:val="num" w:pos="0"/>
        </w:tabs>
        <w:ind w:left="0" w:hanging="0"/>
      </w:p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sz w:val="22"/>
        <w:b w:val="false"/>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b w:val="false"/>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0"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Cambria" w:hAnsi="Cambria" w:cs="Times New Roman"/>
      <w:b/>
      <w:bCs/>
      <w:color w:val="00000A"/>
      <w:kern w:val="2"/>
      <w:sz w:val="32"/>
      <w:szCs w:val="32"/>
      <w:lang w:val="ca-ES" w:eastAsia="zh-CN"/>
    </w:rPr>
  </w:style>
  <w:style w:type="character" w:styleId="Ttulo2Car" w:customStyle="1">
    <w:name w:val="Título 2 Car"/>
    <w:basedOn w:val="DefaultParagraphFont"/>
    <w:link w:val="Ttulo2"/>
    <w:uiPriority w:val="99"/>
    <w:semiHidden/>
    <w:qFormat/>
    <w:locked/>
    <w:rPr>
      <w:rFonts w:ascii="Cambria" w:hAnsi="Cambria" w:cs="Times New Roman"/>
      <w:b/>
      <w:bCs/>
      <w:i/>
      <w:iCs/>
      <w:color w:val="00000A"/>
      <w:sz w:val="28"/>
      <w:szCs w:val="28"/>
      <w:lang w:val="ca-ES" w:eastAsia="zh-CN"/>
    </w:rPr>
  </w:style>
  <w:style w:type="character" w:styleId="Ttulo3Car" w:customStyle="1">
    <w:name w:val="Título 3 Car"/>
    <w:basedOn w:val="DefaultParagraphFont"/>
    <w:link w:val="Ttulo3"/>
    <w:uiPriority w:val="99"/>
    <w:semiHidden/>
    <w:qFormat/>
    <w:locked/>
    <w:rPr>
      <w:rFonts w:ascii="Cambria" w:hAnsi="Cambria" w:cs="Times New Roman"/>
      <w:b/>
      <w:bCs/>
      <w:color w:val="00000A"/>
      <w:sz w:val="26"/>
      <w:szCs w:val="26"/>
      <w:lang w:val="ca-ES" w:eastAsia="zh-CN"/>
    </w:rPr>
  </w:style>
  <w:style w:type="character" w:styleId="Ttulo4Car" w:customStyle="1">
    <w:name w:val="Título 4 Car"/>
    <w:basedOn w:val="DefaultParagraphFont"/>
    <w:link w:val="Ttulo4"/>
    <w:uiPriority w:val="99"/>
    <w:semiHidden/>
    <w:qFormat/>
    <w:locked/>
    <w:rPr>
      <w:rFonts w:ascii="Calibri" w:hAnsi="Calibri" w:cs="Times New Roman"/>
      <w:b/>
      <w:bCs/>
      <w:color w:val="00000A"/>
      <w:sz w:val="28"/>
      <w:szCs w:val="28"/>
      <w:lang w:val="ca-ES" w:eastAsia="zh-CN"/>
    </w:rPr>
  </w:style>
  <w:style w:type="character" w:styleId="Ttulo5Car" w:customStyle="1">
    <w:name w:val="Título 5 Car"/>
    <w:basedOn w:val="DefaultParagraphFont"/>
    <w:link w:val="Ttulo5"/>
    <w:uiPriority w:val="99"/>
    <w:semiHidden/>
    <w:qFormat/>
    <w:locked/>
    <w:rPr>
      <w:rFonts w:ascii="Calibri" w:hAnsi="Calibri" w:cs="Times New Roman"/>
      <w:b/>
      <w:bCs/>
      <w:i/>
      <w:iCs/>
      <w:color w:val="00000A"/>
      <w:sz w:val="26"/>
      <w:szCs w:val="26"/>
      <w:lang w:val="ca-ES" w:eastAsia="zh-CN"/>
    </w:rPr>
  </w:style>
  <w:style w:type="character" w:styleId="Ttulo6Car" w:customStyle="1">
    <w:name w:val="Título 6 Car"/>
    <w:basedOn w:val="DefaultParagraphFont"/>
    <w:link w:val="Ttulo6"/>
    <w:uiPriority w:val="99"/>
    <w:semiHidden/>
    <w:qFormat/>
    <w:locked/>
    <w:rPr>
      <w:rFonts w:ascii="Calibri" w:hAnsi="Calibri" w:cs="Times New Roman"/>
      <w:b/>
      <w:bCs/>
      <w:color w:val="00000A"/>
      <w:lang w:val="ca-ES" w:eastAsia="zh-CN"/>
    </w:rPr>
  </w:style>
  <w:style w:type="character" w:styleId="Ttulo7Car" w:customStyle="1">
    <w:name w:val="Título 7 Car"/>
    <w:basedOn w:val="DefaultParagraphFont"/>
    <w:link w:val="Ttulo7"/>
    <w:uiPriority w:val="99"/>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semiHidden/>
    <w:qFormat/>
    <w:locked/>
    <w:rPr>
      <w:rFonts w:ascii="Calibri" w:hAnsi="Calibri" w:cs="Times New Roman"/>
      <w:i/>
      <w:iCs/>
      <w:color w:val="00000A"/>
      <w:sz w:val="24"/>
      <w:szCs w:val="24"/>
      <w:lang w:val="ca-ES" w:eastAsia="zh-CN"/>
    </w:rPr>
  </w:style>
  <w:style w:type="character" w:styleId="Ttulo9Car" w:customStyle="1">
    <w:name w:val="Título 9 Car"/>
    <w:basedOn w:val="DefaultParagraphFont"/>
    <w:link w:val="Ttulo9"/>
    <w:uiPriority w:val="99"/>
    <w:semiHidden/>
    <w:qFormat/>
    <w:locked/>
    <w:rPr>
      <w:rFonts w:ascii="Cambria" w:hAnsi="Cambria" w:cs="Times New Roman"/>
      <w:color w:val="00000A"/>
      <w:lang w:val="ca-ES" w:eastAsia="zh-CN"/>
    </w:rPr>
  </w:style>
  <w:style w:type="character" w:styleId="WW8Num1z0" w:customStyle="1">
    <w:name w:val="WW8Num1z0"/>
    <w:uiPriority w:val="99"/>
    <w:qFormat/>
    <w:rsid w:val="00fa1e7a"/>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3e566a"/>
    <w:rPr>
      <w:color w:val="0000FF" w:themeColor="hyperlink"/>
      <w:u w:val="single"/>
    </w:rPr>
  </w:style>
  <w:style w:type="character" w:styleId="Smbolsdenumeraci">
    <w:name w:val="Símbols de numeració"/>
    <w:qFormat/>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uiPriority w:val="99"/>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uelectronica.terrassa.cat/web/seu/ajuda/notificacio-electronica" TargetMode="External"/><Relationship Id="rId3" Type="http://schemas.openxmlformats.org/officeDocument/2006/relationships/hyperlink" Target="https://seuelectronica.terrassa.cat/" TargetMode="External"/><Relationship Id="rId4" Type="http://schemas.openxmlformats.org/officeDocument/2006/relationships/hyperlink" Target="https://seuelectronica.terrassa.cat/" TargetMode="External"/><Relationship Id="rId5" Type="http://schemas.openxmlformats.org/officeDocument/2006/relationships/hyperlink" Target="mailto:protecciodades@terrassa.cat" TargetMode="External"/><Relationship Id="rId6" Type="http://schemas.openxmlformats.org/officeDocument/2006/relationships/hyperlink" Target="mailto:protecciodades@terrassa.ca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_rels/head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187A-098F-4DF5-ABA7-CBC8ADB6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Application>LibreOffice/7.1.1.2$Windows_X86_64 LibreOffice_project/fe0b08f4af1bacafe4c7ecc87ce55bb426164676</Application>
  <AppVersion>15.0000</AppVersion>
  <Pages>15</Pages>
  <Words>4084</Words>
  <Characters>23503</Characters>
  <CharactersWithSpaces>28122</CharactersWithSpaces>
  <Paragraphs>209</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2025-09-03T12:53:00Z</dcterms:created>
  <dc:creator>Francisco Javier Morales Gámez</dc:creator>
  <dc:description/>
  <dc:language>ca-ES</dc:language>
  <cp:lastModifiedBy/>
  <cp:lastPrinted>1995-11-21T17:41:00Z</cp:lastPrinted>
  <dcterms:modified xsi:type="dcterms:W3CDTF">2025-09-30T14:23:28Z</dcterms:modified>
  <cp:revision>329</cp:revision>
  <dc:subject/>
  <dc:title>INFORMACIÓ SOBRE LES CONDICIONS DELS CONTRACTES DELS/DE LES TREBALLADORS/TREBALLADORES ALS QUALS/A LES QUALS AFECTA LA SUBROGACIÓ, proporcionada per les empreses que en aquest moment efectuen la prestació objecte del contracte: SUBROGACIÓ, facilitada per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