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3D04" w14:textId="7DDE7D87" w:rsidR="00CB4BB7" w:rsidRPr="00AB16C6" w:rsidRDefault="0043478C" w:rsidP="006946E1">
      <w:pPr>
        <w:pStyle w:val="Ttol2"/>
        <w:numPr>
          <w:ilvl w:val="0"/>
          <w:numId w:val="0"/>
        </w:numPr>
        <w:ind w:left="360" w:hanging="360"/>
      </w:pPr>
      <w:bookmarkStart w:id="0" w:name="_Toc209624506"/>
      <w:r w:rsidRPr="00AB16C6">
        <w:t>Annex 10. Declaració relativa a l’impost d’activitats econòmiques</w:t>
      </w:r>
      <w:bookmarkEnd w:id="0"/>
    </w:p>
    <w:p w14:paraId="2BCE9AA5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 A presentar únicament pel licitador proposat com adjudicatari)</w:t>
      </w:r>
    </w:p>
    <w:p w14:paraId="3399FA7F" w14:textId="49C929F0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El/la Sr./Sra. ................................., amb DNI núm. ......................, en nom propi o, si escau, en nom propi i de ………………………….( la persona física o jurídica que representa), amb NIF .....................havent estat proposat com adjudicatari en el procediment obert per la contractació del lot núm. ....... del servei de .......................................................... (Expedient núm. X20</w:t>
      </w:r>
      <w:r w:rsidR="00AD5823">
        <w:rPr>
          <w:rFonts w:cs="Tahoma"/>
          <w:szCs w:val="24"/>
          <w:lang w:val="ca-ES"/>
        </w:rPr>
        <w:t>25001265</w:t>
      </w:r>
      <w:r w:rsidRPr="00AB16C6">
        <w:rPr>
          <w:rFonts w:cs="Tahoma"/>
          <w:szCs w:val="24"/>
          <w:lang w:val="ca-ES"/>
        </w:rPr>
        <w:t>)”</w:t>
      </w:r>
    </w:p>
    <w:p w14:paraId="352BB82C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DECLARA SOTA LA SEVA RESPONSABILITAT :</w:t>
      </w:r>
    </w:p>
    <w:p w14:paraId="2E5757BE" w14:textId="77777777" w:rsidR="00357D2E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està donat d’alta en l’Impost d’Activitats Econòmiques, en l’epígraf corresponent a l’objecte del contracte i en relació amb les activitats que realitza en la data de presentació de les proposicions:</w:t>
      </w:r>
    </w:p>
    <w:p w14:paraId="7DDAF076" w14:textId="67CDD835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Epígraf ............................; concepte: ..............................................................., el que acredita mitjançant l’imprès d'alta a la matrícula d'aquest impost.</w:t>
      </w:r>
    </w:p>
    <w:p w14:paraId="04BEC477" w14:textId="2A85EDFE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està al corrent en el pagament de l'Impost sobre Activitats Econòmiques, la qual cosa acredita</w:t>
      </w:r>
      <w:r w:rsidR="00357D2E" w:rsidRPr="00AB16C6">
        <w:rPr>
          <w:rFonts w:cs="Tahoma"/>
          <w:szCs w:val="24"/>
          <w:lang w:val="ca-ES"/>
        </w:rPr>
        <w:t xml:space="preserve"> </w:t>
      </w:r>
      <w:r w:rsidRPr="00AB16C6">
        <w:rPr>
          <w:rFonts w:cs="Tahoma"/>
          <w:szCs w:val="24"/>
          <w:lang w:val="ca-ES"/>
        </w:rPr>
        <w:t xml:space="preserve">mitjançant: </w:t>
      </w:r>
    </w:p>
    <w:p w14:paraId="5D9CA5EE" w14:textId="414BB6F8" w:rsidR="00357D2E" w:rsidRPr="00AB16C6" w:rsidRDefault="00CB4BB7" w:rsidP="0097343E">
      <w:pPr>
        <w:pStyle w:val="Pargrafdellista"/>
        <w:numPr>
          <w:ilvl w:val="0"/>
          <w:numId w:val="16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Imprès d'alta a la matrícula d'aquest impost, referida a l’exercici corrent, o</w:t>
      </w:r>
      <w:r w:rsidR="00357D2E" w:rsidRPr="00AB16C6">
        <w:rPr>
          <w:rFonts w:cs="Tahoma"/>
          <w:szCs w:val="24"/>
          <w:lang w:val="ca-ES"/>
        </w:rPr>
        <w:t xml:space="preserve"> </w:t>
      </w:r>
    </w:p>
    <w:p w14:paraId="472AFD1C" w14:textId="5BB1EA19" w:rsidR="00CB4BB7" w:rsidRPr="00AB16C6" w:rsidRDefault="00CB4BB7" w:rsidP="0097343E">
      <w:pPr>
        <w:pStyle w:val="Pargrafdellista"/>
        <w:numPr>
          <w:ilvl w:val="0"/>
          <w:numId w:val="16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Darrer rebut d’aquest impost, o </w:t>
      </w:r>
    </w:p>
    <w:p w14:paraId="5A539175" w14:textId="59CEECA4" w:rsidR="00CB4BB7" w:rsidRPr="00AB16C6" w:rsidRDefault="00CB4BB7" w:rsidP="0097343E">
      <w:pPr>
        <w:pStyle w:val="Pargrafdellista"/>
        <w:numPr>
          <w:ilvl w:val="0"/>
          <w:numId w:val="16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està exempt de pagament de l’IAE perquè ...................... (cal indicar la causa de l'exempció i del precepte legal de l’empara)</w:t>
      </w:r>
    </w:p>
    <w:p w14:paraId="53001410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Així mateix declara que no s’ha donat de baixa de l’IAE en l’epígraf esmentat.</w:t>
      </w:r>
    </w:p>
    <w:p w14:paraId="450E8C7E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__________________________, a __________ de _________ de dos mil ______.</w:t>
      </w:r>
    </w:p>
    <w:p w14:paraId="628274F0" w14:textId="40296B6E" w:rsidR="00357D2E" w:rsidRPr="00AB16C6" w:rsidRDefault="00CB4BB7" w:rsidP="006946E1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(signatura/es)</w:t>
      </w:r>
    </w:p>
    <w:sectPr w:rsidR="00357D2E" w:rsidRPr="00AB16C6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6B8B" w14:textId="77777777" w:rsidR="00C44E87" w:rsidRDefault="00C44E87" w:rsidP="00115EB3">
      <w:pPr>
        <w:spacing w:after="0" w:line="240" w:lineRule="auto"/>
      </w:pPr>
      <w:r>
        <w:separator/>
      </w:r>
    </w:p>
  </w:endnote>
  <w:endnote w:type="continuationSeparator" w:id="0">
    <w:p w14:paraId="1A8A9C12" w14:textId="77777777" w:rsidR="00C44E87" w:rsidRDefault="00C44E87" w:rsidP="00115EB3">
      <w:pPr>
        <w:spacing w:after="0" w:line="240" w:lineRule="auto"/>
      </w:pPr>
      <w:r>
        <w:continuationSeparator/>
      </w:r>
    </w:p>
  </w:endnote>
  <w:endnote w:type="continuationNotice" w:id="1">
    <w:p w14:paraId="49BB6A43" w14:textId="77777777" w:rsidR="00C44E87" w:rsidRDefault="00C44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40262" w14:textId="77777777" w:rsidR="00C44E87" w:rsidRDefault="00C44E87" w:rsidP="00115EB3">
      <w:pPr>
        <w:spacing w:after="0" w:line="240" w:lineRule="auto"/>
      </w:pPr>
      <w:r>
        <w:separator/>
      </w:r>
    </w:p>
  </w:footnote>
  <w:footnote w:type="continuationSeparator" w:id="0">
    <w:p w14:paraId="28667511" w14:textId="77777777" w:rsidR="00C44E87" w:rsidRDefault="00C44E87" w:rsidP="00115EB3">
      <w:pPr>
        <w:spacing w:after="0" w:line="240" w:lineRule="auto"/>
      </w:pPr>
      <w:r>
        <w:continuationSeparator/>
      </w:r>
    </w:p>
  </w:footnote>
  <w:footnote w:type="continuationNotice" w:id="1">
    <w:p w14:paraId="5C01CB26" w14:textId="77777777" w:rsidR="00C44E87" w:rsidRDefault="00C44E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B6E58"/>
    <w:rsid w:val="002F03E2"/>
    <w:rsid w:val="00315490"/>
    <w:rsid w:val="00357D2E"/>
    <w:rsid w:val="003812DD"/>
    <w:rsid w:val="0038150F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946E1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F22F9"/>
    <w:rsid w:val="00914C95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BD407A"/>
    <w:rsid w:val="00C06C11"/>
    <w:rsid w:val="00C44E87"/>
    <w:rsid w:val="00C5632E"/>
    <w:rsid w:val="00CB4BB7"/>
    <w:rsid w:val="00CF15B3"/>
    <w:rsid w:val="00D14A41"/>
    <w:rsid w:val="00D444EC"/>
    <w:rsid w:val="00D829A1"/>
    <w:rsid w:val="00D960AA"/>
    <w:rsid w:val="00DE7520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2025-09-30T10:41:00Z</dcterms:created>
  <dcterms:modified xsi:type="dcterms:W3CDTF">2025-09-30T10:41:00Z</dcterms:modified>
</cp:coreProperties>
</file>