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0FD5" w14:textId="1EAC500C" w:rsidR="0043478C" w:rsidRPr="00AB16C6" w:rsidRDefault="0043478C" w:rsidP="00814781">
      <w:pPr>
        <w:pStyle w:val="Ttol2"/>
        <w:numPr>
          <w:ilvl w:val="0"/>
          <w:numId w:val="0"/>
        </w:numPr>
        <w:ind w:left="360" w:hanging="360"/>
      </w:pPr>
      <w:bookmarkStart w:id="0" w:name="_Toc209624499"/>
      <w:r w:rsidRPr="00AB16C6">
        <w:t>Annex 4 Model de declaració responsable</w:t>
      </w:r>
      <w:bookmarkEnd w:id="0"/>
      <w:r w:rsidRPr="00AB16C6">
        <w:t xml:space="preserve"> </w:t>
      </w:r>
    </w:p>
    <w:p w14:paraId="6FB08F74" w14:textId="761B6E4E" w:rsidR="00CB4BB7" w:rsidRPr="00AB16C6" w:rsidRDefault="0043478C" w:rsidP="0043478C">
      <w:pPr>
        <w:rPr>
          <w:lang w:val="ca-ES"/>
        </w:rPr>
      </w:pPr>
      <w:r w:rsidRPr="00AB16C6">
        <w:rPr>
          <w:lang w:val="ca-ES"/>
        </w:rPr>
        <w:t xml:space="preserve">Relativa a </w:t>
      </w:r>
      <w:proofErr w:type="spellStart"/>
      <w:r w:rsidRPr="00AB16C6">
        <w:rPr>
          <w:lang w:val="ca-ES"/>
        </w:rPr>
        <w:t>trovar-se</w:t>
      </w:r>
      <w:proofErr w:type="spellEnd"/>
      <w:r w:rsidRPr="00AB16C6">
        <w:rPr>
          <w:lang w:val="ca-ES"/>
        </w:rPr>
        <w:t xml:space="preserve"> al corrent del compliment de l'obligació de comptar amb un dos per cent de treballadors amb discapacitat o adoptar les mesures alternatives corresponents i al compliment de les obligacions establertes en la normativa vigent en matèria laboral, social i d'igualtat efectiva entre dones i homes</w:t>
      </w:r>
      <w:r w:rsidR="00CB4BB7" w:rsidRPr="00AB16C6">
        <w:rPr>
          <w:lang w:val="ca-ES"/>
        </w:rPr>
        <w:t>.</w:t>
      </w:r>
    </w:p>
    <w:p w14:paraId="3221E286" w14:textId="30448C9A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El/la Sr./Sra. ..........................., amb DNI número ....................., en nom propi o, si escau, en nom de …………………………. (la persona física o jurídica que representa), amb NIF ................... als efectes de prendre part en el procediment obert per a la contractació del lot núm. ....... del servei de . .................................................... (expedient Núm. </w:t>
      </w:r>
      <w:r w:rsidR="007B6078" w:rsidRPr="00AB16C6">
        <w:rPr>
          <w:rFonts w:cs="Tahoma"/>
          <w:szCs w:val="24"/>
          <w:lang w:val="ca-ES"/>
        </w:rPr>
        <w:t>X2025001265</w:t>
      </w:r>
      <w:r w:rsidRPr="00AB16C6">
        <w:rPr>
          <w:rFonts w:cs="Tahoma"/>
          <w:szCs w:val="24"/>
          <w:lang w:val="ca-ES"/>
        </w:rPr>
        <w:t>)</w:t>
      </w:r>
    </w:p>
    <w:p w14:paraId="58FC0AB1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DECLARA sota la seva responsabilitat:</w:t>
      </w:r>
    </w:p>
    <w:p w14:paraId="50FC5A48" w14:textId="77777777" w:rsidR="00AD5823" w:rsidRDefault="00CB4BB7" w:rsidP="00AD5823">
      <w:pPr>
        <w:jc w:val="both"/>
        <w:rPr>
          <w:rFonts w:cs="Tahoma"/>
          <w:szCs w:val="24"/>
          <w:lang w:val="ca-ES"/>
        </w:rPr>
      </w:pPr>
      <w:r w:rsidRPr="00AD5823">
        <w:rPr>
          <w:rFonts w:cs="Tahoma"/>
          <w:szCs w:val="24"/>
          <w:lang w:val="ca-ES"/>
        </w:rPr>
        <w:t xml:space="preserve">Que l'empresa a la qual representa té contractats a: (Marqui la casella que correspongui) </w:t>
      </w:r>
    </w:p>
    <w:p w14:paraId="38366D21" w14:textId="79BFDFDF" w:rsidR="00CB4BB7" w:rsidRPr="00AD5823" w:rsidRDefault="00CB4BB7" w:rsidP="00AD5823">
      <w:pPr>
        <w:pStyle w:val="Pargrafdellista"/>
        <w:numPr>
          <w:ilvl w:val="0"/>
          <w:numId w:val="35"/>
        </w:numPr>
        <w:jc w:val="both"/>
        <w:rPr>
          <w:rFonts w:cs="Tahoma"/>
          <w:szCs w:val="24"/>
          <w:lang w:val="ca-ES"/>
        </w:rPr>
      </w:pPr>
      <w:r w:rsidRPr="00AD5823">
        <w:rPr>
          <w:rFonts w:cs="Tahoma"/>
          <w:szCs w:val="24"/>
          <w:lang w:val="ca-ES"/>
        </w:rPr>
        <w:t xml:space="preserve">Menys de 50 treballadors, amb una plantilla global de ............... treballadors/res. </w:t>
      </w:r>
    </w:p>
    <w:p w14:paraId="349D7F5A" w14:textId="314D9BB3" w:rsidR="00CB4BB7" w:rsidRPr="00AD5823" w:rsidRDefault="00CB4BB7" w:rsidP="00AD5823">
      <w:pPr>
        <w:pStyle w:val="Pargrafdellista"/>
        <w:numPr>
          <w:ilvl w:val="0"/>
          <w:numId w:val="35"/>
        </w:numPr>
        <w:jc w:val="both"/>
        <w:rPr>
          <w:rFonts w:cs="Tahoma"/>
          <w:szCs w:val="24"/>
          <w:lang w:val="ca-ES"/>
        </w:rPr>
      </w:pPr>
      <w:r w:rsidRPr="00AD5823">
        <w:rPr>
          <w:rFonts w:cs="Tahoma"/>
          <w:szCs w:val="24"/>
          <w:lang w:val="ca-ES"/>
        </w:rPr>
        <w:t xml:space="preserve">50 o més treballadors/res, amb una plantilla global de ............... treballadors/res, i ( Marqui la casella que correspongui)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social, i que el número particular de treballadors/res amb discapacitat en la plantilla és de ................. treballadors/res, el que representa un percentatge del ............ % de treballadors amb discapacitat. </w:t>
      </w:r>
    </w:p>
    <w:p w14:paraId="41748201" w14:textId="391428A2" w:rsidR="00CB4BB7" w:rsidRPr="00AD5823" w:rsidRDefault="00CB4BB7" w:rsidP="00AD5823">
      <w:pPr>
        <w:pStyle w:val="Pargrafdellista"/>
        <w:numPr>
          <w:ilvl w:val="0"/>
          <w:numId w:val="35"/>
        </w:numPr>
        <w:jc w:val="both"/>
        <w:rPr>
          <w:rFonts w:cs="Tahoma"/>
          <w:szCs w:val="24"/>
          <w:lang w:val="ca-ES"/>
        </w:rPr>
      </w:pPr>
      <w:r w:rsidRPr="00AD5823">
        <w:rPr>
          <w:rFonts w:cs="Tahoma"/>
          <w:szCs w:val="24"/>
          <w:lang w:val="ca-ES"/>
        </w:rPr>
        <w:t>Compleix les mesures alternatives previstes en el Reial decret 364/2005, de 8 d'abril, pel qual es regula el compliment alternatiu amb caràcter excepcional de la quota de reserva a favor de treballadors amb discapacitat i adjunta una copia de la declaració d’excepcionalitat i una declaració del licitador amb les mesures concretes aplicades.</w:t>
      </w:r>
    </w:p>
    <w:p w14:paraId="2DAC37E2" w14:textId="46E4BB34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l'empresa a la qual representa: (Marqui la casella que correspongui) </w:t>
      </w:r>
    </w:p>
    <w:p w14:paraId="13EC42C4" w14:textId="053DDA49" w:rsidR="00CB4BB7" w:rsidRPr="00AD5823" w:rsidRDefault="00CB4BB7" w:rsidP="00AD5823">
      <w:pPr>
        <w:pStyle w:val="Pargrafdellista"/>
        <w:numPr>
          <w:ilvl w:val="0"/>
          <w:numId w:val="36"/>
        </w:numPr>
        <w:jc w:val="both"/>
        <w:rPr>
          <w:rFonts w:cs="Tahoma"/>
          <w:szCs w:val="24"/>
          <w:lang w:val="ca-ES"/>
        </w:rPr>
      </w:pPr>
      <w:r w:rsidRPr="00AD5823">
        <w:rPr>
          <w:rFonts w:cs="Tahoma"/>
          <w:szCs w:val="24"/>
          <w:lang w:val="ca-ES"/>
        </w:rPr>
        <w:t xml:space="preserve">Té contractats a més de 250 treballadors i compleix amb l'establert en l'apartat 2 de l'article 45 de la Llei Orgànica 3/2007, de 22 de març, per a la igualtat efectiva de dones i homes, relatiu a l'elaboració i aplicació d'un pla d'igualtat. </w:t>
      </w:r>
    </w:p>
    <w:p w14:paraId="5A70ECF4" w14:textId="63FE97FA" w:rsidR="00CB4BB7" w:rsidRPr="00AD5823" w:rsidRDefault="00CB4BB7" w:rsidP="00AD5823">
      <w:pPr>
        <w:pStyle w:val="Pargrafdellista"/>
        <w:numPr>
          <w:ilvl w:val="0"/>
          <w:numId w:val="36"/>
        </w:numPr>
        <w:jc w:val="both"/>
        <w:rPr>
          <w:rFonts w:cs="Tahoma"/>
          <w:szCs w:val="24"/>
          <w:lang w:val="ca-ES"/>
        </w:rPr>
      </w:pPr>
      <w:r w:rsidRPr="00AD5823">
        <w:rPr>
          <w:rFonts w:cs="Tahoma"/>
          <w:szCs w:val="24"/>
          <w:lang w:val="ca-ES"/>
        </w:rPr>
        <w:lastRenderedPageBreak/>
        <w:t xml:space="preserve">Té contractats a 250 o menys treballadors i en aplicació del conveni col·lectiu aplicable, compleix amb l'establert en l'apartat 3 de l'article 45 de la Llei Orgànica 3/2007, de 22 de març, per a la igualtat efectiva de dones i homes, relatiu a l'elaboració i aplicació d'un pla d'igualtat. </w:t>
      </w:r>
    </w:p>
    <w:p w14:paraId="70B15B8A" w14:textId="77777777" w:rsidR="00F7207D" w:rsidRPr="00AD5823" w:rsidRDefault="00CB4BB7" w:rsidP="00AD5823">
      <w:pPr>
        <w:pStyle w:val="Pargrafdellista"/>
        <w:numPr>
          <w:ilvl w:val="0"/>
          <w:numId w:val="36"/>
        </w:numPr>
        <w:jc w:val="both"/>
        <w:rPr>
          <w:rFonts w:cs="Tahoma"/>
          <w:szCs w:val="24"/>
          <w:lang w:val="ca-ES"/>
        </w:rPr>
      </w:pPr>
      <w:r w:rsidRPr="00AD5823">
        <w:rPr>
          <w:rFonts w:cs="Tahoma"/>
          <w:szCs w:val="24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4506F018" w14:textId="69ED2F2F" w:rsidR="00F7207D" w:rsidRPr="00AB16C6" w:rsidRDefault="00CB4BB7" w:rsidP="00814781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&lt;Lloc, data i signatura de l'entitat.&gt;</w:t>
      </w:r>
    </w:p>
    <w:sectPr w:rsidR="00F7207D" w:rsidRPr="00AB16C6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A49A" w14:textId="77777777" w:rsidR="00DD41A7" w:rsidRDefault="00DD41A7" w:rsidP="00115EB3">
      <w:pPr>
        <w:spacing w:after="0" w:line="240" w:lineRule="auto"/>
      </w:pPr>
      <w:r>
        <w:separator/>
      </w:r>
    </w:p>
  </w:endnote>
  <w:endnote w:type="continuationSeparator" w:id="0">
    <w:p w14:paraId="42FBBA09" w14:textId="77777777" w:rsidR="00DD41A7" w:rsidRDefault="00DD41A7" w:rsidP="00115EB3">
      <w:pPr>
        <w:spacing w:after="0" w:line="240" w:lineRule="auto"/>
      </w:pPr>
      <w:r>
        <w:continuationSeparator/>
      </w:r>
    </w:p>
  </w:endnote>
  <w:endnote w:type="continuationNotice" w:id="1">
    <w:p w14:paraId="3ECE6B59" w14:textId="77777777" w:rsidR="00DD41A7" w:rsidRDefault="00DD4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6758" w14:textId="77777777" w:rsidR="00DD41A7" w:rsidRDefault="00DD41A7" w:rsidP="00115EB3">
      <w:pPr>
        <w:spacing w:after="0" w:line="240" w:lineRule="auto"/>
      </w:pPr>
      <w:r>
        <w:separator/>
      </w:r>
    </w:p>
  </w:footnote>
  <w:footnote w:type="continuationSeparator" w:id="0">
    <w:p w14:paraId="3BB5B57F" w14:textId="77777777" w:rsidR="00DD41A7" w:rsidRDefault="00DD41A7" w:rsidP="00115EB3">
      <w:pPr>
        <w:spacing w:after="0" w:line="240" w:lineRule="auto"/>
      </w:pPr>
      <w:r>
        <w:continuationSeparator/>
      </w:r>
    </w:p>
  </w:footnote>
  <w:footnote w:type="continuationNotice" w:id="1">
    <w:p w14:paraId="4425C63E" w14:textId="77777777" w:rsidR="00DD41A7" w:rsidRDefault="00DD4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14781"/>
    <w:rsid w:val="00843C79"/>
    <w:rsid w:val="00875DA5"/>
    <w:rsid w:val="0089139F"/>
    <w:rsid w:val="008936A5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4BB7"/>
    <w:rsid w:val="00CF15B3"/>
    <w:rsid w:val="00D14A41"/>
    <w:rsid w:val="00D444EC"/>
    <w:rsid w:val="00D4671D"/>
    <w:rsid w:val="00D829A1"/>
    <w:rsid w:val="00D960AA"/>
    <w:rsid w:val="00DD41A7"/>
    <w:rsid w:val="00DE7520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2025-09-30T10:03:00Z</dcterms:created>
  <dcterms:modified xsi:type="dcterms:W3CDTF">2025-09-30T10:03:00Z</dcterms:modified>
</cp:coreProperties>
</file>