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70" w:firstLine="0"/>
        <w:jc w:val="left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4"/>
          <w:numId w:val="1"/>
        </w:num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ANNEX XII            </w:t>
      </w:r>
    </w:p>
    <w:p w:rsidR="00000000" w:rsidDel="00000000" w:rsidP="00000000" w:rsidRDefault="00000000" w:rsidRPr="00000000" w14:paraId="00000003">
      <w:pPr>
        <w:numPr>
          <w:ilvl w:val="4"/>
          <w:numId w:val="1"/>
        </w:num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Model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4"/>
          <w:numId w:val="1"/>
        </w:num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4"/>
          <w:numId w:val="1"/>
        </w:num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Expedient:</w:t>
      </w:r>
      <w:r w:rsidDel="00000000" w:rsidR="00000000" w:rsidRPr="00000000">
        <w:rPr>
          <w:rFonts w:ascii="Poppins" w:cs="Poppins" w:eastAsia="Poppins" w:hAnsi="Poppins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N801/2025/000208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4"/>
          <w:numId w:val="1"/>
        </w:num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4"/>
          <w:numId w:val="1"/>
        </w:num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b w:val="1"/>
          <w:sz w:val="18"/>
          <w:szCs w:val="18"/>
          <w:rtl w:val="0"/>
        </w:rPr>
        <w:t xml:space="preserve">Objecte del contracte: 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Subministrament i servei 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plantació d'arbrat a diversos punts del municipi de Sant Boi de Llobregat,  SANT BOI RESPIRA + VERD.  B1: Nous espais verds i blaus connectors, en el marc del projecte Sant Boi Respira + Verd que compta amb el suport de la Fundación Biodiversidad del Ministerio para la Transición Ecológica y el Reto Demográfico (MITECO) en el marc del Plan de Recuperación, Transformación y Resiliencia (PRTR), finançat per la Unió Europea - NextGenerationEU.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4"/>
          <w:numId w:val="1"/>
        </w:num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4"/>
          <w:numId w:val="1"/>
        </w:num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4"/>
          <w:numId w:val="1"/>
        </w:num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4"/>
          <w:numId w:val="1"/>
        </w:num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b w:val="1"/>
          <w:color w:val="0000ff"/>
          <w:rtl w:val="0"/>
        </w:rPr>
        <w:t xml:space="preserve">COMPROMÍS DE COMPLIMENT DELS PRINCIPIS TRANSVERSALS</w:t>
      </w:r>
    </w:p>
    <w:p w:rsidR="00000000" w:rsidDel="00000000" w:rsidP="00000000" w:rsidRDefault="00000000" w:rsidRPr="00000000" w14:paraId="0000000C">
      <w:pPr>
        <w:numPr>
          <w:ilvl w:val="4"/>
          <w:numId w:val="1"/>
        </w:num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4"/>
          <w:numId w:val="1"/>
        </w:num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4"/>
          <w:numId w:val="1"/>
        </w:num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El/La Sr./Sra. ..........................................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(nom i cognoms)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, amb DNI núm. ....................., com a ..........................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(càrrec que ocupa)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de l’entitat/empresa ..................................................., amb NIF núm. ..........................., i domicili fiscal a .................................................., en qualitat de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gerent / director /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..., beneficiària d’ajuts finançats amb recursos procedents del Plan de Recuperación, Transformación y Resiliencia, que participa com a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contractista / subcontractista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en el contracte de .................................................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(objecte del contracte)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MANIFESTA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, sota la seva responsabilitat, que l’empresa a la qual representa es compromet a:</w:t>
      </w:r>
    </w:p>
    <w:p w:rsidR="00000000" w:rsidDel="00000000" w:rsidP="00000000" w:rsidRDefault="00000000" w:rsidRPr="00000000" w14:paraId="00000012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Adoptar, en relació amb el compliment de les normes jurídiques, ètiques i morals, les mesures necessàries per prevenir i detectar el frau, la corrupció i els conflictes d’interès, comunicant, si escau, a les autoritats competents els incompliments detectats.</w:t>
      </w:r>
    </w:p>
    <w:p w:rsidR="00000000" w:rsidDel="00000000" w:rsidP="00000000" w:rsidRDefault="00000000" w:rsidRPr="00000000" w14:paraId="00000014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Respectar, d’acord amb el contingut del PRTR, els principis d’economia circular i evitar impactes negatius significatius sobre el medi ambient (“DNSH”, per les seves sigles en anglès “do no significant harm”), en l’execució de les actuacions dutes a terme en el marc d’aquest Pla. Així mateix, manifesta que no incorre en doble finançament i que, si escau, no li consta cap risc d’incompatibilitat amb el règim d’ajudes d’Estat.</w:t>
      </w:r>
    </w:p>
    <w:p w:rsidR="00000000" w:rsidDel="00000000" w:rsidP="00000000" w:rsidRDefault="00000000" w:rsidRPr="00000000" w14:paraId="00000016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4"/>
          <w:numId w:val="1"/>
        </w:numPr>
        <w:shd w:fill="ffffff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[........... Signatura .............]</w:t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3240"/>
        </w:tabs>
        <w:spacing w:after="0" w:before="0" w:line="240" w:lineRule="auto"/>
        <w:ind w:left="0" w:right="-70" w:firstLine="0"/>
        <w:jc w:val="left"/>
        <w:rPr>
          <w:rFonts w:ascii="Arial" w:cs="Arial" w:eastAsia="Arial" w:hAnsi="Arial"/>
          <w:color w:val="008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3240"/>
        </w:tabs>
        <w:spacing w:after="0" w:before="0" w:line="360" w:lineRule="auto"/>
        <w:ind w:left="0" w:right="-7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97" w:right="16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8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2540000</wp:posOffset>
              </wp:positionH>
              <wp:positionV relativeFrom="paragraph">
                <wp:posOffset>0</wp:posOffset>
              </wp:positionV>
              <wp:extent cx="213360" cy="165100"/>
              <wp:effectExtent b="0" l="0" r="0" t="0"/>
              <wp:wrapSquare wrapText="bothSides" distB="0" distT="0" distL="0" distR="0"/>
              <wp:docPr id="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3200" y="3721320"/>
                        <a:ext cx="165600" cy="11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2540000</wp:posOffset>
              </wp:positionH>
              <wp:positionV relativeFrom="paragraph">
                <wp:posOffset>0</wp:posOffset>
              </wp:positionV>
              <wp:extent cx="213360" cy="165100"/>
              <wp:effectExtent b="0" l="0" r="0" t="0"/>
              <wp:wrapSquare wrapText="bothSides" distB="0" distT="0" distL="0" distR="0"/>
              <wp:docPr id="1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2603500</wp:posOffset>
              </wp:positionH>
              <wp:positionV relativeFrom="paragraph">
                <wp:posOffset>0</wp:posOffset>
              </wp:positionV>
              <wp:extent cx="71755" cy="232410"/>
              <wp:effectExtent b="0" l="0" r="0" t="0"/>
              <wp:wrapSquare wrapText="bothSides" distB="0" distT="0" distL="0" distR="0"/>
              <wp:docPr id="1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33940" y="3687660"/>
                        <a:ext cx="24120" cy="1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2603500</wp:posOffset>
              </wp:positionH>
              <wp:positionV relativeFrom="paragraph">
                <wp:posOffset>0</wp:posOffset>
              </wp:positionV>
              <wp:extent cx="71755" cy="232410"/>
              <wp:effectExtent b="0" l="0" r="0" t="0"/>
              <wp:wrapSquare wrapText="bothSides" distB="0" distT="0" distL="0" distR="0"/>
              <wp:docPr id="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755" cy="232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48895</wp:posOffset>
          </wp:positionH>
          <wp:positionV relativeFrom="paragraph">
            <wp:posOffset>635</wp:posOffset>
          </wp:positionV>
          <wp:extent cx="5278120" cy="517525"/>
          <wp:effectExtent b="0" l="0" r="0" t="0"/>
          <wp:wrapSquare wrapText="bothSides" distB="0" distT="0" distL="0" distR="0"/>
          <wp:docPr id="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8120" cy="517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ind w:left="-360" w:right="110" w:firstLine="0"/>
      <w:jc w:val="both"/>
    </w:pPr>
    <w:rPr>
      <w:rFonts w:ascii="Arial" w:cs="Arial" w:eastAsia="Arial" w:hAnsi="Arial"/>
      <w:i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spacing w:line="360" w:lineRule="auto"/>
      <w:ind w:left="-360" w:right="110" w:firstLine="0"/>
      <w:jc w:val="both"/>
    </w:pPr>
    <w:rPr>
      <w:rFonts w:ascii="Arial" w:cs="Arial" w:eastAsia="Arial" w:hAnsi="Arial"/>
      <w:i w:val="1"/>
    </w:rPr>
  </w:style>
  <w:style w:type="paragraph" w:styleId="Heading3">
    <w:name w:val="heading 3"/>
    <w:basedOn w:val="Normal"/>
    <w:next w:val="Normal"/>
    <w:pPr>
      <w:keepNext w:val="1"/>
      <w:ind w:left="-360" w:right="-70" w:firstLine="0"/>
      <w:jc w:val="both"/>
    </w:pPr>
    <w:rPr>
      <w:rFonts w:ascii="Arial" w:cs="Arial" w:eastAsia="Arial" w:hAnsi="Arial"/>
      <w:b w:val="1"/>
      <w:i w:val="1"/>
      <w:u w:val="single"/>
    </w:rPr>
  </w:style>
  <w:style w:type="paragraph" w:styleId="Heading4">
    <w:name w:val="heading 4"/>
    <w:basedOn w:val="Normal"/>
    <w:next w:val="Normal"/>
    <w:pPr>
      <w:keepNext w:val="1"/>
      <w:ind w:left="-360" w:right="-70" w:firstLine="0"/>
      <w:jc w:val="both"/>
    </w:pPr>
    <w:rPr>
      <w:rFonts w:ascii="Arial" w:cs="Arial" w:eastAsia="Arial" w:hAnsi="Arial"/>
      <w:b w:val="1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3240"/>
      </w:tabs>
      <w:ind w:left="-360" w:right="-70" w:firstLine="0"/>
      <w:jc w:val="both"/>
    </w:pPr>
    <w:rPr>
      <w:rFonts w:ascii="Arial" w:cs="Arial" w:eastAsia="Arial" w:hAnsi="Arial"/>
      <w:b w:val="1"/>
      <w:color w:val="000000"/>
      <w:u w:val="single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3240"/>
      </w:tabs>
      <w:ind w:left="-360" w:right="0" w:firstLine="0"/>
      <w:jc w:val="both"/>
    </w:pPr>
    <w:rPr>
      <w:rFonts w:ascii="Arial" w:cs="Arial" w:eastAsia="Arial" w:hAnsi="Arial"/>
      <w:b w:val="1"/>
      <w:color w:val="000000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s-ES"/>
    </w:rPr>
  </w:style>
  <w:style w:type="paragraph" w:styleId="Capaleraipeu">
    <w:name w:val="Capçalera i peu"/>
    <w:basedOn w:val="Normal"/>
    <w:qFormat w:val="1"/>
    <w:pPr/>
    <w:rPr/>
  </w:style>
  <w:style w:type="paragraph" w:styleId="Capalera">
    <w:name w:val="Header"/>
    <w:basedOn w:val="Capaleraipeu"/>
    <w:pPr/>
    <w:rPr/>
  </w:style>
  <w:style w:type="paragraph" w:styleId="Contingutdelmarc">
    <w:name w:val="Contingut del marc"/>
    <w:basedOn w:val="Normal"/>
    <w:qFormat w:val="1"/>
    <w:pPr/>
    <w:rPr/>
  </w:style>
  <w:style w:type="paragraph" w:styleId="Peudepgina">
    <w:name w:val="Footer"/>
    <w:basedOn w:val="Capaleraipeu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m6HlFvbs9JoXbWB9ZtrHkVO+g==">CgMxLjAyCGguZ2pkZ3hzOAByITFtNUlTMDhLOXI4RlZhaUNfY3UyWEh4ejc2bm1tZy1Qbg==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