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_tradnl"/>
        </w:rPr>
      </w:pPr>
      <w:r w:rsidRPr="00197D17">
        <w:rPr>
          <w:rFonts w:ascii="Arial" w:hAnsi="Arial" w:cs="Arial"/>
          <w:b/>
          <w:u w:val="single"/>
          <w:lang w:val="es-ES_tradnl"/>
        </w:rPr>
        <w:t>ANEXO NÚM. 1</w:t>
      </w:r>
    </w:p>
    <w:p w:rsidR="0046582F" w:rsidRDefault="0046582F" w:rsidP="0046582F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"/>
        </w:rPr>
      </w:pPr>
    </w:p>
    <w:p w:rsidR="0046582F" w:rsidRDefault="0046582F" w:rsidP="0046582F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417DA8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6582F" w:rsidRPr="00417DA8" w:rsidRDefault="0046582F" w:rsidP="0046582F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417DA8" w:rsidRDefault="00134330" w:rsidP="00134330">
      <w:pPr>
        <w:pStyle w:val="Sangradetextonormal"/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</w:pPr>
      <w:r w:rsidRPr="00417DA8">
        <w:rPr>
          <w:rStyle w:val="Ninguno"/>
          <w:rFonts w:ascii="Arial" w:hAnsi="Arial"/>
          <w:bCs/>
          <w:sz w:val="22"/>
          <w:szCs w:val="22"/>
          <w:lang w:val="es-ES_tradnl"/>
        </w:rPr>
        <w:t xml:space="preserve">Criterios evaluables </w:t>
      </w:r>
      <w:r w:rsidRPr="0026402A">
        <w:rPr>
          <w:rStyle w:val="Ninguno"/>
          <w:rFonts w:ascii="Arial" w:hAnsi="Arial"/>
          <w:bCs/>
          <w:color w:val="65010C"/>
          <w:sz w:val="22"/>
          <w:szCs w:val="22"/>
          <w:u w:val="single"/>
          <w:lang w:val="es-ES_tradnl"/>
        </w:rPr>
        <w:t>con fórmulas automáticas</w:t>
      </w:r>
    </w:p>
    <w:p w:rsidR="00134330" w:rsidRPr="00417DA8" w:rsidRDefault="00134330" w:rsidP="00134330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Pr="00417DA8" w:rsidRDefault="00134330" w:rsidP="00134330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134330" w:rsidRPr="00197D17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i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985"/>
      </w:tblGrid>
      <w:tr w:rsidR="00134330" w:rsidRPr="00417DA8" w:rsidTr="00F033DD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  <w:r w:rsidRPr="00C5798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EVALUACI</w:t>
            </w: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Ó</w:t>
            </w:r>
            <w:r w:rsidRPr="00C5798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N</w:t>
            </w:r>
          </w:p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C5798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NEUROPSICOLÓGICAS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417DA8" w:rsidRDefault="00134330" w:rsidP="00F033DD">
            <w:pPr>
              <w:pStyle w:val="Sangradetextonormal"/>
              <w:ind w:left="0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PRECIO POR MUESTRA</w:t>
            </w:r>
          </w:p>
          <w:p w:rsidR="00134330" w:rsidRPr="00417DA8" w:rsidRDefault="00134330" w:rsidP="00F033DD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0000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417DA8" w:rsidRDefault="00134330" w:rsidP="00F033DD">
            <w:pPr>
              <w:pStyle w:val="Sangradetextonormal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</w:t>
            </w:r>
            <w:r w:rsidRPr="00417DA8">
              <w:rPr>
                <w:rFonts w:ascii="Arial" w:hAnsi="Arial" w:cs="Arial"/>
                <w:b/>
                <w:sz w:val="21"/>
                <w:szCs w:val="21"/>
              </w:rPr>
              <w:t>POR</w:t>
            </w: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MUESTRA OFERTADO </w:t>
            </w:r>
          </w:p>
          <w:p w:rsidR="00134330" w:rsidRPr="00417DA8" w:rsidRDefault="00134330" w:rsidP="00F033DD">
            <w:pPr>
              <w:pStyle w:val="Sangradetextonormal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POR MUESTRA OFERTADO </w:t>
            </w:r>
          </w:p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134330" w:rsidRPr="00417DA8" w:rsidTr="00F033DD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30" w:rsidRPr="00E14E40" w:rsidRDefault="00134330" w:rsidP="00F033D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n-GB"/>
              </w:rPr>
            </w:pPr>
            <w:proofErr w:type="spellStart"/>
            <w:r w:rsidRPr="000B5D0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Vineland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417DA8" w:rsidRDefault="00134330" w:rsidP="00F033D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200,00</w:t>
            </w:r>
            <w:r w:rsidRPr="00417DA8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417DA8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  <w:tr w:rsidR="00134330" w:rsidRPr="00417DA8" w:rsidTr="00F033DD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0B5D04" w:rsidRDefault="00134330" w:rsidP="00F033D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0B5D0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Neurocognitiva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Default="00134330" w:rsidP="00F033DD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 xml:space="preserve">400,00 </w:t>
            </w:r>
            <w:r w:rsidRPr="00417DA8"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417DA8" w:rsidRDefault="00134330" w:rsidP="00F033DD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</w:tbl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134330" w:rsidRPr="00E14E40" w:rsidRDefault="00134330" w:rsidP="00134330">
      <w:pPr>
        <w:spacing w:line="276" w:lineRule="auto"/>
        <w:rPr>
          <w:rFonts w:ascii="Arial" w:hAnsi="Arial" w:cs="Arial"/>
          <w:i/>
          <w:sz w:val="22"/>
          <w:szCs w:val="22"/>
          <w:lang w:val="es-ES"/>
        </w:rPr>
      </w:pPr>
      <w:r w:rsidRPr="00E14E40">
        <w:rPr>
          <w:rFonts w:ascii="Arial" w:hAnsi="Arial" w:cs="Arial"/>
          <w:i/>
          <w:sz w:val="22"/>
          <w:szCs w:val="22"/>
          <w:lang w:val="es-ES"/>
        </w:rPr>
        <w:t xml:space="preserve">El importe adjudicatario será de </w:t>
      </w:r>
      <w:r>
        <w:rPr>
          <w:rFonts w:ascii="Arial" w:hAnsi="Arial" w:cs="Arial"/>
          <w:i/>
          <w:sz w:val="22"/>
          <w:szCs w:val="22"/>
          <w:lang w:val="es-ES"/>
        </w:rPr>
        <w:t>10.600,00 €</w:t>
      </w:r>
      <w:r w:rsidRPr="00E14E40">
        <w:rPr>
          <w:rFonts w:ascii="Arial" w:hAnsi="Arial" w:cs="Arial"/>
          <w:i/>
          <w:sz w:val="22"/>
          <w:szCs w:val="22"/>
          <w:lang w:val="es-ES"/>
        </w:rPr>
        <w:t>€ (sin IVA) correspondiente a una bolsa de dinero que se irá descontando en función del precio unitario ofertado por la empresa adjudicataria.</w:t>
      </w: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E14E4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134330" w:rsidRPr="00417DA8" w:rsidRDefault="00134330" w:rsidP="00134330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134330" w:rsidRPr="00417DA8" w:rsidRDefault="00134330" w:rsidP="00134330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EA3A30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134330" w:rsidRPr="00B9669C" w:rsidRDefault="00134330" w:rsidP="00134330">
      <w:pPr>
        <w:pStyle w:val="Cuerpo"/>
        <w:spacing w:line="276" w:lineRule="auto"/>
        <w:outlineLvl w:val="0"/>
        <w:rPr>
          <w:rFonts w:ascii="Arial" w:hAnsi="Arial"/>
          <w:sz w:val="22"/>
          <w:lang w:val="es-ES"/>
        </w:rPr>
      </w:pPr>
      <w:r>
        <w:rPr>
          <w:rStyle w:val="Ninguno"/>
          <w:rFonts w:ascii="Arial" w:hAnsi="Arial"/>
          <w:sz w:val="22"/>
          <w:szCs w:val="22"/>
        </w:rPr>
        <w:t xml:space="preserve">Los licitadores aportaran en el </w:t>
      </w:r>
      <w:r w:rsidRPr="00B07861">
        <w:rPr>
          <w:rStyle w:val="Ninguno"/>
          <w:rFonts w:ascii="Arial" w:hAnsi="Arial"/>
          <w:color w:val="7B0165"/>
          <w:sz w:val="22"/>
          <w:szCs w:val="22"/>
        </w:rPr>
        <w:t>Sobre C</w:t>
      </w:r>
      <w:r w:rsidRPr="00140C8E">
        <w:rPr>
          <w:rStyle w:val="Ninguno"/>
          <w:rFonts w:ascii="Arial" w:hAnsi="Arial"/>
          <w:sz w:val="22"/>
          <w:szCs w:val="22"/>
        </w:rPr>
        <w:t xml:space="preserve"> u</w:t>
      </w:r>
      <w:r>
        <w:rPr>
          <w:rStyle w:val="Ninguno"/>
          <w:rFonts w:ascii="Arial" w:hAnsi="Arial"/>
          <w:sz w:val="22"/>
          <w:szCs w:val="22"/>
        </w:rPr>
        <w:t xml:space="preserve">na declaración responsable en relación con los criterios de </w:t>
      </w:r>
      <w:r w:rsidRPr="000C7FE8">
        <w:rPr>
          <w:rStyle w:val="Ninguno"/>
          <w:rFonts w:ascii="Arial" w:hAnsi="Arial"/>
          <w:sz w:val="22"/>
          <w:szCs w:val="22"/>
          <w:lang w:val="es-ES"/>
        </w:rPr>
        <w:t xml:space="preserve">valoración automáticos del presente apartado: </w:t>
      </w:r>
    </w:p>
    <w:p w:rsidR="00134330" w:rsidRPr="00C57983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90"/>
        <w:gridCol w:w="496"/>
        <w:gridCol w:w="2512"/>
        <w:gridCol w:w="2509"/>
      </w:tblGrid>
      <w:tr w:rsidR="00134330" w:rsidRPr="006F6D69" w:rsidTr="00F033DD">
        <w:trPr>
          <w:trHeight w:val="319"/>
        </w:trPr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672479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672479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Puntos</w:t>
            </w:r>
          </w:p>
        </w:tc>
      </w:tr>
      <w:tr w:rsidR="00134330" w:rsidRPr="006F6D69" w:rsidTr="00F033DD">
        <w:trPr>
          <w:trHeight w:val="164"/>
        </w:trPr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Sí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134330" w:rsidRPr="006F6D69" w:rsidTr="00F033DD">
        <w:trPr>
          <w:trHeight w:val="45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9669C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Reducción del plazo de 48 horas, para el contacto con el paciente y programación de la visita después de la firma del consentimiento informado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134330" w:rsidRPr="006F6D69" w:rsidTr="00F033DD">
        <w:trPr>
          <w:trHeight w:val="118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B9669C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lastRenderedPageBreak/>
              <w:t xml:space="preserve">Reducción del plazo de una semana para la valoración del paciente después de la firma del consentimiento informado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134330" w:rsidRPr="006F6D69" w:rsidTr="00F033DD">
        <w:trPr>
          <w:trHeight w:val="894"/>
        </w:trPr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C52442" w:rsidRDefault="00134330" w:rsidP="00F033D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Entrega</w:t>
            </w: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</w:rPr>
              <w:t xml:space="preserve"> de</w:t>
            </w:r>
            <w:r w:rsidRPr="00164A1C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 xml:space="preserve"> resultados e informe final (a partir de la confirmación del control de calidad)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164A1C" w:rsidRDefault="00134330" w:rsidP="00F033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s-ES" w:eastAsia="en-GB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  <w:p w:rsidR="00134330" w:rsidRPr="00BD08BF" w:rsidRDefault="00134330" w:rsidP="00F033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:rsidR="00134330" w:rsidRPr="00C52442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134330" w:rsidRPr="00197D17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134330" w:rsidRPr="00197D17" w:rsidRDefault="00134330" w:rsidP="00134330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r w:rsidRPr="00197D17">
        <w:rPr>
          <w:rFonts w:ascii="Arial" w:hAnsi="Arial" w:cs="Arial"/>
          <w:lang w:val="es-ES_tradnl"/>
        </w:rPr>
        <w:t>Firmado,</w:t>
      </w: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134330" w:rsidRDefault="00134330" w:rsidP="00134330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FD21CC" w:rsidRDefault="00FD21CC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</w:p>
    <w:p w:rsidR="00134330" w:rsidRPr="00197D17" w:rsidRDefault="00134330" w:rsidP="0046582F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bookmarkStart w:id="0" w:name="_GoBack"/>
      <w:bookmarkEnd w:id="0"/>
    </w:p>
    <w:p w:rsidR="0046582F" w:rsidRPr="00BC3978" w:rsidRDefault="0046582F" w:rsidP="0046582F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46582F" w:rsidRPr="00BC3978" w:rsidRDefault="0046582F" w:rsidP="0046582F">
      <w:pPr>
        <w:spacing w:line="276" w:lineRule="auto"/>
        <w:jc w:val="center"/>
        <w:rPr>
          <w:rFonts w:ascii="Arial" w:hAnsi="Arial" w:cs="Arial"/>
          <w:i/>
          <w:lang w:val="es-ES"/>
        </w:rPr>
      </w:pPr>
      <w:r w:rsidRPr="00BC3978">
        <w:rPr>
          <w:rFonts w:ascii="Arial" w:hAnsi="Arial" w:cs="Arial"/>
          <w:i/>
          <w:lang w:val="es-ES"/>
        </w:rPr>
        <w:t>Plazo de validez de la oferta ............................ 4 meses</w:t>
      </w:r>
    </w:p>
    <w:p w:rsidR="0046582F" w:rsidRDefault="0046582F" w:rsidP="0046582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C3978">
        <w:rPr>
          <w:rFonts w:ascii="Arial" w:hAnsi="Arial" w:cs="Arial"/>
          <w:i/>
          <w:lang w:val="es-ES"/>
        </w:rPr>
        <w:t>(Quedarán excluidas del procedimiento de licitación las ofertas que presenten un importe y / o plazo superior al de licitación)</w:t>
      </w: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6582F" w:rsidRDefault="0046582F" w:rsidP="0046582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46582F" w:rsidRDefault="0045672B" w:rsidP="0046582F">
      <w:pPr>
        <w:rPr>
          <w:lang w:val="es-ES"/>
        </w:rPr>
      </w:pPr>
    </w:p>
    <w:sectPr w:rsidR="0045672B" w:rsidRPr="0046582F" w:rsidSect="0013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4330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4A38DDA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53E7-F712-4B19-BB10-C9CBBE19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Pribac Pernalete, Ivana Andrea</cp:lastModifiedBy>
  <cp:revision>96</cp:revision>
  <cp:lastPrinted>2018-06-11T10:35:00Z</cp:lastPrinted>
  <dcterms:created xsi:type="dcterms:W3CDTF">2022-02-16T08:00:00Z</dcterms:created>
  <dcterms:modified xsi:type="dcterms:W3CDTF">2025-09-25T07:22:00Z</dcterms:modified>
</cp:coreProperties>
</file>