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2E0E" w14:textId="77777777" w:rsidR="005E7B85" w:rsidRPr="00E70CF6" w:rsidRDefault="005E7B85" w:rsidP="00911D23">
      <w:pPr>
        <w:jc w:val="both"/>
        <w:rPr>
          <w:b/>
          <w:sz w:val="22"/>
          <w:szCs w:val="22"/>
        </w:rPr>
      </w:pPr>
    </w:p>
    <w:p w14:paraId="0B1AB644" w14:textId="77777777"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14:paraId="1ACF06C1" w14:textId="77777777"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14:paraId="1342C87F" w14:textId="77777777" w:rsidR="00390C5E" w:rsidRPr="00A52D4E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ANNEX</w:t>
      </w:r>
    </w:p>
    <w:p w14:paraId="04127453" w14:textId="77777777" w:rsidR="00EF4A5C" w:rsidRPr="00A52D4E" w:rsidRDefault="00EF4A5C" w:rsidP="00390C5E">
      <w:pPr>
        <w:jc w:val="center"/>
        <w:rPr>
          <w:rFonts w:ascii="Arial" w:hAnsi="Arial" w:cs="Arial"/>
          <w:b/>
          <w:spacing w:val="-3"/>
        </w:rPr>
      </w:pPr>
    </w:p>
    <w:p w14:paraId="530552DE" w14:textId="5C05D67C" w:rsidR="00390C5E" w:rsidRPr="00A52D4E" w:rsidRDefault="00EF4A5C" w:rsidP="00390C5E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>PROPOS</w:t>
      </w:r>
      <w:r w:rsidR="00B85D3A">
        <w:rPr>
          <w:rFonts w:ascii="Arial" w:hAnsi="Arial" w:cs="Arial"/>
          <w:b/>
          <w:u w:val="single"/>
        </w:rPr>
        <w:t>TA</w:t>
      </w:r>
      <w:r w:rsidRPr="00A52D4E">
        <w:rPr>
          <w:rFonts w:ascii="Arial" w:hAnsi="Arial" w:cs="Arial"/>
          <w:b/>
          <w:u w:val="single"/>
        </w:rPr>
        <w:t xml:space="preserve"> </w:t>
      </w:r>
      <w:r w:rsidR="00C22BE5">
        <w:rPr>
          <w:rFonts w:ascii="Arial" w:hAnsi="Arial" w:cs="Arial"/>
          <w:b/>
          <w:u w:val="single"/>
        </w:rPr>
        <w:t>DE CRITERIS AUTOMÀTICS</w:t>
      </w:r>
    </w:p>
    <w:p w14:paraId="0E48E9C4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1E3CB2E3" w14:textId="77777777" w:rsidR="00A12B01" w:rsidRDefault="00A12B01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19A7682A" w14:textId="77777777" w:rsidR="00BD2726" w:rsidRDefault="00BD2726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653C17D" w14:textId="5181B420" w:rsidR="00E334FB" w:rsidRPr="0082137F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>, ....................................................................................., amb DNI/NIE núm.</w:t>
      </w:r>
      <w:r w:rsidR="00284F72" w:rsidRPr="00A52D4E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 xml:space="preserve">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 </w:t>
      </w:r>
      <w:r w:rsidR="00D458F0">
        <w:rPr>
          <w:rFonts w:ascii="Arial" w:hAnsi="Arial" w:cs="Arial"/>
        </w:rPr>
        <w:t>del</w:t>
      </w:r>
      <w:r w:rsidR="00D458F0" w:rsidRPr="00D458F0">
        <w:t xml:space="preserve"> </w:t>
      </w:r>
      <w:r w:rsidR="00D458F0" w:rsidRPr="0082137F">
        <w:rPr>
          <w:rFonts w:ascii="Arial" w:hAnsi="Arial" w:cs="Arial"/>
          <w:b/>
        </w:rPr>
        <w:t>servei</w:t>
      </w:r>
      <w:r w:rsidR="003106D6" w:rsidRPr="003106D6">
        <w:rPr>
          <w:rFonts w:ascii="Arial" w:hAnsi="Arial" w:cs="Arial"/>
          <w:b/>
        </w:rPr>
        <w:t xml:space="preserve"> de senyalització horitzontal, vertical, informativa urbana, abalisament i ordenació viària a la ciutat de Mataró.</w:t>
      </w:r>
      <w:r w:rsidR="008713C2" w:rsidRPr="008713C2">
        <w:rPr>
          <w:rFonts w:ascii="Arial" w:hAnsi="Arial" w:cs="Arial"/>
          <w:b/>
        </w:rPr>
        <w:t xml:space="preserve"> </w:t>
      </w:r>
      <w:r w:rsidR="00EC6995" w:rsidRPr="0082137F">
        <w:rPr>
          <w:rFonts w:ascii="Arial" w:hAnsi="Arial" w:cs="Arial"/>
          <w:b/>
          <w:bCs/>
        </w:rPr>
        <w:t xml:space="preserve">(Exp. </w:t>
      </w:r>
      <w:r w:rsidR="008F0CFF" w:rsidRPr="008F0CFF">
        <w:rPr>
          <w:rFonts w:ascii="Arial" w:hAnsi="Arial" w:cs="Arial"/>
          <w:b/>
          <w:bCs/>
        </w:rPr>
        <w:t>2025/000028951</w:t>
      </w:r>
      <w:r w:rsidR="00EC6995" w:rsidRPr="0082137F">
        <w:rPr>
          <w:rFonts w:ascii="Arial" w:hAnsi="Arial" w:cs="Arial"/>
          <w:b/>
          <w:bCs/>
        </w:rPr>
        <w:t>)</w:t>
      </w:r>
      <w:r w:rsidRPr="0082137F">
        <w:rPr>
          <w:rFonts w:ascii="Arial" w:hAnsi="Arial" w:cs="Arial"/>
          <w:b/>
          <w:bCs/>
        </w:rPr>
        <w:t>,</w:t>
      </w:r>
    </w:p>
    <w:p w14:paraId="1632B506" w14:textId="77777777" w:rsidR="00E334FB" w:rsidRPr="00A52D4E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32576E23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5344E5A" w14:textId="77777777"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02AEB59B" w14:textId="77777777"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6CDA3636" w14:textId="33F038A3" w:rsidR="000B3E27" w:rsidRDefault="007D2FD2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7D2FD2">
        <w:rPr>
          <w:rFonts w:ascii="Arial" w:hAnsi="Arial" w:cs="Arial"/>
          <w:sz w:val="20"/>
        </w:rPr>
        <w:t>A)</w:t>
      </w:r>
      <w:r>
        <w:rPr>
          <w:rFonts w:ascii="Arial" w:hAnsi="Arial" w:cs="Arial"/>
          <w:sz w:val="20"/>
        </w:rPr>
        <w:t xml:space="preserve"> </w:t>
      </w:r>
      <w:r w:rsidR="00D458F0" w:rsidRPr="008D196D">
        <w:rPr>
          <w:rFonts w:ascii="Arial" w:hAnsi="Arial" w:cs="Arial"/>
          <w:sz w:val="20"/>
        </w:rPr>
        <w:t xml:space="preserve">Que ofereixo </w:t>
      </w:r>
      <w:r w:rsidR="003B1A07" w:rsidRPr="008D196D">
        <w:rPr>
          <w:rFonts w:ascii="Arial" w:hAnsi="Arial" w:cs="Arial"/>
          <w:sz w:val="20"/>
        </w:rPr>
        <w:t>prestar el servei</w:t>
      </w:r>
      <w:r w:rsidRPr="007D2FD2">
        <w:rPr>
          <w:rFonts w:ascii="Arial" w:hAnsi="Arial" w:cs="Arial"/>
          <w:sz w:val="20"/>
        </w:rPr>
        <w:t xml:space="preserve"> </w:t>
      </w:r>
      <w:r w:rsidR="00217ACF">
        <w:rPr>
          <w:rFonts w:ascii="Arial" w:hAnsi="Arial" w:cs="Arial"/>
          <w:sz w:val="20"/>
        </w:rPr>
        <w:t>pels preus unitaris que consten en el</w:t>
      </w:r>
      <w:r w:rsidR="0091084D">
        <w:rPr>
          <w:rFonts w:ascii="Arial" w:hAnsi="Arial" w:cs="Arial"/>
          <w:sz w:val="20"/>
        </w:rPr>
        <w:t xml:space="preserve"> corresponent annex i dels que resulta</w:t>
      </w:r>
      <w:r w:rsidR="00453C3A">
        <w:rPr>
          <w:rFonts w:ascii="Arial" w:hAnsi="Arial" w:cs="Arial"/>
          <w:sz w:val="20"/>
        </w:rPr>
        <w:t xml:space="preserve"> </w:t>
      </w:r>
      <w:r w:rsidR="0091084D">
        <w:rPr>
          <w:rFonts w:ascii="Arial" w:hAnsi="Arial" w:cs="Arial"/>
          <w:sz w:val="20"/>
        </w:rPr>
        <w:t xml:space="preserve">un </w:t>
      </w:r>
      <w:r w:rsidR="00B74653">
        <w:rPr>
          <w:rFonts w:ascii="Arial" w:hAnsi="Arial" w:cs="Arial"/>
          <w:sz w:val="20"/>
        </w:rPr>
        <w:t>import de ..........</w:t>
      </w:r>
      <w:r w:rsidR="00256BEB">
        <w:rPr>
          <w:rFonts w:ascii="Arial" w:hAnsi="Arial" w:cs="Arial"/>
          <w:sz w:val="20"/>
        </w:rPr>
        <w:t>..</w:t>
      </w:r>
      <w:r w:rsidR="00B74653">
        <w:rPr>
          <w:rFonts w:ascii="Arial" w:hAnsi="Arial" w:cs="Arial"/>
          <w:sz w:val="20"/>
        </w:rPr>
        <w:t xml:space="preserve">................ euros, </w:t>
      </w:r>
      <w:r w:rsidR="00821A88" w:rsidRPr="00821A88">
        <w:rPr>
          <w:rFonts w:ascii="Arial" w:hAnsi="Arial" w:cs="Arial"/>
          <w:sz w:val="20"/>
        </w:rPr>
        <w:t xml:space="preserve">més </w:t>
      </w:r>
      <w:r w:rsidR="00821A88">
        <w:rPr>
          <w:rFonts w:ascii="Arial" w:hAnsi="Arial" w:cs="Arial"/>
          <w:sz w:val="20"/>
        </w:rPr>
        <w:t>.........</w:t>
      </w:r>
      <w:r w:rsidR="00256BEB">
        <w:rPr>
          <w:rFonts w:ascii="Arial" w:hAnsi="Arial" w:cs="Arial"/>
          <w:sz w:val="20"/>
        </w:rPr>
        <w:t>..</w:t>
      </w:r>
      <w:r w:rsidR="00821A88">
        <w:rPr>
          <w:rFonts w:ascii="Arial" w:hAnsi="Arial" w:cs="Arial"/>
          <w:sz w:val="20"/>
        </w:rPr>
        <w:t>....... euros</w:t>
      </w:r>
      <w:r w:rsidR="00821A88" w:rsidRPr="00821A88">
        <w:rPr>
          <w:rFonts w:ascii="Arial" w:hAnsi="Arial" w:cs="Arial"/>
          <w:sz w:val="20"/>
        </w:rPr>
        <w:t xml:space="preserve"> en concepte d’IVA, </w:t>
      </w:r>
      <w:r w:rsidR="00746F41">
        <w:rPr>
          <w:rFonts w:ascii="Arial" w:hAnsi="Arial" w:cs="Arial"/>
          <w:sz w:val="20"/>
        </w:rPr>
        <w:t>en</w:t>
      </w:r>
      <w:r w:rsidR="00821A88" w:rsidRPr="00821A88">
        <w:rPr>
          <w:rFonts w:ascii="Arial" w:hAnsi="Arial" w:cs="Arial"/>
          <w:sz w:val="20"/>
        </w:rPr>
        <w:t xml:space="preserve"> total </w:t>
      </w:r>
      <w:r w:rsidR="00256BEB">
        <w:rPr>
          <w:rFonts w:ascii="Arial" w:hAnsi="Arial" w:cs="Arial"/>
          <w:sz w:val="20"/>
        </w:rPr>
        <w:t>de .................................</w:t>
      </w:r>
      <w:r w:rsidR="00821A88" w:rsidRPr="00821A88">
        <w:rPr>
          <w:rFonts w:ascii="Arial" w:hAnsi="Arial" w:cs="Arial"/>
          <w:sz w:val="20"/>
        </w:rPr>
        <w:t xml:space="preserve"> </w:t>
      </w:r>
      <w:r w:rsidR="00256BEB">
        <w:rPr>
          <w:rFonts w:ascii="Arial" w:hAnsi="Arial" w:cs="Arial"/>
          <w:sz w:val="20"/>
        </w:rPr>
        <w:t>euros</w:t>
      </w:r>
      <w:r w:rsidR="008F1D5B">
        <w:rPr>
          <w:rFonts w:ascii="Arial" w:hAnsi="Arial" w:cs="Arial"/>
          <w:sz w:val="20"/>
        </w:rPr>
        <w:t xml:space="preserve">, </w:t>
      </w:r>
      <w:r w:rsidR="004D5091" w:rsidRPr="004D5091">
        <w:rPr>
          <w:rFonts w:ascii="Arial" w:hAnsi="Arial" w:cs="Arial"/>
          <w:sz w:val="20"/>
        </w:rPr>
        <w:t>pels</w:t>
      </w:r>
      <w:r w:rsidR="004D5091" w:rsidRPr="004D5091">
        <w:rPr>
          <w:rFonts w:ascii="Arial" w:hAnsi="Arial" w:cs="Arial"/>
          <w:sz w:val="20"/>
        </w:rPr>
        <w:t xml:space="preserve"> DOS ANYS </w:t>
      </w:r>
      <w:r w:rsidR="004D5091" w:rsidRPr="004D5091">
        <w:rPr>
          <w:rFonts w:ascii="Arial" w:hAnsi="Arial" w:cs="Arial"/>
          <w:sz w:val="20"/>
        </w:rPr>
        <w:t>de durada del contracte</w:t>
      </w:r>
      <w:r w:rsidR="004D5091">
        <w:rPr>
          <w:rFonts w:ascii="Arial" w:hAnsi="Arial" w:cs="Arial"/>
          <w:sz w:val="20"/>
        </w:rPr>
        <w:t>,</w:t>
      </w:r>
      <w:r w:rsidR="004D5091" w:rsidRPr="004D5091">
        <w:rPr>
          <w:rFonts w:ascii="Arial" w:hAnsi="Arial" w:cs="Arial"/>
          <w:sz w:val="20"/>
        </w:rPr>
        <w:t xml:space="preserve"> </w:t>
      </w:r>
      <w:r w:rsidR="00FE5BF6" w:rsidRPr="00FE5BF6">
        <w:rPr>
          <w:rFonts w:ascii="Arial" w:hAnsi="Arial" w:cs="Arial"/>
          <w:sz w:val="20"/>
        </w:rPr>
        <w:t>amb el següent desglossament</w:t>
      </w:r>
      <w:r w:rsidR="006264B3">
        <w:rPr>
          <w:rFonts w:ascii="Arial" w:hAnsi="Arial" w:cs="Arial"/>
          <w:sz w:val="20"/>
        </w:rPr>
        <w:t xml:space="preserve"> </w:t>
      </w:r>
      <w:r w:rsidR="00D4702D">
        <w:rPr>
          <w:rFonts w:ascii="Arial" w:hAnsi="Arial" w:cs="Arial"/>
          <w:sz w:val="20"/>
        </w:rPr>
        <w:t>segons</w:t>
      </w:r>
      <w:r w:rsidR="006264B3">
        <w:rPr>
          <w:rFonts w:ascii="Arial" w:hAnsi="Arial" w:cs="Arial"/>
          <w:sz w:val="20"/>
        </w:rPr>
        <w:t xml:space="preserve"> tipus de despesa</w:t>
      </w:r>
      <w:r w:rsidR="00FE5BF6" w:rsidRPr="00FE5BF6">
        <w:rPr>
          <w:rFonts w:ascii="Arial" w:hAnsi="Arial" w:cs="Arial"/>
          <w:sz w:val="20"/>
        </w:rPr>
        <w:t xml:space="preserve">:  </w:t>
      </w:r>
      <w:r w:rsidR="000B3E27" w:rsidRPr="00E43F28">
        <w:rPr>
          <w:rFonts w:ascii="Arial" w:hAnsi="Arial" w:cs="Arial"/>
          <w:i/>
          <w:iCs/>
          <w:color w:val="00B0F0"/>
          <w:sz w:val="20"/>
        </w:rPr>
        <w:t>(omplir les caselles o</w:t>
      </w:r>
      <w:r w:rsidR="00217ACF">
        <w:rPr>
          <w:rFonts w:ascii="Arial" w:hAnsi="Arial" w:cs="Arial"/>
          <w:i/>
          <w:iCs/>
          <w:color w:val="00B0F0"/>
          <w:sz w:val="20"/>
        </w:rPr>
        <w:t>m</w:t>
      </w:r>
      <w:r w:rsidR="000B3E27" w:rsidRPr="00E43F28">
        <w:rPr>
          <w:rFonts w:ascii="Arial" w:hAnsi="Arial" w:cs="Arial"/>
          <w:i/>
          <w:iCs/>
          <w:color w:val="00B0F0"/>
          <w:sz w:val="20"/>
        </w:rPr>
        <w:t>brejades en color gris)</w:t>
      </w:r>
    </w:p>
    <w:p w14:paraId="461380C4" w14:textId="77777777" w:rsidR="001B0893" w:rsidRDefault="001B0893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</w:p>
    <w:p w14:paraId="1ECC8A61" w14:textId="77777777" w:rsidR="00746F41" w:rsidRDefault="00746F41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</w:p>
    <w:tbl>
      <w:tblPr>
        <w:tblW w:w="8136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4096"/>
        <w:gridCol w:w="2108"/>
        <w:gridCol w:w="1932"/>
      </w:tblGrid>
      <w:tr w:rsidR="00BD2726" w14:paraId="4EA90B1A" w14:textId="77777777" w:rsidTr="00E9446D">
        <w:trPr>
          <w:trHeight w:val="501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7A5F3C9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4864FF8" w14:textId="4D36AAA1" w:rsidR="00BD2726" w:rsidRDefault="0064488B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FB6B0C9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BD2726" w14:paraId="4C8B65F0" w14:textId="77777777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B67E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4D5A4" w14:textId="26E39801" w:rsidR="00BD2726" w:rsidRDefault="001B089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B0893">
              <w:rPr>
                <w:rFonts w:ascii="Arial" w:hAnsi="Arial" w:cs="Arial"/>
                <w:sz w:val="18"/>
                <w:szCs w:val="18"/>
                <w:lang w:eastAsia="es-ES"/>
              </w:rPr>
              <w:t xml:space="preserve">290.124,50 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F4D48F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BD2726" w14:paraId="01111065" w14:textId="77777777" w:rsidTr="00E9446D">
        <w:trPr>
          <w:trHeight w:val="283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88EC" w14:textId="6E3B3611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Material, maquinària i/o </w:t>
            </w:r>
            <w:r w:rsidR="001A57BC">
              <w:rPr>
                <w:rFonts w:ascii="Arial" w:hAnsi="Arial" w:cs="Arial"/>
                <w:sz w:val="18"/>
                <w:szCs w:val="18"/>
                <w:lang w:eastAsia="es-ES"/>
              </w:rPr>
              <w:t>mitjans auxiliars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B8C52" w14:textId="03ACBDFB" w:rsidR="00BD2726" w:rsidRDefault="001B089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B0893">
              <w:rPr>
                <w:rFonts w:ascii="Arial" w:hAnsi="Arial" w:cs="Arial"/>
                <w:sz w:val="18"/>
                <w:szCs w:val="18"/>
                <w:lang w:eastAsia="es-ES"/>
              </w:rPr>
              <w:t xml:space="preserve">326.760,66  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A2DD50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BD2726" w14:paraId="2130622B" w14:textId="77777777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EAD5D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D84E0" w14:textId="1EB9258B" w:rsidR="00BD2726" w:rsidRPr="001B0893" w:rsidRDefault="00E97BCE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1B0893"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</w:t>
            </w:r>
            <w:r w:rsidR="001B0893" w:rsidRPr="001B089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616.885,16 </w:t>
            </w:r>
            <w:r w:rsidR="00BD2726" w:rsidRPr="001B089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11F84A4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 €</w:t>
            </w:r>
          </w:p>
        </w:tc>
      </w:tr>
      <w:tr w:rsidR="00BD2726" w14:paraId="5D2E4DBE" w14:textId="77777777" w:rsidTr="00E9446D">
        <w:trPr>
          <w:trHeight w:val="28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832D640" w14:textId="77777777" w:rsidR="00BD2726" w:rsidRDefault="00BD2726" w:rsidP="00BD2726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1522BCB" w14:textId="77777777" w:rsidR="00BD2726" w:rsidRPr="001B0893" w:rsidRDefault="00BD2726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866DCB8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2726" w14:paraId="667E4AB2" w14:textId="77777777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5620" w14:textId="3FE97636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Despeses</w:t>
            </w:r>
            <w:r w:rsidR="006D0401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generals  (13%)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FD3D" w14:textId="1F2173AC" w:rsidR="00BD2726" w:rsidRPr="001B0893" w:rsidRDefault="001B089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B0893">
              <w:rPr>
                <w:rFonts w:ascii="Arial" w:hAnsi="Arial" w:cs="Arial"/>
                <w:sz w:val="18"/>
                <w:szCs w:val="18"/>
                <w:lang w:eastAsia="es-ES"/>
              </w:rPr>
              <w:t xml:space="preserve">80.195,08  </w:t>
            </w:r>
            <w:r w:rsidR="00BD2726" w:rsidRPr="001B0893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14F16A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BD2726" w14:paraId="43E02400" w14:textId="77777777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6AAE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4AC9" w14:textId="44478E65" w:rsidR="00BD2726" w:rsidRPr="001B0893" w:rsidRDefault="001B089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B0893">
              <w:rPr>
                <w:rFonts w:ascii="Arial" w:hAnsi="Arial" w:cs="Arial"/>
                <w:sz w:val="18"/>
                <w:szCs w:val="18"/>
                <w:lang w:eastAsia="es-ES"/>
              </w:rPr>
              <w:t xml:space="preserve">    37.013,10 </w:t>
            </w:r>
            <w:r w:rsidR="00BD2726" w:rsidRPr="001B0893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AAD5FD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(........%).................. €</w:t>
            </w:r>
          </w:p>
        </w:tc>
      </w:tr>
      <w:tr w:rsidR="00BD2726" w14:paraId="6ED325E8" w14:textId="77777777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ECB8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04B7" w14:textId="2BD78DB4" w:rsidR="00BD2726" w:rsidRPr="001B0893" w:rsidRDefault="001B089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1B089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117.208,18 </w:t>
            </w:r>
            <w:r w:rsidR="00BD2726" w:rsidRPr="001B089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F88D152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BD2726" w14:paraId="4EF75007" w14:textId="77777777" w:rsidTr="00E9446D">
        <w:trPr>
          <w:trHeight w:val="28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5621D82" w14:textId="77777777"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012D12E" w14:textId="7F338ED6" w:rsidR="00BD2726" w:rsidRPr="001B0893" w:rsidRDefault="001B089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1B089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734.093,34 </w:t>
            </w:r>
            <w:r w:rsidR="00BD2726" w:rsidRPr="001B089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CEF9A18" w14:textId="77777777"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 €</w:t>
            </w:r>
          </w:p>
        </w:tc>
      </w:tr>
    </w:tbl>
    <w:p w14:paraId="00C5F70F" w14:textId="77777777" w:rsidR="00F34D67" w:rsidRDefault="00F34D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7926019D" w14:textId="77777777" w:rsidR="00912B55" w:rsidRDefault="00912B55" w:rsidP="00FF399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153ADDE9" w14:textId="1349A5AC" w:rsidR="008A0E38" w:rsidRPr="005040F5" w:rsidRDefault="004E599A" w:rsidP="003C6590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>
        <w:rPr>
          <w:rFonts w:ascii="Arial" w:eastAsia="Arial" w:hAnsi="Arial" w:cs="Arial"/>
          <w:bCs/>
          <w:color w:val="000000"/>
          <w:kern w:val="2"/>
        </w:rPr>
        <w:t>B</w:t>
      </w:r>
      <w:r w:rsidR="008A0E38" w:rsidRPr="00331A4F">
        <w:rPr>
          <w:rFonts w:ascii="Arial" w:eastAsia="Arial" w:hAnsi="Arial" w:cs="Arial"/>
          <w:bCs/>
          <w:color w:val="000000"/>
          <w:kern w:val="2"/>
        </w:rPr>
        <w:t xml:space="preserve">) </w:t>
      </w:r>
      <w:r w:rsidR="006A1175" w:rsidRPr="00331A4F">
        <w:rPr>
          <w:rFonts w:ascii="Arial" w:eastAsia="Arial" w:hAnsi="Arial" w:cs="Arial"/>
          <w:bCs/>
          <w:color w:val="000000"/>
          <w:kern w:val="2"/>
        </w:rPr>
        <w:t xml:space="preserve">(OPCIONAL) </w:t>
      </w:r>
      <w:r w:rsidR="00E53E63" w:rsidRPr="00331A4F">
        <w:rPr>
          <w:rFonts w:ascii="Arial" w:eastAsia="Arial" w:hAnsi="Arial" w:cs="Arial"/>
          <w:bCs/>
          <w:color w:val="000000"/>
          <w:kern w:val="2"/>
        </w:rPr>
        <w:t>Que</w:t>
      </w:r>
      <w:r w:rsidR="00C27D91" w:rsidRPr="00331A4F">
        <w:rPr>
          <w:rFonts w:ascii="Arial" w:eastAsia="Arial" w:hAnsi="Arial" w:cs="Arial"/>
          <w:bCs/>
          <w:color w:val="000000"/>
          <w:kern w:val="2"/>
        </w:rPr>
        <w:t xml:space="preserve"> ofereixo </w:t>
      </w:r>
      <w:r w:rsidR="005040F5">
        <w:rPr>
          <w:rFonts w:ascii="Arial" w:eastAsia="Arial" w:hAnsi="Arial" w:cs="Arial"/>
          <w:bCs/>
          <w:color w:val="000000"/>
          <w:kern w:val="2"/>
        </w:rPr>
        <w:t>les següents</w:t>
      </w:r>
      <w:r w:rsidR="005040F5" w:rsidRPr="005040F5">
        <w:rPr>
          <w:rFonts w:ascii="Arial" w:eastAsia="Arial" w:hAnsi="Arial" w:cs="Arial"/>
          <w:bCs/>
          <w:color w:val="000000"/>
          <w:kern w:val="2"/>
        </w:rPr>
        <w:t xml:space="preserve"> millor</w:t>
      </w:r>
      <w:r w:rsidR="005040F5">
        <w:rPr>
          <w:rFonts w:ascii="Arial" w:eastAsia="Arial" w:hAnsi="Arial" w:cs="Arial"/>
          <w:bCs/>
          <w:color w:val="000000"/>
          <w:kern w:val="2"/>
        </w:rPr>
        <w:t>es</w:t>
      </w:r>
      <w:r w:rsidR="005040F5" w:rsidRPr="005040F5">
        <w:rPr>
          <w:rFonts w:ascii="Arial" w:eastAsia="Arial" w:hAnsi="Arial" w:cs="Arial"/>
          <w:bCs/>
          <w:color w:val="000000"/>
          <w:kern w:val="2"/>
        </w:rPr>
        <w:t xml:space="preserve"> en els horaris de servei previstos a l’apartat 3 del plec de prescripcions tècniques</w:t>
      </w:r>
      <w:r w:rsidR="003A2E37">
        <w:rPr>
          <w:rFonts w:ascii="Arial" w:eastAsia="Arial" w:hAnsi="Arial" w:cs="Arial"/>
          <w:bCs/>
          <w:color w:val="0070C0"/>
          <w:kern w:val="2"/>
        </w:rPr>
        <w:t>:</w:t>
      </w:r>
    </w:p>
    <w:p w14:paraId="43BBEC93" w14:textId="77777777" w:rsidR="005040F5" w:rsidRPr="005040F5" w:rsidRDefault="005040F5" w:rsidP="003C6590">
      <w:pPr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</w:p>
    <w:p w14:paraId="40917B97" w14:textId="18FC32EE" w:rsidR="0022768F" w:rsidRDefault="005040F5" w:rsidP="004E599A">
      <w:pPr>
        <w:spacing w:after="120" w:line="260" w:lineRule="exact"/>
        <w:ind w:left="426"/>
        <w:jc w:val="both"/>
        <w:rPr>
          <w:rFonts w:ascii="Arial" w:eastAsia="Arial" w:hAnsi="Arial" w:cs="Arial"/>
          <w:bCs/>
          <w:color w:val="000000"/>
          <w:kern w:val="2"/>
        </w:rPr>
      </w:pPr>
      <w:r w:rsidRPr="005040F5">
        <w:rPr>
          <w:rFonts w:ascii="Arial" w:eastAsia="Arial" w:hAnsi="Arial" w:cs="Arial"/>
          <w:bCs/>
          <w:color w:val="000000"/>
          <w:kern w:val="2"/>
        </w:rPr>
        <w:t xml:space="preserve">Horari de dilluns a divendres feiners:  </w:t>
      </w:r>
      <w:r w:rsidR="0022768F">
        <w:rPr>
          <w:rFonts w:ascii="Arial" w:hAnsi="Arial" w:cs="Arial"/>
          <w:i/>
          <w:iCs/>
          <w:color w:val="0070C0"/>
        </w:rPr>
        <w:t>(marcar només una de les caselles)</w:t>
      </w:r>
    </w:p>
    <w:p w14:paraId="12A00DBC" w14:textId="252B12CD" w:rsidR="00111B8B" w:rsidRPr="003A2E37" w:rsidRDefault="005040F5" w:rsidP="004E599A">
      <w:pPr>
        <w:pStyle w:val="Prrafodelista"/>
        <w:numPr>
          <w:ilvl w:val="0"/>
          <w:numId w:val="26"/>
        </w:numPr>
        <w:spacing w:line="260" w:lineRule="exact"/>
        <w:ind w:left="709" w:hanging="283"/>
        <w:jc w:val="both"/>
        <w:rPr>
          <w:rFonts w:ascii="Arial" w:eastAsia="Arial" w:hAnsi="Arial" w:cs="Arial"/>
          <w:bCs/>
          <w:color w:val="000000"/>
          <w:kern w:val="2"/>
        </w:rPr>
      </w:pPr>
      <w:r w:rsidRPr="003A2E37">
        <w:rPr>
          <w:rFonts w:ascii="Arial" w:eastAsia="Arial" w:hAnsi="Arial" w:cs="Arial"/>
          <w:bCs/>
          <w:color w:val="000000"/>
          <w:kern w:val="2"/>
        </w:rPr>
        <w:t xml:space="preserve">de 15 a 17 h      </w:t>
      </w:r>
    </w:p>
    <w:p w14:paraId="176D9F40" w14:textId="6FD04D1C" w:rsidR="005040F5" w:rsidRPr="003A2E37" w:rsidRDefault="005040F5" w:rsidP="004E599A">
      <w:pPr>
        <w:pStyle w:val="Prrafodelista"/>
        <w:numPr>
          <w:ilvl w:val="0"/>
          <w:numId w:val="26"/>
        </w:numPr>
        <w:spacing w:line="260" w:lineRule="exact"/>
        <w:ind w:left="709" w:hanging="283"/>
        <w:jc w:val="both"/>
        <w:rPr>
          <w:rFonts w:ascii="Arial" w:eastAsia="Arial" w:hAnsi="Arial" w:cs="Arial"/>
          <w:bCs/>
          <w:color w:val="000000"/>
          <w:kern w:val="2"/>
        </w:rPr>
      </w:pPr>
      <w:r w:rsidRPr="003A2E37">
        <w:rPr>
          <w:rFonts w:ascii="Arial" w:eastAsia="Arial" w:hAnsi="Arial" w:cs="Arial"/>
          <w:bCs/>
          <w:color w:val="000000"/>
          <w:kern w:val="2"/>
        </w:rPr>
        <w:t>de 15 a 19 h</w:t>
      </w:r>
    </w:p>
    <w:p w14:paraId="39A1DC2D" w14:textId="77777777" w:rsidR="00111B8B" w:rsidRDefault="00111B8B" w:rsidP="004E599A">
      <w:pPr>
        <w:spacing w:line="260" w:lineRule="exact"/>
        <w:ind w:left="426"/>
        <w:jc w:val="both"/>
        <w:rPr>
          <w:rFonts w:ascii="Arial" w:eastAsia="Arial" w:hAnsi="Arial" w:cs="Arial"/>
          <w:bCs/>
          <w:color w:val="000000"/>
          <w:kern w:val="2"/>
        </w:rPr>
      </w:pPr>
    </w:p>
    <w:p w14:paraId="214F8376" w14:textId="67AAB54B" w:rsidR="005040F5" w:rsidRPr="00D62736" w:rsidRDefault="005040F5" w:rsidP="004E599A">
      <w:pPr>
        <w:pStyle w:val="Prrafodelista"/>
        <w:numPr>
          <w:ilvl w:val="0"/>
          <w:numId w:val="26"/>
        </w:numPr>
        <w:spacing w:line="260" w:lineRule="exact"/>
        <w:ind w:left="709" w:hanging="284"/>
        <w:jc w:val="both"/>
        <w:rPr>
          <w:rFonts w:ascii="Arial" w:eastAsia="Arial" w:hAnsi="Arial" w:cs="Arial"/>
          <w:bCs/>
          <w:color w:val="000000"/>
          <w:kern w:val="2"/>
        </w:rPr>
      </w:pPr>
      <w:r w:rsidRPr="00D62736">
        <w:rPr>
          <w:rFonts w:ascii="Arial" w:eastAsia="Arial" w:hAnsi="Arial" w:cs="Arial"/>
          <w:bCs/>
          <w:color w:val="000000"/>
          <w:kern w:val="2"/>
        </w:rPr>
        <w:t>Horari de dissabtes feiners de 8 a 14 hores</w:t>
      </w:r>
    </w:p>
    <w:p w14:paraId="5503220A" w14:textId="77777777" w:rsidR="00492373" w:rsidRPr="00331A4F" w:rsidRDefault="00492373" w:rsidP="00492373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31F251AC" w14:textId="288AC85D" w:rsidR="0006537F" w:rsidRDefault="0006537F" w:rsidP="00E06EB0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492373" w:rsidRPr="00331A4F">
        <w:rPr>
          <w:rFonts w:ascii="Arial" w:hAnsi="Arial" w:cs="Arial"/>
          <w:sz w:val="20"/>
        </w:rPr>
        <w:t>)</w:t>
      </w:r>
      <w:r w:rsidR="00492373" w:rsidRPr="00331A4F">
        <w:t xml:space="preserve"> </w:t>
      </w:r>
      <w:r w:rsidR="00492373" w:rsidRPr="00331A4F">
        <w:rPr>
          <w:rFonts w:ascii="Arial" w:hAnsi="Arial" w:cs="Arial"/>
          <w:sz w:val="20"/>
        </w:rPr>
        <w:t xml:space="preserve">(OPCIONAL) </w:t>
      </w:r>
      <w:r w:rsidR="009A221D" w:rsidRPr="00331A4F">
        <w:rPr>
          <w:rFonts w:ascii="Arial" w:hAnsi="Arial" w:cs="Arial"/>
          <w:sz w:val="20"/>
        </w:rPr>
        <w:t xml:space="preserve">Que ofereixo </w:t>
      </w:r>
      <w:r w:rsidR="00A602CC" w:rsidRPr="00A602CC">
        <w:rPr>
          <w:rFonts w:ascii="Arial" w:hAnsi="Arial" w:cs="Arial"/>
          <w:sz w:val="20"/>
        </w:rPr>
        <w:t>l</w:t>
      </w:r>
      <w:r w:rsidR="00A602CC">
        <w:rPr>
          <w:rFonts w:ascii="Arial" w:hAnsi="Arial" w:cs="Arial"/>
          <w:sz w:val="20"/>
        </w:rPr>
        <w:t>es següents</w:t>
      </w:r>
      <w:r w:rsidR="00A602CC" w:rsidRPr="00A602CC">
        <w:rPr>
          <w:rFonts w:ascii="Arial" w:hAnsi="Arial" w:cs="Arial"/>
          <w:sz w:val="20"/>
        </w:rPr>
        <w:t xml:space="preserve"> millor</w:t>
      </w:r>
      <w:r w:rsidR="00A602CC">
        <w:rPr>
          <w:rFonts w:ascii="Arial" w:hAnsi="Arial" w:cs="Arial"/>
          <w:sz w:val="20"/>
        </w:rPr>
        <w:t>es</w:t>
      </w:r>
      <w:r w:rsidR="00A602CC" w:rsidRPr="00A602CC">
        <w:rPr>
          <w:rFonts w:ascii="Arial" w:hAnsi="Arial" w:cs="Arial"/>
          <w:sz w:val="20"/>
        </w:rPr>
        <w:t xml:space="preserve"> en els terminis màxims de senyalització de guals i estacionaments reservats establerts a l’apartat 6 del plec de prescripcions tècniques</w:t>
      </w:r>
      <w:r w:rsidR="00A602CC">
        <w:rPr>
          <w:rFonts w:ascii="Arial" w:hAnsi="Arial" w:cs="Arial"/>
          <w:sz w:val="20"/>
        </w:rPr>
        <w:t>:</w:t>
      </w:r>
    </w:p>
    <w:tbl>
      <w:tblPr>
        <w:tblW w:w="80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283"/>
        <w:gridCol w:w="284"/>
        <w:gridCol w:w="1403"/>
        <w:gridCol w:w="284"/>
        <w:gridCol w:w="2895"/>
      </w:tblGrid>
      <w:tr w:rsidR="0023663E" w:rsidRPr="0023663E" w14:paraId="07177AD0" w14:textId="77777777" w:rsidTr="004B135A">
        <w:trPr>
          <w:trHeight w:val="300"/>
        </w:trPr>
        <w:tc>
          <w:tcPr>
            <w:tcW w:w="2902" w:type="dxa"/>
            <w:noWrap/>
            <w:vAlign w:val="bottom"/>
            <w:hideMark/>
          </w:tcPr>
          <w:p w14:paraId="2B5DF782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NOU GUAL</w:t>
            </w:r>
          </w:p>
        </w:tc>
        <w:tc>
          <w:tcPr>
            <w:tcW w:w="283" w:type="dxa"/>
            <w:tcBorders>
              <w:left w:val="nil"/>
            </w:tcBorders>
            <w:noWrap/>
            <w:vAlign w:val="bottom"/>
            <w:hideMark/>
          </w:tcPr>
          <w:p w14:paraId="4EED0B1F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7661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3" w:type="dxa"/>
            <w:noWrap/>
            <w:vAlign w:val="bottom"/>
            <w:hideMark/>
          </w:tcPr>
          <w:p w14:paraId="365A6A70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2 setmanes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26A0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5" w:type="dxa"/>
            <w:noWrap/>
            <w:vAlign w:val="bottom"/>
            <w:hideMark/>
          </w:tcPr>
          <w:p w14:paraId="5E809D18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1 setmana</w:t>
            </w:r>
          </w:p>
        </w:tc>
      </w:tr>
      <w:tr w:rsidR="0023663E" w:rsidRPr="0023663E" w14:paraId="6DE1AFE7" w14:textId="77777777" w:rsidTr="004B135A">
        <w:trPr>
          <w:trHeight w:val="300"/>
        </w:trPr>
        <w:tc>
          <w:tcPr>
            <w:tcW w:w="2902" w:type="dxa"/>
            <w:tcBorders>
              <w:top w:val="nil"/>
            </w:tcBorders>
            <w:noWrap/>
            <w:vAlign w:val="bottom"/>
            <w:hideMark/>
          </w:tcPr>
          <w:p w14:paraId="2ACF2FEA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BAIXA GUAL</w:t>
            </w:r>
          </w:p>
        </w:tc>
        <w:tc>
          <w:tcPr>
            <w:tcW w:w="283" w:type="dxa"/>
            <w:tcBorders>
              <w:left w:val="nil"/>
            </w:tcBorders>
            <w:noWrap/>
            <w:vAlign w:val="bottom"/>
            <w:hideMark/>
          </w:tcPr>
          <w:p w14:paraId="696E003E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3B5E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3" w:type="dxa"/>
            <w:noWrap/>
            <w:vAlign w:val="bottom"/>
            <w:hideMark/>
          </w:tcPr>
          <w:p w14:paraId="3C4E4DC1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3 setmanes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BF54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5" w:type="dxa"/>
            <w:noWrap/>
            <w:vAlign w:val="bottom"/>
            <w:hideMark/>
          </w:tcPr>
          <w:p w14:paraId="47FDC7AA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2 setmanes</w:t>
            </w:r>
          </w:p>
        </w:tc>
      </w:tr>
      <w:tr w:rsidR="0023663E" w:rsidRPr="0023663E" w14:paraId="6DA8A140" w14:textId="77777777" w:rsidTr="004B135A">
        <w:trPr>
          <w:trHeight w:val="188"/>
        </w:trPr>
        <w:tc>
          <w:tcPr>
            <w:tcW w:w="2902" w:type="dxa"/>
            <w:noWrap/>
            <w:vAlign w:val="bottom"/>
            <w:hideMark/>
          </w:tcPr>
          <w:p w14:paraId="06262762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14:paraId="00C194D3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1D771B4D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7D5F18BC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444DFBE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95" w:type="dxa"/>
            <w:noWrap/>
            <w:vAlign w:val="bottom"/>
            <w:hideMark/>
          </w:tcPr>
          <w:p w14:paraId="21484C6C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663E" w:rsidRPr="0023663E" w14:paraId="6B7281C5" w14:textId="77777777" w:rsidTr="004B135A">
        <w:trPr>
          <w:trHeight w:val="300"/>
        </w:trPr>
        <w:tc>
          <w:tcPr>
            <w:tcW w:w="2902" w:type="dxa"/>
            <w:noWrap/>
            <w:vAlign w:val="bottom"/>
            <w:hideMark/>
          </w:tcPr>
          <w:p w14:paraId="793F022B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NOU PMR PARTICULAR</w:t>
            </w:r>
          </w:p>
        </w:tc>
        <w:tc>
          <w:tcPr>
            <w:tcW w:w="283" w:type="dxa"/>
            <w:tcBorders>
              <w:left w:val="nil"/>
            </w:tcBorders>
            <w:noWrap/>
            <w:vAlign w:val="bottom"/>
            <w:hideMark/>
          </w:tcPr>
          <w:p w14:paraId="01431772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3294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3" w:type="dxa"/>
            <w:noWrap/>
            <w:vAlign w:val="bottom"/>
            <w:hideMark/>
          </w:tcPr>
          <w:p w14:paraId="118C1A28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2 setmanes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2CF5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5" w:type="dxa"/>
            <w:noWrap/>
            <w:vAlign w:val="bottom"/>
            <w:hideMark/>
          </w:tcPr>
          <w:p w14:paraId="54CD84F5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1 setmana</w:t>
            </w:r>
          </w:p>
        </w:tc>
      </w:tr>
      <w:tr w:rsidR="0023663E" w:rsidRPr="0023663E" w14:paraId="367DB63A" w14:textId="77777777" w:rsidTr="004B135A">
        <w:trPr>
          <w:trHeight w:val="300"/>
        </w:trPr>
        <w:tc>
          <w:tcPr>
            <w:tcW w:w="2902" w:type="dxa"/>
            <w:tcBorders>
              <w:top w:val="nil"/>
            </w:tcBorders>
            <w:noWrap/>
            <w:vAlign w:val="bottom"/>
            <w:hideMark/>
          </w:tcPr>
          <w:p w14:paraId="22E94972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BAIXA PMR PARTICULAR</w:t>
            </w:r>
          </w:p>
        </w:tc>
        <w:tc>
          <w:tcPr>
            <w:tcW w:w="283" w:type="dxa"/>
            <w:tcBorders>
              <w:left w:val="nil"/>
            </w:tcBorders>
            <w:noWrap/>
            <w:vAlign w:val="bottom"/>
            <w:hideMark/>
          </w:tcPr>
          <w:p w14:paraId="6AB35D06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9B5F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3" w:type="dxa"/>
            <w:noWrap/>
            <w:vAlign w:val="bottom"/>
            <w:hideMark/>
          </w:tcPr>
          <w:p w14:paraId="11C996CE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3 setmanes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2A15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5" w:type="dxa"/>
            <w:noWrap/>
            <w:vAlign w:val="bottom"/>
            <w:hideMark/>
          </w:tcPr>
          <w:p w14:paraId="2A7A723F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2 setmanes</w:t>
            </w:r>
          </w:p>
        </w:tc>
      </w:tr>
      <w:tr w:rsidR="0023663E" w:rsidRPr="0023663E" w14:paraId="51E77458" w14:textId="77777777" w:rsidTr="004B135A">
        <w:trPr>
          <w:trHeight w:val="214"/>
        </w:trPr>
        <w:tc>
          <w:tcPr>
            <w:tcW w:w="2902" w:type="dxa"/>
            <w:noWrap/>
            <w:vAlign w:val="bottom"/>
            <w:hideMark/>
          </w:tcPr>
          <w:p w14:paraId="0FC492A9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14:paraId="033B0ABB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0B17574B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197C83EF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8DE2E52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95" w:type="dxa"/>
            <w:noWrap/>
            <w:vAlign w:val="bottom"/>
            <w:hideMark/>
          </w:tcPr>
          <w:p w14:paraId="5EA3EDD2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663E" w:rsidRPr="0023663E" w14:paraId="66033BA7" w14:textId="77777777" w:rsidTr="004B135A">
        <w:trPr>
          <w:trHeight w:val="300"/>
        </w:trPr>
        <w:tc>
          <w:tcPr>
            <w:tcW w:w="2902" w:type="dxa"/>
            <w:noWrap/>
            <w:vAlign w:val="bottom"/>
            <w:hideMark/>
          </w:tcPr>
          <w:p w14:paraId="376732C1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PMR - CANVI MATRÍCULA</w:t>
            </w:r>
          </w:p>
        </w:tc>
        <w:tc>
          <w:tcPr>
            <w:tcW w:w="283" w:type="dxa"/>
            <w:tcBorders>
              <w:left w:val="nil"/>
            </w:tcBorders>
            <w:noWrap/>
            <w:vAlign w:val="bottom"/>
            <w:hideMark/>
          </w:tcPr>
          <w:p w14:paraId="0D12E757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A430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3" w:type="dxa"/>
            <w:noWrap/>
            <w:vAlign w:val="bottom"/>
            <w:hideMark/>
          </w:tcPr>
          <w:p w14:paraId="56448606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1 setmana</w:t>
            </w:r>
          </w:p>
        </w:tc>
        <w:tc>
          <w:tcPr>
            <w:tcW w:w="284" w:type="dxa"/>
            <w:noWrap/>
            <w:vAlign w:val="bottom"/>
            <w:hideMark/>
          </w:tcPr>
          <w:p w14:paraId="1DD6840D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95" w:type="dxa"/>
            <w:noWrap/>
            <w:vAlign w:val="bottom"/>
            <w:hideMark/>
          </w:tcPr>
          <w:p w14:paraId="4994A177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663E" w:rsidRPr="0023663E" w14:paraId="1A88D8F7" w14:textId="77777777" w:rsidTr="004B135A">
        <w:trPr>
          <w:trHeight w:val="300"/>
        </w:trPr>
        <w:tc>
          <w:tcPr>
            <w:tcW w:w="2902" w:type="dxa"/>
            <w:tcBorders>
              <w:top w:val="nil"/>
            </w:tcBorders>
            <w:noWrap/>
            <w:vAlign w:val="bottom"/>
            <w:hideMark/>
          </w:tcPr>
          <w:p w14:paraId="25146550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PMR - TRASLLAT</w:t>
            </w:r>
          </w:p>
        </w:tc>
        <w:tc>
          <w:tcPr>
            <w:tcW w:w="283" w:type="dxa"/>
            <w:tcBorders>
              <w:left w:val="nil"/>
            </w:tcBorders>
            <w:noWrap/>
            <w:vAlign w:val="bottom"/>
            <w:hideMark/>
          </w:tcPr>
          <w:p w14:paraId="1A7F7A44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5221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3" w:type="dxa"/>
            <w:noWrap/>
            <w:vAlign w:val="bottom"/>
            <w:hideMark/>
          </w:tcPr>
          <w:p w14:paraId="4D958425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2 setmanes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5634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5" w:type="dxa"/>
            <w:noWrap/>
            <w:vAlign w:val="bottom"/>
            <w:hideMark/>
          </w:tcPr>
          <w:p w14:paraId="74271621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1 setmana</w:t>
            </w:r>
          </w:p>
        </w:tc>
      </w:tr>
      <w:tr w:rsidR="0023663E" w:rsidRPr="0023663E" w14:paraId="50E45A6B" w14:textId="77777777" w:rsidTr="004B135A">
        <w:trPr>
          <w:trHeight w:val="70"/>
        </w:trPr>
        <w:tc>
          <w:tcPr>
            <w:tcW w:w="2902" w:type="dxa"/>
            <w:noWrap/>
            <w:vAlign w:val="bottom"/>
            <w:hideMark/>
          </w:tcPr>
          <w:p w14:paraId="0EF841A4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14:paraId="64FAF61C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0AC07F98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15EBA185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0BA020BE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95" w:type="dxa"/>
            <w:noWrap/>
            <w:vAlign w:val="bottom"/>
            <w:hideMark/>
          </w:tcPr>
          <w:p w14:paraId="1914E00F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663E" w:rsidRPr="0023663E" w14:paraId="2FE1AA29" w14:textId="77777777" w:rsidTr="004B135A">
        <w:trPr>
          <w:trHeight w:val="300"/>
        </w:trPr>
        <w:tc>
          <w:tcPr>
            <w:tcW w:w="2902" w:type="dxa"/>
            <w:noWrap/>
            <w:vAlign w:val="bottom"/>
            <w:hideMark/>
          </w:tcPr>
          <w:p w14:paraId="636D92D6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RESERVA O GUAL D'OBRES</w:t>
            </w:r>
          </w:p>
        </w:tc>
        <w:tc>
          <w:tcPr>
            <w:tcW w:w="283" w:type="dxa"/>
            <w:tcBorders>
              <w:left w:val="nil"/>
            </w:tcBorders>
            <w:noWrap/>
            <w:vAlign w:val="bottom"/>
            <w:hideMark/>
          </w:tcPr>
          <w:p w14:paraId="7DA6FF05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5682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3" w:type="dxa"/>
            <w:noWrap/>
            <w:vAlign w:val="bottom"/>
            <w:hideMark/>
          </w:tcPr>
          <w:p w14:paraId="2B0D7E16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1 setmana</w:t>
            </w:r>
          </w:p>
        </w:tc>
        <w:tc>
          <w:tcPr>
            <w:tcW w:w="284" w:type="dxa"/>
            <w:noWrap/>
            <w:vAlign w:val="bottom"/>
            <w:hideMark/>
          </w:tcPr>
          <w:p w14:paraId="3FAAE90F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95" w:type="dxa"/>
            <w:noWrap/>
            <w:vAlign w:val="bottom"/>
            <w:hideMark/>
          </w:tcPr>
          <w:p w14:paraId="1ABBC0D7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663E" w:rsidRPr="0023663E" w14:paraId="0DFE14D5" w14:textId="77777777" w:rsidTr="004B135A">
        <w:trPr>
          <w:trHeight w:val="300"/>
        </w:trPr>
        <w:tc>
          <w:tcPr>
            <w:tcW w:w="2902" w:type="dxa"/>
            <w:tcBorders>
              <w:top w:val="nil"/>
            </w:tcBorders>
            <w:noWrap/>
            <w:vAlign w:val="bottom"/>
            <w:hideMark/>
          </w:tcPr>
          <w:p w14:paraId="7F49A741" w14:textId="77777777" w:rsidR="0023663E" w:rsidRPr="0023663E" w:rsidRDefault="0023663E" w:rsidP="004B135A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PRÒRROGA OBRES</w:t>
            </w:r>
          </w:p>
        </w:tc>
        <w:tc>
          <w:tcPr>
            <w:tcW w:w="283" w:type="dxa"/>
            <w:tcBorders>
              <w:left w:val="nil"/>
            </w:tcBorders>
            <w:noWrap/>
            <w:vAlign w:val="bottom"/>
            <w:hideMark/>
          </w:tcPr>
          <w:p w14:paraId="47A269F0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09CF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3" w:type="dxa"/>
            <w:noWrap/>
            <w:vAlign w:val="bottom"/>
            <w:hideMark/>
          </w:tcPr>
          <w:p w14:paraId="3AD01A13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5 dies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1681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5" w:type="dxa"/>
            <w:noWrap/>
            <w:vAlign w:val="bottom"/>
            <w:hideMark/>
          </w:tcPr>
          <w:p w14:paraId="78BD3744" w14:textId="77777777" w:rsidR="0023663E" w:rsidRPr="0023663E" w:rsidRDefault="0023663E" w:rsidP="00FA2906">
            <w:pPr>
              <w:pStyle w:val="Textoindependiente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3663E">
              <w:rPr>
                <w:rFonts w:ascii="Arial" w:hAnsi="Arial" w:cs="Arial"/>
                <w:sz w:val="20"/>
              </w:rPr>
              <w:t>3 dies</w:t>
            </w:r>
          </w:p>
        </w:tc>
      </w:tr>
    </w:tbl>
    <w:p w14:paraId="6F664387" w14:textId="77777777" w:rsidR="00A602CC" w:rsidRDefault="00A602CC" w:rsidP="00FA290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582252D7" w14:textId="77777777" w:rsidR="00A602CC" w:rsidRDefault="00A602CC" w:rsidP="00E06EB0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124D12BD" w14:textId="77777777" w:rsidR="00D2706B" w:rsidRPr="00331A4F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31D48DD0" w14:textId="77777777" w:rsidR="00D2706B" w:rsidRPr="00331A4F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2514465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331A4F">
        <w:rPr>
          <w:rFonts w:ascii="Arial" w:hAnsi="Arial" w:cs="Arial"/>
          <w:i/>
          <w:iCs/>
          <w:sz w:val="20"/>
        </w:rPr>
        <w:t>(</w:t>
      </w:r>
      <w:r w:rsidR="00E82815" w:rsidRPr="00331A4F">
        <w:rPr>
          <w:rFonts w:ascii="Arial" w:hAnsi="Arial" w:cs="Arial"/>
          <w:i/>
          <w:iCs/>
          <w:sz w:val="20"/>
        </w:rPr>
        <w:t>S</w:t>
      </w:r>
      <w:r w:rsidR="00390C5E" w:rsidRPr="00331A4F">
        <w:rPr>
          <w:rFonts w:ascii="Arial" w:hAnsi="Arial" w:cs="Arial"/>
          <w:i/>
          <w:iCs/>
          <w:sz w:val="20"/>
        </w:rPr>
        <w:t>ignatura</w:t>
      </w:r>
      <w:r w:rsidR="00E82815" w:rsidRPr="00331A4F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BD272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274" w:bottom="1701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53F5" w14:textId="77777777" w:rsidR="004D79E8" w:rsidRDefault="004D79E8">
      <w:r>
        <w:separator/>
      </w:r>
    </w:p>
  </w:endnote>
  <w:endnote w:type="continuationSeparator" w:id="0">
    <w:p w14:paraId="498386B4" w14:textId="77777777" w:rsidR="004D79E8" w:rsidRDefault="004D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mbria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2960" w14:textId="77777777" w:rsidR="0082137F" w:rsidRDefault="008213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BE14D4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FB5D" w14:textId="77777777" w:rsidR="0082137F" w:rsidRDefault="008213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53B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EC9F94C" w14:textId="77777777" w:rsidR="0082137F" w:rsidRDefault="0082137F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3BA4" w14:textId="77777777" w:rsidR="0082137F" w:rsidRDefault="0082137F">
    <w:pPr>
      <w:pStyle w:val="peudepginainformacions"/>
      <w:rPr>
        <w:b/>
      </w:rPr>
    </w:pPr>
    <w:r>
      <w:t>SERVEI DE COMPRES I CONTRACTACIONS</w:t>
    </w:r>
  </w:p>
  <w:p w14:paraId="1944FB4A" w14:textId="77777777" w:rsidR="0082137F" w:rsidRDefault="0082137F">
    <w:pPr>
      <w:pStyle w:val="peudepginainformacions"/>
    </w:pPr>
    <w:r>
      <w:t>El Carreró, 13. 08301 Mataró</w:t>
    </w:r>
  </w:p>
  <w:p w14:paraId="06691144" w14:textId="77777777" w:rsidR="0082137F" w:rsidRDefault="0082137F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0033" w14:textId="77777777" w:rsidR="004D79E8" w:rsidRDefault="004D79E8">
      <w:r>
        <w:separator/>
      </w:r>
    </w:p>
  </w:footnote>
  <w:footnote w:type="continuationSeparator" w:id="0">
    <w:p w14:paraId="37ADE084" w14:textId="77777777" w:rsidR="004D79E8" w:rsidRDefault="004D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78BA" w14:textId="77777777"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BF5EB14" wp14:editId="54484584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9B83" w14:textId="18FCE0F7" w:rsidR="0082137F" w:rsidRDefault="0000474D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9FBE7A" wp14:editId="482044D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504C5" w14:textId="77777777" w:rsidR="0082137F" w:rsidRDefault="0082137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FB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741504C5" w14:textId="77777777" w:rsidR="0082137F" w:rsidRDefault="0082137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525B533E" wp14:editId="479271ED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B106B1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82137F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 wp14:anchorId="1495545B" wp14:editId="3FD1F0F0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94"/>
    <w:multiLevelType w:val="hybridMultilevel"/>
    <w:tmpl w:val="71DEB026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3" w15:restartNumberingAfterBreak="0">
    <w:nsid w:val="154A77BF"/>
    <w:multiLevelType w:val="hybridMultilevel"/>
    <w:tmpl w:val="E4A67006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9371557">
    <w:abstractNumId w:val="22"/>
  </w:num>
  <w:num w:numId="2" w16cid:durableId="93596751">
    <w:abstractNumId w:val="5"/>
  </w:num>
  <w:num w:numId="3" w16cid:durableId="2118986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305342">
    <w:abstractNumId w:val="12"/>
    <w:lvlOverride w:ilvl="0">
      <w:startOverride w:val="1"/>
    </w:lvlOverride>
  </w:num>
  <w:num w:numId="5" w16cid:durableId="1341855620">
    <w:abstractNumId w:val="24"/>
  </w:num>
  <w:num w:numId="6" w16cid:durableId="1510679570">
    <w:abstractNumId w:val="9"/>
  </w:num>
  <w:num w:numId="7" w16cid:durableId="1945574015">
    <w:abstractNumId w:val="2"/>
  </w:num>
  <w:num w:numId="8" w16cid:durableId="1413087571">
    <w:abstractNumId w:val="7"/>
  </w:num>
  <w:num w:numId="9" w16cid:durableId="1264648707">
    <w:abstractNumId w:val="23"/>
  </w:num>
  <w:num w:numId="10" w16cid:durableId="748116901">
    <w:abstractNumId w:val="8"/>
  </w:num>
  <w:num w:numId="11" w16cid:durableId="386953010">
    <w:abstractNumId w:val="13"/>
  </w:num>
  <w:num w:numId="12" w16cid:durableId="1101996121">
    <w:abstractNumId w:val="19"/>
  </w:num>
  <w:num w:numId="13" w16cid:durableId="1065026184">
    <w:abstractNumId w:val="6"/>
  </w:num>
  <w:num w:numId="14" w16cid:durableId="1930504025">
    <w:abstractNumId w:val="11"/>
  </w:num>
  <w:num w:numId="15" w16cid:durableId="976881067">
    <w:abstractNumId w:val="17"/>
  </w:num>
  <w:num w:numId="16" w16cid:durableId="1211072299">
    <w:abstractNumId w:val="10"/>
  </w:num>
  <w:num w:numId="17" w16cid:durableId="556169714">
    <w:abstractNumId w:val="16"/>
  </w:num>
  <w:num w:numId="18" w16cid:durableId="1434394374">
    <w:abstractNumId w:val="15"/>
  </w:num>
  <w:num w:numId="19" w16cid:durableId="5157327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1064145">
    <w:abstractNumId w:val="21"/>
  </w:num>
  <w:num w:numId="21" w16cid:durableId="32269517">
    <w:abstractNumId w:val="18"/>
  </w:num>
  <w:num w:numId="22" w16cid:durableId="1868061312">
    <w:abstractNumId w:val="1"/>
  </w:num>
  <w:num w:numId="23" w16cid:durableId="1223906817">
    <w:abstractNumId w:val="4"/>
  </w:num>
  <w:num w:numId="24" w16cid:durableId="1369143042">
    <w:abstractNumId w:val="14"/>
  </w:num>
  <w:num w:numId="25" w16cid:durableId="1269040448">
    <w:abstractNumId w:val="3"/>
  </w:num>
  <w:num w:numId="26" w16cid:durableId="101753536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474D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6537F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D518A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1B8B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82A14"/>
    <w:rsid w:val="00184392"/>
    <w:rsid w:val="0019288C"/>
    <w:rsid w:val="001A05FB"/>
    <w:rsid w:val="001A57BC"/>
    <w:rsid w:val="001A7A3B"/>
    <w:rsid w:val="001A7E59"/>
    <w:rsid w:val="001B0893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17ACF"/>
    <w:rsid w:val="002221A7"/>
    <w:rsid w:val="002228A8"/>
    <w:rsid w:val="0022768F"/>
    <w:rsid w:val="00233AB3"/>
    <w:rsid w:val="002355D5"/>
    <w:rsid w:val="00235BA4"/>
    <w:rsid w:val="0023663E"/>
    <w:rsid w:val="00237B22"/>
    <w:rsid w:val="0024570B"/>
    <w:rsid w:val="002460A9"/>
    <w:rsid w:val="00246E4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106D6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1A4F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2E37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D79A5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3C3A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135A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D5091"/>
    <w:rsid w:val="004D79E8"/>
    <w:rsid w:val="004E1E90"/>
    <w:rsid w:val="004E599A"/>
    <w:rsid w:val="004F4AC8"/>
    <w:rsid w:val="005027AD"/>
    <w:rsid w:val="005040F5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10143"/>
    <w:rsid w:val="006104DE"/>
    <w:rsid w:val="00614D55"/>
    <w:rsid w:val="00615D97"/>
    <w:rsid w:val="006162ED"/>
    <w:rsid w:val="00617ADE"/>
    <w:rsid w:val="006226DC"/>
    <w:rsid w:val="006264B3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A7500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6F41"/>
    <w:rsid w:val="0075594D"/>
    <w:rsid w:val="00757425"/>
    <w:rsid w:val="0075759B"/>
    <w:rsid w:val="00757648"/>
    <w:rsid w:val="00761A7F"/>
    <w:rsid w:val="00764C50"/>
    <w:rsid w:val="00765759"/>
    <w:rsid w:val="00775C3C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0CFF"/>
    <w:rsid w:val="008F1D2D"/>
    <w:rsid w:val="008F1D5B"/>
    <w:rsid w:val="008F3807"/>
    <w:rsid w:val="008F4A22"/>
    <w:rsid w:val="008F55C1"/>
    <w:rsid w:val="008F7AEF"/>
    <w:rsid w:val="0090271F"/>
    <w:rsid w:val="00903C56"/>
    <w:rsid w:val="009066CE"/>
    <w:rsid w:val="0091084D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2CC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E3240"/>
    <w:rsid w:val="00AE3754"/>
    <w:rsid w:val="00AE5AAD"/>
    <w:rsid w:val="00AF05D9"/>
    <w:rsid w:val="00AF1471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2EDE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26C8"/>
    <w:rsid w:val="00CA016F"/>
    <w:rsid w:val="00CB1EEC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02D"/>
    <w:rsid w:val="00D479D6"/>
    <w:rsid w:val="00D47A9C"/>
    <w:rsid w:val="00D50370"/>
    <w:rsid w:val="00D62736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5388F"/>
    <w:rsid w:val="00E53E63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9446D"/>
    <w:rsid w:val="00E97BCE"/>
    <w:rsid w:val="00EA563C"/>
    <w:rsid w:val="00EA6CB3"/>
    <w:rsid w:val="00EB1AE1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A120C"/>
    <w:rsid w:val="00FA1875"/>
    <w:rsid w:val="00FA2315"/>
    <w:rsid w:val="00FA2906"/>
    <w:rsid w:val="00FA5282"/>
    <w:rsid w:val="00FA5BFA"/>
    <w:rsid w:val="00FB1FF8"/>
    <w:rsid w:val="00FB7324"/>
    <w:rsid w:val="00FC0154"/>
    <w:rsid w:val="00FC1CC9"/>
    <w:rsid w:val="00FC5673"/>
    <w:rsid w:val="00FD23FA"/>
    <w:rsid w:val="00FD52DA"/>
    <w:rsid w:val="00FD54F5"/>
    <w:rsid w:val="00FE5603"/>
    <w:rsid w:val="00FE5BF6"/>
    <w:rsid w:val="00FF399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E0702"/>
  <w15:docId w15:val="{DA298A16-EE49-4024-BA3A-F90DDA6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D380BE0A-EB7B-4B9F-8B87-F7EE52772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6564D5-8615-4A55-8B0C-F9EABB36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2483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31</cp:revision>
  <cp:lastPrinted>2016-01-29T11:32:00Z</cp:lastPrinted>
  <dcterms:created xsi:type="dcterms:W3CDTF">2025-07-08T12:13:00Z</dcterms:created>
  <dcterms:modified xsi:type="dcterms:W3CDTF">2025-07-08T17:04:00Z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