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B85" w14:textId="4FF66254"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ANNEX NÚM. 1</w:t>
      </w:r>
    </w:p>
    <w:p w14:paraId="6C7A95D5" w14:textId="77777777" w:rsidR="00821001" w:rsidRPr="002916CE" w:rsidRDefault="00821001" w:rsidP="00821001">
      <w:pPr>
        <w:jc w:val="center"/>
        <w:rPr>
          <w:rFonts w:ascii="Verdana" w:hAnsi="Verdana" w:cs="Arial"/>
          <w:b/>
          <w:color w:val="000000"/>
          <w:u w:val="single"/>
        </w:rPr>
      </w:pPr>
    </w:p>
    <w:p w14:paraId="35D30AC9"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 xml:space="preserve">DECLARACIÓ RESPONSABLE </w:t>
      </w:r>
    </w:p>
    <w:p w14:paraId="7C5184FA" w14:textId="77777777" w:rsidR="00821001" w:rsidRPr="002916CE" w:rsidRDefault="00821001" w:rsidP="00821001">
      <w:pPr>
        <w:rPr>
          <w:rFonts w:ascii="Verdana" w:hAnsi="Verdana" w:cs="Arial"/>
          <w:b/>
          <w:color w:val="000000"/>
          <w:u w:val="single"/>
        </w:rPr>
      </w:pPr>
    </w:p>
    <w:p w14:paraId="3F0EC7AF" w14:textId="77777777" w:rsidR="00821001" w:rsidRPr="002916CE" w:rsidRDefault="00821001" w:rsidP="00821001">
      <w:pPr>
        <w:rPr>
          <w:rFonts w:ascii="Verdana" w:hAnsi="Verdana" w:cs="Arial"/>
          <w:color w:val="000000"/>
        </w:rPr>
      </w:pPr>
      <w:r w:rsidRPr="002916CE">
        <w:rPr>
          <w:rFonts w:ascii="Verdana" w:hAnsi="Verdana" w:cs="Arial"/>
          <w:color w:val="000000"/>
        </w:rPr>
        <w:t>Senyors,</w:t>
      </w:r>
    </w:p>
    <w:p w14:paraId="2AD96C58" w14:textId="77777777" w:rsidR="00821001" w:rsidRPr="002916CE" w:rsidRDefault="00821001" w:rsidP="00821001">
      <w:pPr>
        <w:rPr>
          <w:rFonts w:ascii="Verdana" w:hAnsi="Verdana" w:cs="Arial"/>
          <w:color w:val="000000"/>
        </w:rPr>
      </w:pPr>
    </w:p>
    <w:p w14:paraId="721E3266" w14:textId="77777777" w:rsidR="00821001" w:rsidRPr="002916CE" w:rsidRDefault="00821001" w:rsidP="00821001">
      <w:pPr>
        <w:rPr>
          <w:rFonts w:ascii="Verdana" w:hAnsi="Verdana" w:cs="Arial"/>
          <w:color w:val="000000"/>
        </w:rPr>
      </w:pPr>
      <w:r w:rsidRPr="002916CE">
        <w:rPr>
          <w:rFonts w:ascii="Verdana" w:hAnsi="Verdana" w:cs="Arial"/>
          <w:color w:val="000000"/>
        </w:rPr>
        <w:t>El sotasignat ………………………., declara:</w:t>
      </w:r>
    </w:p>
    <w:p w14:paraId="0B80695F" w14:textId="77777777" w:rsidR="00821001" w:rsidRPr="002916CE" w:rsidRDefault="00821001" w:rsidP="00821001">
      <w:pPr>
        <w:rPr>
          <w:rFonts w:ascii="Verdana" w:hAnsi="Verdana" w:cs="Arial"/>
          <w:color w:val="000000"/>
        </w:rPr>
      </w:pPr>
    </w:p>
    <w:p w14:paraId="58570DCB" w14:textId="77777777" w:rsidR="00821001" w:rsidRPr="002916CE" w:rsidRDefault="00821001" w:rsidP="00821001">
      <w:pPr>
        <w:overflowPunct/>
        <w:autoSpaceDE/>
        <w:adjustRightInd/>
        <w:spacing w:after="120" w:line="276" w:lineRule="auto"/>
        <w:rPr>
          <w:rFonts w:ascii="Verdana" w:hAnsi="Verdana" w:cs="Arial"/>
          <w:color w:val="000000"/>
        </w:rPr>
      </w:pPr>
      <w:r w:rsidRPr="002916CE">
        <w:rPr>
          <w:rFonts w:ascii="Verdana" w:hAnsi="Verdana" w:cs="Arial"/>
          <w:color w:val="000000"/>
        </w:rPr>
        <w:t>1.- Que el signant de la present declaració ostenta la representació legal per actuar en nom i representació de l’empresa ____________________</w:t>
      </w:r>
    </w:p>
    <w:p w14:paraId="1EB90C00" w14:textId="77777777" w:rsidR="00821001" w:rsidRPr="002916CE" w:rsidRDefault="00821001" w:rsidP="00821001">
      <w:pPr>
        <w:overflowPunct/>
        <w:autoSpaceDE/>
        <w:adjustRightInd/>
        <w:spacing w:after="120" w:line="276" w:lineRule="auto"/>
        <w:rPr>
          <w:rFonts w:ascii="Verdana" w:hAnsi="Verdana" w:cs="Arial"/>
          <w:color w:val="000000"/>
        </w:rPr>
      </w:pPr>
      <w:r w:rsidRPr="002916CE">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C0E1B04" w14:textId="77777777" w:rsidR="00821001" w:rsidRPr="002916CE" w:rsidRDefault="00821001" w:rsidP="00821001">
      <w:pPr>
        <w:overflowPunct/>
        <w:autoSpaceDE/>
        <w:adjustRightInd/>
        <w:spacing w:after="120" w:line="276" w:lineRule="auto"/>
        <w:rPr>
          <w:rFonts w:ascii="Verdana" w:hAnsi="Verdana" w:cs="Arial"/>
          <w:color w:val="000000"/>
        </w:rPr>
      </w:pPr>
      <w:r w:rsidRPr="002916CE">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042F3914" w14:textId="77777777" w:rsidR="00821001" w:rsidRPr="002916CE" w:rsidRDefault="00821001" w:rsidP="00821001">
      <w:pPr>
        <w:spacing w:line="276" w:lineRule="auto"/>
        <w:rPr>
          <w:rFonts w:ascii="Verdana" w:hAnsi="Verdana" w:cs="Arial"/>
          <w:color w:val="000000"/>
        </w:rPr>
      </w:pPr>
      <w:r w:rsidRPr="002916CE">
        <w:rPr>
          <w:rFonts w:ascii="Verdana" w:hAnsi="Verdana" w:cs="Arial"/>
          <w:color w:val="000000"/>
        </w:rPr>
        <w:t>4.- Que accepta que la documentació annexada al Plec té caràcter contractual.</w:t>
      </w:r>
    </w:p>
    <w:p w14:paraId="22AD78D4" w14:textId="77777777" w:rsidR="00821001" w:rsidRPr="002916CE" w:rsidRDefault="00821001" w:rsidP="00821001">
      <w:pPr>
        <w:spacing w:line="276" w:lineRule="auto"/>
        <w:rPr>
          <w:rFonts w:ascii="Verdana" w:hAnsi="Verdana" w:cs="Arial"/>
          <w:color w:val="000000"/>
        </w:rPr>
      </w:pPr>
    </w:p>
    <w:p w14:paraId="74011835" w14:textId="77777777" w:rsidR="00821001" w:rsidRPr="002916CE" w:rsidRDefault="00821001" w:rsidP="00821001">
      <w:pPr>
        <w:spacing w:line="276" w:lineRule="auto"/>
        <w:rPr>
          <w:rFonts w:ascii="Verdana" w:hAnsi="Verdana" w:cs="Arial"/>
          <w:color w:val="000000"/>
        </w:rPr>
      </w:pPr>
      <w:r w:rsidRPr="002916CE">
        <w:rPr>
          <w:rFonts w:ascii="Verdana" w:hAnsi="Verdana" w:cs="Arial"/>
          <w:color w:val="000000"/>
        </w:rPr>
        <w:t xml:space="preserve">5.- Que manifesta que </w:t>
      </w:r>
      <w:r w:rsidRPr="002916CE">
        <w:rPr>
          <w:rFonts w:ascii="Verdana" w:hAnsi="Verdana" w:cs="Arial"/>
          <w:color w:val="000000"/>
          <w:highlight w:val="lightGray"/>
        </w:rPr>
        <w:t>Sí/No</w:t>
      </w:r>
      <w:r w:rsidRPr="002916CE">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690A961F" w14:textId="77777777" w:rsidR="00821001" w:rsidRPr="002916CE" w:rsidRDefault="00821001" w:rsidP="00821001">
      <w:pPr>
        <w:rPr>
          <w:rFonts w:ascii="Verdana" w:hAnsi="Verdana" w:cs="Arial"/>
          <w:color w:val="000000"/>
        </w:rPr>
      </w:pPr>
    </w:p>
    <w:p w14:paraId="562E209E" w14:textId="77777777" w:rsidR="00821001" w:rsidRPr="002916CE" w:rsidRDefault="00821001" w:rsidP="00821001">
      <w:pPr>
        <w:rPr>
          <w:rFonts w:ascii="Verdana" w:hAnsi="Verdana" w:cs="Arial"/>
          <w:color w:val="000000"/>
        </w:rPr>
      </w:pPr>
      <w:r w:rsidRPr="002916CE">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42A622D1" w14:textId="77777777" w:rsidR="00821001" w:rsidRPr="002916CE" w:rsidRDefault="00821001" w:rsidP="00821001">
      <w:pPr>
        <w:rPr>
          <w:rFonts w:ascii="Verdana" w:hAnsi="Verdana" w:cs="Arial"/>
          <w:color w:val="000000"/>
          <w:highlight w:val="lightGray"/>
        </w:rPr>
      </w:pPr>
    </w:p>
    <w:p w14:paraId="7A928875" w14:textId="77777777" w:rsidR="00821001" w:rsidRPr="002916CE" w:rsidRDefault="00821001" w:rsidP="00CE4D04">
      <w:pPr>
        <w:numPr>
          <w:ilvl w:val="0"/>
          <w:numId w:val="3"/>
        </w:numPr>
        <w:rPr>
          <w:rFonts w:ascii="Verdana" w:hAnsi="Verdana"/>
        </w:rPr>
      </w:pPr>
      <w:r w:rsidRPr="002916CE">
        <w:rPr>
          <w:rFonts w:ascii="Verdana" w:hAnsi="Verdana"/>
        </w:rPr>
        <w:t xml:space="preserve">Que l’entitat que representa, o les seves empreses filials o les empreses interposades: </w:t>
      </w:r>
    </w:p>
    <w:p w14:paraId="6289FD38" w14:textId="77777777" w:rsidR="00821001" w:rsidRPr="002916CE" w:rsidRDefault="00821001" w:rsidP="00821001">
      <w:pPr>
        <w:rPr>
          <w:rFonts w:ascii="Verdana" w:hAnsi="Verdana"/>
        </w:rPr>
      </w:pPr>
    </w:p>
    <w:p w14:paraId="62C42BFA" w14:textId="77777777" w:rsidR="00821001" w:rsidRPr="002916CE" w:rsidRDefault="00821001" w:rsidP="00821001">
      <w:pPr>
        <w:ind w:firstLine="708"/>
        <w:rPr>
          <w:rFonts w:ascii="Verdana" w:hAnsi="Verdana"/>
        </w:rPr>
      </w:pPr>
      <w:r w:rsidRPr="002916CE">
        <w:rPr>
          <w:rFonts w:ascii="Verdana" w:hAnsi="Verdana" w:cs="Arial"/>
          <w:i/>
        </w:rPr>
        <w:fldChar w:fldCharType="begin">
          <w:ffData>
            <w:name w:val="Verifica1"/>
            <w:enabled w:val="0"/>
            <w:calcOnExit w:val="0"/>
            <w:checkBox>
              <w:sizeAuto/>
              <w:default w:val="0"/>
            </w:checkBox>
          </w:ffData>
        </w:fldChar>
      </w:r>
      <w:r w:rsidRPr="002916CE">
        <w:rPr>
          <w:rFonts w:ascii="Verdana" w:hAnsi="Verdana" w:cs="Arial"/>
          <w:i/>
        </w:rPr>
        <w:instrText xml:space="preserve"> FORMCHECKBOX </w:instrText>
      </w:r>
      <w:r w:rsidRPr="002916CE">
        <w:rPr>
          <w:rFonts w:ascii="Verdana" w:hAnsi="Verdana" w:cs="Arial"/>
          <w:i/>
        </w:rPr>
      </w:r>
      <w:r w:rsidRPr="002916CE">
        <w:rPr>
          <w:rFonts w:ascii="Verdana" w:hAnsi="Verdana" w:cs="Arial"/>
          <w:i/>
        </w:rPr>
        <w:fldChar w:fldCharType="separate"/>
      </w:r>
      <w:r w:rsidRPr="002916CE">
        <w:rPr>
          <w:rFonts w:ascii="Verdana" w:hAnsi="Verdana" w:cs="Arial"/>
          <w:i/>
        </w:rPr>
        <w:fldChar w:fldCharType="end"/>
      </w:r>
      <w:r w:rsidRPr="002916CE">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AD7FF79" w14:textId="77777777" w:rsidR="00821001" w:rsidRPr="002916CE" w:rsidRDefault="00821001" w:rsidP="00821001">
      <w:pPr>
        <w:rPr>
          <w:rFonts w:ascii="Verdana" w:hAnsi="Verdana"/>
        </w:rPr>
      </w:pPr>
    </w:p>
    <w:p w14:paraId="6B707CC7" w14:textId="77777777" w:rsidR="00821001" w:rsidRPr="002916CE" w:rsidRDefault="00821001" w:rsidP="00821001">
      <w:pPr>
        <w:ind w:firstLine="708"/>
        <w:rPr>
          <w:rFonts w:ascii="Verdana" w:hAnsi="Verdana"/>
          <w:strike/>
        </w:rPr>
      </w:pPr>
      <w:r w:rsidRPr="002916CE">
        <w:rPr>
          <w:rFonts w:ascii="Verdana" w:hAnsi="Verdana" w:cs="Arial"/>
          <w:i/>
        </w:rPr>
        <w:fldChar w:fldCharType="begin">
          <w:ffData>
            <w:name w:val="Verifica1"/>
            <w:enabled w:val="0"/>
            <w:calcOnExit w:val="0"/>
            <w:checkBox>
              <w:sizeAuto/>
              <w:default w:val="0"/>
            </w:checkBox>
          </w:ffData>
        </w:fldChar>
      </w:r>
      <w:r w:rsidRPr="002916CE">
        <w:rPr>
          <w:rFonts w:ascii="Verdana" w:hAnsi="Verdana" w:cs="Arial"/>
          <w:i/>
        </w:rPr>
        <w:instrText xml:space="preserve"> FORMCHECKBOX </w:instrText>
      </w:r>
      <w:r w:rsidRPr="002916CE">
        <w:rPr>
          <w:rFonts w:ascii="Verdana" w:hAnsi="Verdana" w:cs="Arial"/>
          <w:i/>
        </w:rPr>
      </w:r>
      <w:r w:rsidRPr="002916CE">
        <w:rPr>
          <w:rFonts w:ascii="Verdana" w:hAnsi="Verdana" w:cs="Arial"/>
          <w:i/>
        </w:rPr>
        <w:fldChar w:fldCharType="separate"/>
      </w:r>
      <w:r w:rsidRPr="002916CE">
        <w:rPr>
          <w:rFonts w:ascii="Verdana" w:hAnsi="Verdana" w:cs="Arial"/>
          <w:i/>
        </w:rPr>
        <w:fldChar w:fldCharType="end"/>
      </w:r>
      <w:r w:rsidRPr="002916CE">
        <w:rPr>
          <w:rFonts w:ascii="Verdana" w:hAnsi="Verdana"/>
        </w:rPr>
        <w:t xml:space="preserve"> Té/tenen relacions legals amb paradisos fiscals (se’n donarà publicitat en el </w:t>
      </w:r>
      <w:hyperlink r:id="rId10" w:history="1">
        <w:r w:rsidRPr="002916CE">
          <w:rPr>
            <w:rStyle w:val="Enlla"/>
            <w:rFonts w:ascii="Verdana" w:hAnsi="Verdana" w:cs="Arial"/>
          </w:rPr>
          <w:t>perfil de contractant</w:t>
        </w:r>
      </w:hyperlink>
      <w:r w:rsidRPr="002916CE">
        <w:rPr>
          <w:rFonts w:ascii="Verdana" w:hAnsi="Verdana"/>
        </w:rPr>
        <w:t xml:space="preserve">) i presenta la següent documentació descriptiva dels moviments financers i tota la informació relativa a aquestes actuacions: ............................................................................... </w:t>
      </w:r>
    </w:p>
    <w:p w14:paraId="556FC47F" w14:textId="77777777" w:rsidR="00821001" w:rsidRPr="002916CE" w:rsidRDefault="00821001" w:rsidP="00821001">
      <w:pPr>
        <w:rPr>
          <w:rFonts w:ascii="Verdana" w:hAnsi="Verdana" w:cs="Arial"/>
          <w:color w:val="000000"/>
          <w:highlight w:val="lightGray"/>
        </w:rPr>
      </w:pPr>
    </w:p>
    <w:p w14:paraId="043D7988" w14:textId="77777777" w:rsidR="00821001" w:rsidRPr="002916CE" w:rsidRDefault="00821001" w:rsidP="00821001">
      <w:pPr>
        <w:rPr>
          <w:rFonts w:ascii="Verdana" w:hAnsi="Verdana" w:cs="Arial"/>
          <w:color w:val="000000"/>
        </w:rPr>
      </w:pPr>
      <w:r w:rsidRPr="002916CE">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456C15B8" w14:textId="77777777" w:rsidR="00821001" w:rsidRPr="002916CE" w:rsidRDefault="00821001" w:rsidP="00821001">
      <w:pPr>
        <w:rPr>
          <w:rFonts w:ascii="Verdana" w:hAnsi="Verdana" w:cs="Arial"/>
          <w:color w:val="000000"/>
        </w:rPr>
      </w:pPr>
    </w:p>
    <w:p w14:paraId="5E8A2057" w14:textId="77777777" w:rsidR="00821001" w:rsidRPr="002916CE" w:rsidRDefault="00821001" w:rsidP="00821001">
      <w:pPr>
        <w:tabs>
          <w:tab w:val="left" w:pos="3686"/>
        </w:tabs>
        <w:rPr>
          <w:rFonts w:ascii="Verdana" w:hAnsi="Verdana" w:cs="Arial"/>
          <w:color w:val="000000"/>
        </w:rPr>
      </w:pPr>
      <w:r w:rsidRPr="002916CE">
        <w:rPr>
          <w:rFonts w:ascii="Verdana" w:hAnsi="Verdana" w:cs="Arial"/>
          <w:color w:val="000000"/>
        </w:rPr>
        <w:t xml:space="preserve">9.- (Només en cas de que l’oferta es presenti per part d’una UTE). Que s’acompanya a la present declaració compromís de constitució de la unió temporal d’empresaris. </w:t>
      </w:r>
    </w:p>
    <w:p w14:paraId="7407840B" w14:textId="77777777" w:rsidR="00821001" w:rsidRPr="002916CE" w:rsidRDefault="00821001" w:rsidP="00821001">
      <w:pPr>
        <w:rPr>
          <w:rFonts w:ascii="Verdana" w:hAnsi="Verdana"/>
        </w:rPr>
      </w:pPr>
      <w:r w:rsidRPr="002916CE">
        <w:rPr>
          <w:rFonts w:ascii="Verdana" w:hAnsi="Verdana" w:cs="Arial"/>
          <w:color w:val="000000"/>
        </w:rPr>
        <w:t xml:space="preserve">10.- </w:t>
      </w:r>
      <w:r w:rsidRPr="002916CE">
        <w:rPr>
          <w:rFonts w:ascii="Verdana" w:hAnsi="Verdana"/>
        </w:rPr>
        <w:t xml:space="preserve">- Que l’entitat que representa, o les seves empreses filials o les empreses interposades: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F617D0D" w14:textId="77777777" w:rsidR="00821001" w:rsidRPr="002916CE" w:rsidRDefault="00821001" w:rsidP="00821001">
      <w:pPr>
        <w:rPr>
          <w:rFonts w:ascii="Verdana" w:hAnsi="Verdana"/>
        </w:rPr>
      </w:pPr>
    </w:p>
    <w:p w14:paraId="3A073AA8" w14:textId="77777777" w:rsidR="00821001" w:rsidRPr="002916CE" w:rsidRDefault="00821001" w:rsidP="00821001">
      <w:pPr>
        <w:rPr>
          <w:rFonts w:ascii="Verdana" w:hAnsi="Verdana"/>
        </w:rPr>
      </w:pPr>
      <w:r w:rsidRPr="002916CE">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EB1AC89" w14:textId="77777777" w:rsidR="00DE67EE" w:rsidRPr="002916CE" w:rsidRDefault="00DE67EE" w:rsidP="00821001">
      <w:pPr>
        <w:rPr>
          <w:rFonts w:ascii="Verdana" w:hAnsi="Verdana"/>
        </w:rPr>
      </w:pPr>
    </w:p>
    <w:p w14:paraId="5A5C13D3" w14:textId="3CF2723E" w:rsidR="00DE67EE" w:rsidRPr="002916CE" w:rsidRDefault="00DE67EE" w:rsidP="00821001">
      <w:pPr>
        <w:rPr>
          <w:rFonts w:ascii="Verdana" w:hAnsi="Verdana"/>
        </w:rPr>
      </w:pPr>
      <w:r w:rsidRPr="002916CE">
        <w:rPr>
          <w:rFonts w:ascii="Verdana" w:hAnsi="Verdana"/>
        </w:rPr>
        <w:t>12.- Declara que l’empresa que representa té 50 o més treballadors: SI/NO</w:t>
      </w:r>
    </w:p>
    <w:p w14:paraId="228609AE" w14:textId="77777777" w:rsidR="00DE67EE" w:rsidRPr="002916CE" w:rsidRDefault="00DE67EE" w:rsidP="00821001">
      <w:pPr>
        <w:rPr>
          <w:rFonts w:ascii="Verdana" w:hAnsi="Verdana"/>
        </w:rPr>
      </w:pPr>
    </w:p>
    <w:p w14:paraId="13CE975A" w14:textId="4AA8343D" w:rsidR="00DE67EE" w:rsidRPr="002916CE" w:rsidRDefault="00DE67EE" w:rsidP="00DE67EE">
      <w:pPr>
        <w:rPr>
          <w:rFonts w:ascii="Verdana" w:hAnsi="Verdana"/>
          <w:color w:val="000000"/>
          <w:lang w:eastAsia="ca-ES"/>
        </w:rPr>
      </w:pPr>
      <w:r w:rsidRPr="002916CE">
        <w:rPr>
          <w:rFonts w:ascii="Verdana" w:hAnsi="Verdana"/>
          <w:color w:val="000000"/>
          <w:lang w:eastAsia="ca-ES"/>
        </w:rPr>
        <w:t>En cas afirmatiu, indicar el nº de registre del REGCON per accedir al Pla d’igualtat obligatori: ..............</w:t>
      </w:r>
    </w:p>
    <w:p w14:paraId="1160E2CC" w14:textId="77777777" w:rsidR="00DE67EE" w:rsidRPr="002916CE" w:rsidRDefault="00DE67EE" w:rsidP="00DE67EE">
      <w:pPr>
        <w:shd w:val="clear" w:color="auto" w:fill="FFFFFF"/>
        <w:rPr>
          <w:rFonts w:ascii="Verdana" w:hAnsi="Verdana" w:cs="Arial"/>
        </w:rPr>
      </w:pPr>
    </w:p>
    <w:p w14:paraId="4CE95997" w14:textId="13492F91" w:rsidR="00DE67EE" w:rsidRPr="002916CE" w:rsidRDefault="00DE67EE" w:rsidP="00DE67EE">
      <w:pPr>
        <w:spacing w:before="100" w:line="276" w:lineRule="auto"/>
        <w:contextualSpacing/>
        <w:rPr>
          <w:rFonts w:ascii="Verdana" w:hAnsi="Verdana"/>
          <w:lang w:eastAsia="ja-JP"/>
        </w:rPr>
      </w:pPr>
      <w:r w:rsidRPr="002916CE">
        <w:rPr>
          <w:rFonts w:ascii="Verdana" w:hAnsi="Verdana"/>
          <w:lang w:eastAsia="ja-JP"/>
        </w:rPr>
        <w:t>Declara sota la seva responsabilitat que reconeix que falsejar aquesta declaració responsable comportarà la imposició de penalitats i si aplica la resolució del contracte.</w:t>
      </w:r>
    </w:p>
    <w:p w14:paraId="42621E31" w14:textId="77777777" w:rsidR="00821001" w:rsidRPr="002916CE" w:rsidRDefault="00821001" w:rsidP="00821001">
      <w:pPr>
        <w:tabs>
          <w:tab w:val="left" w:pos="3686"/>
        </w:tabs>
        <w:rPr>
          <w:rFonts w:ascii="Verdana" w:hAnsi="Verdana" w:cs="Arial"/>
          <w:color w:val="000000"/>
        </w:rPr>
      </w:pPr>
    </w:p>
    <w:p w14:paraId="492D0B80" w14:textId="77777777" w:rsidR="00821001" w:rsidRPr="002916CE" w:rsidRDefault="00821001" w:rsidP="00821001">
      <w:pPr>
        <w:outlineLvl w:val="0"/>
        <w:rPr>
          <w:rFonts w:ascii="Verdana" w:hAnsi="Verdana" w:cs="Arial"/>
          <w:color w:val="000000"/>
        </w:rPr>
      </w:pPr>
      <w:r w:rsidRPr="002916CE">
        <w:rPr>
          <w:rFonts w:ascii="Verdana" w:hAnsi="Verdana" w:cs="Arial"/>
          <w:color w:val="000000"/>
        </w:rPr>
        <w:t>I als efectes oportuns, se signa la present, a ………… de ……………….. de …………</w:t>
      </w:r>
    </w:p>
    <w:p w14:paraId="601F1533" w14:textId="77777777" w:rsidR="00821001" w:rsidRPr="002916CE" w:rsidRDefault="00821001" w:rsidP="00821001">
      <w:pPr>
        <w:rPr>
          <w:rFonts w:ascii="Verdana" w:hAnsi="Verdana" w:cs="Arial"/>
          <w:b/>
          <w:color w:val="000000"/>
        </w:rPr>
      </w:pPr>
    </w:p>
    <w:p w14:paraId="237D2E5B" w14:textId="77777777" w:rsidR="00821001" w:rsidRPr="002916CE" w:rsidRDefault="00821001" w:rsidP="00821001">
      <w:pPr>
        <w:rPr>
          <w:rFonts w:ascii="Verdana" w:hAnsi="Verdana" w:cs="Arial"/>
          <w:b/>
          <w:color w:val="000000"/>
        </w:rPr>
      </w:pPr>
    </w:p>
    <w:p w14:paraId="146810F5" w14:textId="77777777" w:rsidR="00821001" w:rsidRPr="002916CE" w:rsidRDefault="00821001" w:rsidP="00821001">
      <w:pPr>
        <w:outlineLvl w:val="0"/>
        <w:rPr>
          <w:rFonts w:ascii="Verdana" w:hAnsi="Verdana" w:cs="Arial"/>
          <w:b/>
          <w:color w:val="000000"/>
          <w:u w:val="single"/>
        </w:rPr>
      </w:pPr>
      <w:r w:rsidRPr="002916CE">
        <w:rPr>
          <w:rFonts w:ascii="Verdana" w:hAnsi="Verdana" w:cs="Arial"/>
          <w:color w:val="000000"/>
        </w:rPr>
        <w:t>Data i signatura</w:t>
      </w:r>
    </w:p>
    <w:p w14:paraId="775F4DCF" w14:textId="77777777" w:rsidR="00821001" w:rsidRPr="002916CE" w:rsidRDefault="00821001" w:rsidP="00821001">
      <w:pPr>
        <w:outlineLvl w:val="0"/>
        <w:rPr>
          <w:rFonts w:ascii="Verdana" w:hAnsi="Verdana" w:cs="Arial"/>
          <w:b/>
          <w:color w:val="000000"/>
          <w:u w:val="single"/>
        </w:rPr>
      </w:pPr>
    </w:p>
    <w:p w14:paraId="1E38F0FE" w14:textId="77777777" w:rsidR="00821001" w:rsidRPr="002916CE" w:rsidRDefault="00821001" w:rsidP="00821001">
      <w:pPr>
        <w:rPr>
          <w:rFonts w:ascii="Verdana" w:hAnsi="Verdana" w:cs="Arial"/>
        </w:rPr>
      </w:pPr>
      <w:r w:rsidRPr="002916CE">
        <w:rPr>
          <w:rFonts w:ascii="Verdana" w:hAnsi="Verdana" w:cs="Arial"/>
          <w:u w:val="single"/>
        </w:rPr>
        <w:t>IMPORTANT</w:t>
      </w:r>
      <w:r w:rsidRPr="002916CE">
        <w:rPr>
          <w:rFonts w:ascii="Verdana" w:hAnsi="Verdana" w:cs="Arial"/>
        </w:rPr>
        <w:t xml:space="preserve">: Tots els licitadors hauran d’assenyalar en el moment de presentar llurs propostes un domicili, telèfon, fax, </w:t>
      </w:r>
      <w:r w:rsidRPr="002916CE">
        <w:rPr>
          <w:rFonts w:ascii="Verdana" w:hAnsi="Verdana" w:cs="Arial"/>
          <w:b/>
          <w:bCs/>
          <w:u w:val="single"/>
        </w:rPr>
        <w:t>correu electrònic i persona de contacte</w:t>
      </w:r>
      <w:r w:rsidRPr="002916CE">
        <w:rPr>
          <w:rFonts w:ascii="Verdana" w:hAnsi="Verdana" w:cs="Arial"/>
        </w:rPr>
        <w:t xml:space="preserve"> per a les comunicacions i relacions que en general es derivin del present procediment o que de qualsevol manera puguin afectar al licitador.</w:t>
      </w:r>
    </w:p>
    <w:p w14:paraId="0981FE3E" w14:textId="77777777" w:rsidR="00821001" w:rsidRPr="002916CE" w:rsidRDefault="00821001" w:rsidP="00821001">
      <w:pPr>
        <w:rPr>
          <w:rFonts w:ascii="Verdana" w:hAnsi="Verdana" w:cs="Arial"/>
        </w:rPr>
      </w:pPr>
    </w:p>
    <w:p w14:paraId="5B034C51" w14:textId="77777777" w:rsidR="00821001" w:rsidRPr="002916CE" w:rsidRDefault="00821001" w:rsidP="00821001">
      <w:pPr>
        <w:rPr>
          <w:rFonts w:ascii="Verdana" w:hAnsi="Verdana" w:cs="Arial"/>
        </w:rPr>
      </w:pPr>
      <w:r w:rsidRPr="002916CE">
        <w:rPr>
          <w:rFonts w:ascii="Verdana" w:hAnsi="Verdana" w:cs="Arial"/>
        </w:rPr>
        <w:t>Persona de contacte:</w:t>
      </w:r>
    </w:p>
    <w:p w14:paraId="28939752" w14:textId="77777777" w:rsidR="00821001" w:rsidRPr="002916CE" w:rsidRDefault="00821001" w:rsidP="00821001">
      <w:pPr>
        <w:rPr>
          <w:rFonts w:ascii="Verdana" w:hAnsi="Verdana" w:cs="Arial"/>
        </w:rPr>
      </w:pPr>
      <w:r w:rsidRPr="002916CE">
        <w:rPr>
          <w:rFonts w:ascii="Verdana" w:hAnsi="Verdana" w:cs="Arial"/>
        </w:rPr>
        <w:t>Correu electrònic:</w:t>
      </w:r>
    </w:p>
    <w:p w14:paraId="4120DABD" w14:textId="77777777" w:rsidR="00821001" w:rsidRPr="002916CE" w:rsidRDefault="00821001" w:rsidP="00821001">
      <w:pPr>
        <w:rPr>
          <w:rFonts w:ascii="Verdana" w:hAnsi="Verdana" w:cs="Arial"/>
        </w:rPr>
      </w:pPr>
      <w:r w:rsidRPr="002916CE">
        <w:rPr>
          <w:rFonts w:ascii="Verdana" w:hAnsi="Verdana" w:cs="Arial"/>
        </w:rPr>
        <w:t>Telèfon de contacte:</w:t>
      </w:r>
    </w:p>
    <w:p w14:paraId="592B2D2F" w14:textId="0C18B30C" w:rsidR="008F024E" w:rsidRPr="002916CE" w:rsidRDefault="008F024E" w:rsidP="00821001">
      <w:pPr>
        <w:rPr>
          <w:rFonts w:ascii="Verdana" w:hAnsi="Verdana" w:cs="Arial"/>
        </w:rPr>
      </w:pPr>
      <w:r w:rsidRPr="002916CE">
        <w:rPr>
          <w:rFonts w:ascii="Verdana" w:hAnsi="Verdana" w:cs="Arial"/>
        </w:rPr>
        <w:t>CIF empresa:</w:t>
      </w:r>
    </w:p>
    <w:p w14:paraId="2474561C" w14:textId="77777777" w:rsidR="00821001" w:rsidRPr="002916CE" w:rsidRDefault="00821001" w:rsidP="00821001">
      <w:pPr>
        <w:jc w:val="center"/>
        <w:outlineLvl w:val="0"/>
        <w:rPr>
          <w:rFonts w:ascii="Verdana" w:hAnsi="Verdana" w:cs="Arial"/>
          <w:b/>
          <w:color w:val="000000"/>
          <w:u w:val="single"/>
        </w:rPr>
      </w:pPr>
    </w:p>
    <w:p w14:paraId="0989594B" w14:textId="27C2493A" w:rsidR="00FD0D7F" w:rsidRPr="002916CE" w:rsidRDefault="00FD0D7F" w:rsidP="00FD0D7F">
      <w:pPr>
        <w:outlineLvl w:val="0"/>
        <w:rPr>
          <w:rFonts w:ascii="Verdana" w:hAnsi="Verdana" w:cs="Arial"/>
          <w:b/>
          <w:color w:val="000000"/>
          <w:u w:val="single"/>
        </w:rPr>
      </w:pPr>
      <w:r w:rsidRPr="002916CE">
        <w:rPr>
          <w:rFonts w:ascii="Verdana" w:hAnsi="Verdana" w:cs="Arial"/>
          <w:b/>
          <w:color w:val="000000"/>
          <w:u w:val="single"/>
        </w:rPr>
        <w:t>Si es pretén subcontractar alguna part del contracte s’haurà d’indicar a continuació l’empresa que es subcontractarà i les tasques subcontractades:</w:t>
      </w:r>
    </w:p>
    <w:p w14:paraId="3F856222" w14:textId="77777777" w:rsidR="00FD0D7F" w:rsidRPr="002916CE" w:rsidRDefault="00FD0D7F" w:rsidP="00FD0D7F">
      <w:pPr>
        <w:outlineLvl w:val="0"/>
        <w:rPr>
          <w:rFonts w:ascii="Verdana" w:hAnsi="Verdana" w:cs="Arial"/>
          <w:b/>
          <w:color w:val="000000"/>
          <w:u w:val="single"/>
        </w:rPr>
      </w:pPr>
    </w:p>
    <w:p w14:paraId="11BE63CB" w14:textId="78902DCC" w:rsidR="00FD0D7F" w:rsidRPr="002916CE" w:rsidRDefault="00FD0D7F" w:rsidP="00FD0D7F">
      <w:pPr>
        <w:outlineLvl w:val="0"/>
        <w:rPr>
          <w:rFonts w:ascii="Verdana" w:hAnsi="Verdana" w:cs="Arial"/>
          <w:b/>
          <w:color w:val="000000"/>
          <w:u w:val="single"/>
        </w:rPr>
      </w:pPr>
    </w:p>
    <w:p w14:paraId="1E1834A9" w14:textId="77777777" w:rsidR="00821001" w:rsidRPr="002916CE" w:rsidRDefault="00821001" w:rsidP="00821001">
      <w:pPr>
        <w:jc w:val="center"/>
        <w:outlineLvl w:val="0"/>
        <w:rPr>
          <w:rFonts w:ascii="Verdana" w:hAnsi="Verdana" w:cs="Arial"/>
          <w:b/>
          <w:color w:val="000000"/>
          <w:u w:val="single"/>
        </w:rPr>
      </w:pPr>
    </w:p>
    <w:p w14:paraId="21A8EB9F" w14:textId="77777777" w:rsidR="00821001" w:rsidRPr="002916CE" w:rsidRDefault="00821001" w:rsidP="00821001">
      <w:pPr>
        <w:jc w:val="center"/>
        <w:outlineLvl w:val="0"/>
        <w:rPr>
          <w:rFonts w:ascii="Verdana" w:hAnsi="Verdana" w:cs="Arial"/>
          <w:b/>
          <w:color w:val="000000"/>
          <w:u w:val="single"/>
        </w:rPr>
      </w:pPr>
    </w:p>
    <w:p w14:paraId="6863FD63" w14:textId="77777777" w:rsidR="00821001" w:rsidRPr="002916CE" w:rsidRDefault="00821001" w:rsidP="00821001">
      <w:pPr>
        <w:jc w:val="center"/>
        <w:outlineLvl w:val="0"/>
        <w:rPr>
          <w:rFonts w:ascii="Verdana" w:hAnsi="Verdana" w:cs="Arial"/>
          <w:b/>
          <w:color w:val="000000"/>
          <w:u w:val="single"/>
        </w:rPr>
      </w:pPr>
    </w:p>
    <w:p w14:paraId="5EFCBBDE" w14:textId="77777777" w:rsidR="00821001" w:rsidRPr="002916CE" w:rsidRDefault="00821001" w:rsidP="00821001">
      <w:pPr>
        <w:jc w:val="center"/>
        <w:outlineLvl w:val="0"/>
        <w:rPr>
          <w:rFonts w:ascii="Verdana" w:hAnsi="Verdana" w:cs="Arial"/>
          <w:b/>
          <w:color w:val="000000"/>
          <w:u w:val="single"/>
        </w:rPr>
      </w:pPr>
    </w:p>
    <w:p w14:paraId="38000D70" w14:textId="77777777" w:rsidR="00A75D81" w:rsidRPr="002916CE" w:rsidRDefault="00A75D81" w:rsidP="00821001">
      <w:pPr>
        <w:jc w:val="center"/>
        <w:outlineLvl w:val="0"/>
        <w:rPr>
          <w:rFonts w:ascii="Verdana" w:hAnsi="Verdana" w:cs="Arial"/>
          <w:b/>
          <w:color w:val="000000"/>
          <w:u w:val="single"/>
        </w:rPr>
      </w:pPr>
    </w:p>
    <w:p w14:paraId="28D8EEAF" w14:textId="77777777" w:rsidR="00A75D81" w:rsidRPr="002916CE" w:rsidRDefault="00A75D81" w:rsidP="00821001">
      <w:pPr>
        <w:jc w:val="center"/>
        <w:outlineLvl w:val="0"/>
        <w:rPr>
          <w:rFonts w:ascii="Verdana" w:hAnsi="Verdana" w:cs="Arial"/>
          <w:b/>
          <w:color w:val="000000"/>
          <w:u w:val="single"/>
        </w:rPr>
      </w:pPr>
    </w:p>
    <w:p w14:paraId="109F7F64" w14:textId="77777777" w:rsidR="00A75D81" w:rsidRPr="002916CE" w:rsidRDefault="00A75D81" w:rsidP="00821001">
      <w:pPr>
        <w:jc w:val="center"/>
        <w:outlineLvl w:val="0"/>
        <w:rPr>
          <w:rFonts w:ascii="Verdana" w:hAnsi="Verdana" w:cs="Arial"/>
          <w:b/>
          <w:color w:val="000000"/>
          <w:u w:val="single"/>
        </w:rPr>
      </w:pPr>
    </w:p>
    <w:p w14:paraId="2006B0F1" w14:textId="77777777" w:rsidR="00A75D81" w:rsidRPr="002916CE" w:rsidRDefault="00A75D81" w:rsidP="00821001">
      <w:pPr>
        <w:jc w:val="center"/>
        <w:outlineLvl w:val="0"/>
        <w:rPr>
          <w:rFonts w:ascii="Verdana" w:hAnsi="Verdana" w:cs="Arial"/>
          <w:b/>
          <w:color w:val="000000"/>
          <w:u w:val="single"/>
        </w:rPr>
      </w:pPr>
    </w:p>
    <w:p w14:paraId="203978A1" w14:textId="77777777" w:rsidR="00A75D81" w:rsidRPr="002916CE" w:rsidRDefault="00A75D81" w:rsidP="00821001">
      <w:pPr>
        <w:jc w:val="center"/>
        <w:outlineLvl w:val="0"/>
        <w:rPr>
          <w:rFonts w:ascii="Verdana" w:hAnsi="Verdana" w:cs="Arial"/>
          <w:b/>
          <w:color w:val="000000"/>
          <w:u w:val="single"/>
        </w:rPr>
      </w:pPr>
    </w:p>
    <w:p w14:paraId="366FBCCB" w14:textId="77777777" w:rsidR="00A75D81" w:rsidRPr="002916CE" w:rsidRDefault="00A75D81" w:rsidP="00821001">
      <w:pPr>
        <w:jc w:val="center"/>
        <w:outlineLvl w:val="0"/>
        <w:rPr>
          <w:rFonts w:ascii="Verdana" w:hAnsi="Verdana" w:cs="Arial"/>
          <w:b/>
          <w:color w:val="000000"/>
          <w:u w:val="single"/>
        </w:rPr>
      </w:pPr>
    </w:p>
    <w:p w14:paraId="6475069D" w14:textId="77777777" w:rsidR="00A75D81" w:rsidRPr="002916CE" w:rsidRDefault="00A75D81" w:rsidP="00821001">
      <w:pPr>
        <w:jc w:val="center"/>
        <w:outlineLvl w:val="0"/>
        <w:rPr>
          <w:rFonts w:ascii="Verdana" w:hAnsi="Verdana" w:cs="Arial"/>
          <w:b/>
          <w:color w:val="000000"/>
          <w:u w:val="single"/>
        </w:rPr>
      </w:pPr>
    </w:p>
    <w:p w14:paraId="1DE66E30" w14:textId="77777777" w:rsidR="00A75D81" w:rsidRPr="002916CE" w:rsidRDefault="00A75D81" w:rsidP="00821001">
      <w:pPr>
        <w:jc w:val="center"/>
        <w:outlineLvl w:val="0"/>
        <w:rPr>
          <w:rFonts w:ascii="Verdana" w:hAnsi="Verdana" w:cs="Arial"/>
          <w:b/>
          <w:color w:val="000000"/>
          <w:u w:val="single"/>
        </w:rPr>
      </w:pPr>
    </w:p>
    <w:p w14:paraId="103616C1" w14:textId="77777777" w:rsidR="00A75D81" w:rsidRPr="002916CE" w:rsidRDefault="00A75D81" w:rsidP="00821001">
      <w:pPr>
        <w:jc w:val="center"/>
        <w:outlineLvl w:val="0"/>
        <w:rPr>
          <w:rFonts w:ascii="Verdana" w:hAnsi="Verdana" w:cs="Arial"/>
          <w:b/>
          <w:color w:val="000000"/>
          <w:u w:val="single"/>
        </w:rPr>
      </w:pPr>
    </w:p>
    <w:p w14:paraId="37E24EED" w14:textId="77777777" w:rsidR="00A75D81" w:rsidRPr="002916CE" w:rsidRDefault="00A75D81" w:rsidP="00821001">
      <w:pPr>
        <w:jc w:val="center"/>
        <w:outlineLvl w:val="0"/>
        <w:rPr>
          <w:rFonts w:ascii="Verdana" w:hAnsi="Verdana" w:cs="Arial"/>
          <w:b/>
          <w:color w:val="000000"/>
          <w:u w:val="single"/>
        </w:rPr>
      </w:pPr>
    </w:p>
    <w:p w14:paraId="20C02BFC" w14:textId="77777777" w:rsidR="00821001" w:rsidRPr="002916CE" w:rsidRDefault="00821001" w:rsidP="00821001">
      <w:pPr>
        <w:jc w:val="center"/>
        <w:outlineLvl w:val="0"/>
        <w:rPr>
          <w:rFonts w:ascii="Verdana" w:hAnsi="Verdana" w:cs="Arial"/>
          <w:b/>
          <w:color w:val="000000"/>
          <w:u w:val="single"/>
        </w:rPr>
      </w:pPr>
    </w:p>
    <w:p w14:paraId="07643173" w14:textId="77777777" w:rsidR="00821001" w:rsidRPr="002916CE" w:rsidRDefault="00821001" w:rsidP="00821001">
      <w:pPr>
        <w:jc w:val="center"/>
        <w:outlineLvl w:val="0"/>
        <w:rPr>
          <w:rFonts w:ascii="Verdana" w:hAnsi="Verdana" w:cs="Arial"/>
          <w:b/>
          <w:color w:val="000000"/>
          <w:u w:val="single"/>
        </w:rPr>
      </w:pPr>
    </w:p>
    <w:p w14:paraId="7B863D71"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ANNEX NÚM. 2</w:t>
      </w:r>
    </w:p>
    <w:p w14:paraId="67F0079E" w14:textId="77777777" w:rsidR="00821001" w:rsidRPr="002916CE" w:rsidRDefault="00821001" w:rsidP="00821001">
      <w:pPr>
        <w:jc w:val="center"/>
        <w:rPr>
          <w:rFonts w:ascii="Verdana" w:hAnsi="Verdana" w:cs="Arial"/>
          <w:b/>
          <w:color w:val="000000"/>
          <w:u w:val="single"/>
        </w:rPr>
      </w:pPr>
    </w:p>
    <w:p w14:paraId="7E612411" w14:textId="77777777" w:rsidR="00821001" w:rsidRPr="002916CE" w:rsidRDefault="00821001" w:rsidP="00821001">
      <w:pPr>
        <w:rPr>
          <w:rFonts w:ascii="Verdana" w:hAnsi="Verdana" w:cs="Arial"/>
          <w:color w:val="000000"/>
        </w:rPr>
      </w:pPr>
    </w:p>
    <w:p w14:paraId="6FB1A10D"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MODEL DE PROPOSTA ECONÒMICA VALORABLE AMB  FÓRMULA AUTOMÀTICA</w:t>
      </w:r>
    </w:p>
    <w:p w14:paraId="0C7C59C0" w14:textId="77777777" w:rsidR="00821001" w:rsidRPr="002916CE" w:rsidRDefault="00821001" w:rsidP="00821001">
      <w:pPr>
        <w:rPr>
          <w:rFonts w:ascii="Verdana" w:hAnsi="Verdana" w:cs="Arial"/>
          <w:i/>
          <w:color w:val="000000"/>
        </w:rPr>
      </w:pPr>
    </w:p>
    <w:p w14:paraId="198BCF21" w14:textId="77777777" w:rsidR="00821001" w:rsidRPr="002916CE" w:rsidRDefault="00821001" w:rsidP="00821001">
      <w:pPr>
        <w:rPr>
          <w:rFonts w:ascii="Verdana" w:hAnsi="Verdana" w:cs="Arial"/>
          <w:i/>
          <w:color w:val="000000"/>
        </w:rPr>
      </w:pPr>
    </w:p>
    <w:p w14:paraId="2395D731" w14:textId="3B358CBF" w:rsidR="00821001" w:rsidRPr="002916CE" w:rsidRDefault="00821001" w:rsidP="00821001">
      <w:pPr>
        <w:pStyle w:val="Sagniadetextindependent"/>
        <w:ind w:left="0" w:firstLine="0"/>
        <w:rPr>
          <w:rFonts w:ascii="Verdana" w:hAnsi="Verdana" w:cs="Arial"/>
          <w:color w:val="000000"/>
        </w:rPr>
      </w:pPr>
      <w:r w:rsidRPr="002916CE">
        <w:rPr>
          <w:rFonts w:ascii="Verdana" w:hAnsi="Verdana" w:cs="Arial"/>
          <w:color w:val="000000"/>
        </w:rPr>
        <w:t xml:space="preserve">El Sr. .............................. amb residència a ......................................... carrer...................................... núm. ................ assabentat de l’anunci publicat al .................................... i de les condicions i requisits que s’exigeixen per a l’adjudicació del </w:t>
      </w:r>
      <w:r w:rsidR="0031742E" w:rsidRPr="002916CE">
        <w:rPr>
          <w:rFonts w:ascii="Verdana" w:hAnsi="Verdana" w:cs="Arial"/>
          <w:color w:val="000000"/>
        </w:rPr>
        <w:t xml:space="preserve">servei </w:t>
      </w:r>
      <w:r w:rsidRPr="002916CE">
        <w:rPr>
          <w:rFonts w:ascii="Verdana" w:hAnsi="Verdana" w:cs="Arial"/>
          <w:color w:val="000000"/>
        </w:rPr>
        <w:t xml:space="preserve">“....................................”, es compromet en nom (propi o de l’empresa que representa) a realitzar-les amb estricta subjecció a les següents condicions: </w:t>
      </w:r>
    </w:p>
    <w:p w14:paraId="466D411A" w14:textId="77777777" w:rsidR="00821001" w:rsidRPr="002916CE" w:rsidRDefault="00821001" w:rsidP="00821001">
      <w:pPr>
        <w:pStyle w:val="Sagniadetextindependent"/>
        <w:ind w:left="0" w:firstLine="0"/>
        <w:rPr>
          <w:rFonts w:ascii="Verdana" w:hAnsi="Verdana" w:cs="Arial"/>
          <w:color w:val="000000"/>
        </w:rPr>
      </w:pPr>
    </w:p>
    <w:p w14:paraId="6867552A" w14:textId="77777777" w:rsidR="00821001" w:rsidRPr="002916CE" w:rsidRDefault="00821001" w:rsidP="00821001">
      <w:pPr>
        <w:rPr>
          <w:rFonts w:ascii="Verdana" w:hAnsi="Verdana" w:cs="Verdana"/>
        </w:rPr>
      </w:pPr>
      <w:r w:rsidRPr="002916CE">
        <w:rPr>
          <w:rFonts w:ascii="Verdana" w:hAnsi="Verdana" w:cs="Verdana"/>
          <w:b/>
        </w:rPr>
        <w:t>1.- PROPOSTA ECONÒMICA:</w:t>
      </w:r>
      <w:r w:rsidRPr="002916CE">
        <w:rPr>
          <w:rFonts w:ascii="Verdana" w:hAnsi="Verdana" w:cs="Verdana"/>
        </w:rPr>
        <w:t xml:space="preserve"> </w:t>
      </w:r>
    </w:p>
    <w:p w14:paraId="39ABD000" w14:textId="77777777" w:rsidR="00271758" w:rsidRPr="002916CE" w:rsidRDefault="00271758" w:rsidP="00271758">
      <w:pPr>
        <w:overflowPunct/>
        <w:autoSpaceDE/>
        <w:autoSpaceDN/>
        <w:adjustRightInd/>
        <w:rPr>
          <w:rFonts w:ascii="Verdana" w:hAnsi="Verdana" w:cs="Verdana"/>
          <w:sz w:val="24"/>
          <w:szCs w:val="24"/>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190"/>
        <w:gridCol w:w="1630"/>
        <w:gridCol w:w="1630"/>
        <w:gridCol w:w="1702"/>
        <w:gridCol w:w="1701"/>
      </w:tblGrid>
      <w:tr w:rsidR="00506FD9" w:rsidRPr="00002061" w14:paraId="560D631F" w14:textId="77777777" w:rsidTr="00C25333">
        <w:tc>
          <w:tcPr>
            <w:tcW w:w="2354" w:type="dxa"/>
            <w:shd w:val="clear" w:color="auto" w:fill="D9D9D9"/>
            <w:vAlign w:val="center"/>
          </w:tcPr>
          <w:p w14:paraId="35CFEF8F" w14:textId="77777777" w:rsidR="00506FD9" w:rsidRPr="00AA11BE" w:rsidRDefault="00506FD9" w:rsidP="00C25333">
            <w:pPr>
              <w:jc w:val="center"/>
              <w:rPr>
                <w:rFonts w:ascii="Verdana" w:eastAsia="Calibri" w:hAnsi="Verdana"/>
                <w:b/>
                <w:bCs/>
                <w:sz w:val="16"/>
                <w:szCs w:val="16"/>
                <w:lang w:val="es-ES" w:eastAsia="en-US"/>
              </w:rPr>
            </w:pPr>
            <w:r w:rsidRPr="00AA11BE">
              <w:rPr>
                <w:rFonts w:ascii="Verdana" w:eastAsia="Calibri" w:hAnsi="Verdana"/>
                <w:b/>
                <w:bCs/>
                <w:sz w:val="16"/>
                <w:szCs w:val="16"/>
                <w:lang w:val="es-ES" w:eastAsia="en-US"/>
              </w:rPr>
              <w:t>CONCEPTO</w:t>
            </w:r>
          </w:p>
        </w:tc>
        <w:tc>
          <w:tcPr>
            <w:tcW w:w="1190" w:type="dxa"/>
            <w:shd w:val="clear" w:color="auto" w:fill="D9D9D9"/>
            <w:vAlign w:val="center"/>
          </w:tcPr>
          <w:p w14:paraId="0526188B" w14:textId="77777777" w:rsidR="00506FD9" w:rsidRPr="00AA11BE" w:rsidRDefault="00506FD9" w:rsidP="00C25333">
            <w:pPr>
              <w:jc w:val="center"/>
              <w:rPr>
                <w:rFonts w:ascii="Verdana" w:eastAsia="Calibri" w:hAnsi="Verdana"/>
                <w:b/>
                <w:bCs/>
                <w:sz w:val="16"/>
                <w:szCs w:val="16"/>
                <w:lang w:val="es-ES" w:eastAsia="en-US"/>
              </w:rPr>
            </w:pPr>
            <w:r w:rsidRPr="00AA11BE">
              <w:rPr>
                <w:rFonts w:ascii="Verdana" w:eastAsia="Calibri" w:hAnsi="Verdana"/>
                <w:b/>
                <w:bCs/>
                <w:sz w:val="16"/>
                <w:szCs w:val="16"/>
                <w:lang w:val="es-ES" w:eastAsia="en-US"/>
              </w:rPr>
              <w:t>UNIDADES (2 años)</w:t>
            </w:r>
          </w:p>
        </w:tc>
        <w:tc>
          <w:tcPr>
            <w:tcW w:w="1630" w:type="dxa"/>
            <w:shd w:val="clear" w:color="auto" w:fill="D9D9D9"/>
            <w:vAlign w:val="center"/>
          </w:tcPr>
          <w:p w14:paraId="21884CF0" w14:textId="77777777" w:rsidR="00506FD9" w:rsidRPr="00AA11BE" w:rsidRDefault="00506FD9" w:rsidP="00C25333">
            <w:pPr>
              <w:jc w:val="center"/>
              <w:rPr>
                <w:rFonts w:ascii="Verdana" w:eastAsia="Calibri" w:hAnsi="Verdana"/>
                <w:b/>
                <w:bCs/>
                <w:sz w:val="16"/>
                <w:szCs w:val="16"/>
                <w:lang w:val="es-ES" w:eastAsia="en-US"/>
              </w:rPr>
            </w:pPr>
            <w:r w:rsidRPr="00AA11BE">
              <w:rPr>
                <w:rFonts w:ascii="Verdana" w:eastAsia="Calibri" w:hAnsi="Verdana"/>
                <w:b/>
                <w:bCs/>
                <w:sz w:val="16"/>
                <w:szCs w:val="16"/>
                <w:lang w:val="es-ES" w:eastAsia="en-US"/>
              </w:rPr>
              <w:t xml:space="preserve">IMPORTE UNITARIO MÁXIMO </w:t>
            </w:r>
          </w:p>
          <w:p w14:paraId="04FC4EC2" w14:textId="77777777" w:rsidR="00506FD9" w:rsidRPr="00AA11BE" w:rsidRDefault="00506FD9" w:rsidP="00C25333">
            <w:pPr>
              <w:jc w:val="center"/>
              <w:rPr>
                <w:rFonts w:ascii="Verdana" w:eastAsia="Calibri" w:hAnsi="Verdana"/>
                <w:b/>
                <w:bCs/>
                <w:sz w:val="16"/>
                <w:szCs w:val="16"/>
                <w:lang w:val="es-ES" w:eastAsia="en-US"/>
              </w:rPr>
            </w:pPr>
            <w:r w:rsidRPr="00AA11BE">
              <w:rPr>
                <w:rFonts w:ascii="Verdana" w:eastAsia="Calibri" w:hAnsi="Verdana"/>
                <w:b/>
                <w:bCs/>
                <w:sz w:val="16"/>
                <w:szCs w:val="16"/>
                <w:lang w:val="es-ES" w:eastAsia="en-US"/>
              </w:rPr>
              <w:t>(sin IVA)</w:t>
            </w:r>
          </w:p>
        </w:tc>
        <w:tc>
          <w:tcPr>
            <w:tcW w:w="1630" w:type="dxa"/>
            <w:shd w:val="clear" w:color="auto" w:fill="D9D9D9"/>
            <w:vAlign w:val="center"/>
          </w:tcPr>
          <w:p w14:paraId="5E662B76" w14:textId="77777777" w:rsidR="00506FD9" w:rsidRPr="00AA11BE" w:rsidRDefault="00506FD9" w:rsidP="00C25333">
            <w:pPr>
              <w:jc w:val="center"/>
              <w:rPr>
                <w:rFonts w:ascii="Verdana" w:eastAsia="Calibri" w:hAnsi="Verdana"/>
                <w:b/>
                <w:bCs/>
                <w:sz w:val="16"/>
                <w:szCs w:val="16"/>
                <w:lang w:val="es-ES" w:eastAsia="en-US"/>
              </w:rPr>
            </w:pPr>
            <w:r w:rsidRPr="00AA11BE">
              <w:rPr>
                <w:rFonts w:ascii="Verdana" w:eastAsia="Calibri" w:hAnsi="Verdana"/>
                <w:b/>
                <w:bCs/>
                <w:sz w:val="16"/>
                <w:szCs w:val="16"/>
                <w:lang w:val="es-ES" w:eastAsia="en-US"/>
              </w:rPr>
              <w:t xml:space="preserve">IMPORTE UNITARIO OFERTADO </w:t>
            </w:r>
          </w:p>
          <w:p w14:paraId="109E368C" w14:textId="77777777" w:rsidR="00506FD9" w:rsidRPr="00AA11BE" w:rsidRDefault="00506FD9" w:rsidP="00C25333">
            <w:pPr>
              <w:jc w:val="center"/>
              <w:rPr>
                <w:rFonts w:ascii="Verdana" w:eastAsia="Calibri" w:hAnsi="Verdana"/>
                <w:b/>
                <w:bCs/>
                <w:sz w:val="16"/>
                <w:szCs w:val="16"/>
                <w:lang w:val="es-ES" w:eastAsia="en-US"/>
              </w:rPr>
            </w:pPr>
            <w:r w:rsidRPr="00AA11BE">
              <w:rPr>
                <w:rFonts w:ascii="Verdana" w:eastAsia="Calibri" w:hAnsi="Verdana"/>
                <w:b/>
                <w:bCs/>
                <w:sz w:val="16"/>
                <w:szCs w:val="16"/>
                <w:lang w:val="es-ES" w:eastAsia="en-US"/>
              </w:rPr>
              <w:t>(sin IVA)</w:t>
            </w:r>
          </w:p>
        </w:tc>
        <w:tc>
          <w:tcPr>
            <w:tcW w:w="1702" w:type="dxa"/>
            <w:shd w:val="clear" w:color="auto" w:fill="D9D9D9"/>
            <w:vAlign w:val="center"/>
          </w:tcPr>
          <w:p w14:paraId="209F42D2" w14:textId="77777777" w:rsidR="00506FD9" w:rsidRDefault="00506FD9" w:rsidP="00C25333">
            <w:pPr>
              <w:jc w:val="center"/>
              <w:rPr>
                <w:rFonts w:ascii="Verdana" w:eastAsia="Calibri" w:hAnsi="Verdana"/>
                <w:b/>
                <w:bCs/>
                <w:sz w:val="16"/>
                <w:szCs w:val="16"/>
                <w:lang w:val="es-ES" w:eastAsia="en-US"/>
              </w:rPr>
            </w:pPr>
            <w:r w:rsidRPr="00AA11BE">
              <w:rPr>
                <w:rFonts w:ascii="Verdana" w:eastAsia="Calibri" w:hAnsi="Verdana"/>
                <w:b/>
                <w:bCs/>
                <w:sz w:val="16"/>
                <w:szCs w:val="16"/>
                <w:lang w:val="es-ES" w:eastAsia="en-US"/>
              </w:rPr>
              <w:t xml:space="preserve">IMPORTE TOTAL MÁXIMO </w:t>
            </w:r>
          </w:p>
          <w:p w14:paraId="18D34157" w14:textId="77777777" w:rsidR="00506FD9" w:rsidRPr="00AA11BE" w:rsidRDefault="00506FD9" w:rsidP="00C25333">
            <w:pPr>
              <w:jc w:val="center"/>
              <w:rPr>
                <w:rFonts w:ascii="Verdana" w:eastAsia="Calibri" w:hAnsi="Verdana"/>
                <w:b/>
                <w:bCs/>
                <w:sz w:val="16"/>
                <w:szCs w:val="16"/>
                <w:lang w:val="es-ES" w:eastAsia="en-US"/>
              </w:rPr>
            </w:pPr>
            <w:r w:rsidRPr="00AA11BE">
              <w:rPr>
                <w:rFonts w:ascii="Verdana" w:eastAsia="Calibri" w:hAnsi="Verdana"/>
                <w:b/>
                <w:bCs/>
                <w:sz w:val="16"/>
                <w:szCs w:val="16"/>
                <w:lang w:val="es-ES" w:eastAsia="en-US"/>
              </w:rPr>
              <w:t>(sin IVA)</w:t>
            </w:r>
          </w:p>
        </w:tc>
        <w:tc>
          <w:tcPr>
            <w:tcW w:w="1701" w:type="dxa"/>
            <w:shd w:val="clear" w:color="auto" w:fill="D9D9D9"/>
            <w:vAlign w:val="center"/>
          </w:tcPr>
          <w:p w14:paraId="7B7E7248" w14:textId="77777777" w:rsidR="00506FD9" w:rsidRDefault="00506FD9" w:rsidP="00C25333">
            <w:pPr>
              <w:jc w:val="center"/>
              <w:rPr>
                <w:rFonts w:ascii="Verdana" w:eastAsia="Calibri" w:hAnsi="Verdana"/>
                <w:b/>
                <w:bCs/>
                <w:sz w:val="16"/>
                <w:szCs w:val="16"/>
                <w:lang w:val="es-ES" w:eastAsia="en-US"/>
              </w:rPr>
            </w:pPr>
            <w:r w:rsidRPr="00F15D24">
              <w:rPr>
                <w:rFonts w:ascii="Verdana" w:eastAsia="Calibri" w:hAnsi="Verdana"/>
                <w:b/>
                <w:bCs/>
                <w:sz w:val="16"/>
                <w:szCs w:val="16"/>
                <w:lang w:val="es-ES" w:eastAsia="en-US"/>
              </w:rPr>
              <w:t xml:space="preserve">IMPORTE TOTAL </w:t>
            </w:r>
            <w:r>
              <w:rPr>
                <w:rFonts w:ascii="Verdana" w:eastAsia="Calibri" w:hAnsi="Verdana"/>
                <w:b/>
                <w:bCs/>
                <w:sz w:val="16"/>
                <w:szCs w:val="16"/>
                <w:lang w:val="es-ES" w:eastAsia="en-US"/>
              </w:rPr>
              <w:t>OFERTADO</w:t>
            </w:r>
            <w:r w:rsidRPr="00F15D24">
              <w:rPr>
                <w:rFonts w:ascii="Verdana" w:eastAsia="Calibri" w:hAnsi="Verdana"/>
                <w:b/>
                <w:bCs/>
                <w:sz w:val="16"/>
                <w:szCs w:val="16"/>
                <w:lang w:val="es-ES" w:eastAsia="en-US"/>
              </w:rPr>
              <w:t xml:space="preserve"> </w:t>
            </w:r>
          </w:p>
          <w:p w14:paraId="3CF31F87" w14:textId="77777777" w:rsidR="00506FD9" w:rsidRPr="00002061" w:rsidRDefault="00506FD9" w:rsidP="00C25333">
            <w:pPr>
              <w:jc w:val="center"/>
              <w:rPr>
                <w:rFonts w:ascii="Verdana" w:eastAsia="Calibri" w:hAnsi="Verdana"/>
                <w:b/>
                <w:bCs/>
                <w:sz w:val="16"/>
                <w:szCs w:val="16"/>
                <w:lang w:val="es-ES" w:eastAsia="en-US"/>
              </w:rPr>
            </w:pPr>
            <w:r w:rsidRPr="00F15D24">
              <w:rPr>
                <w:rFonts w:ascii="Verdana" w:eastAsia="Calibri" w:hAnsi="Verdana"/>
                <w:b/>
                <w:bCs/>
                <w:sz w:val="16"/>
                <w:szCs w:val="16"/>
                <w:lang w:val="es-ES" w:eastAsia="en-US"/>
              </w:rPr>
              <w:t>(sin IVA)</w:t>
            </w:r>
          </w:p>
        </w:tc>
      </w:tr>
      <w:tr w:rsidR="00506FD9" w:rsidRPr="00002061" w14:paraId="2556736A" w14:textId="77777777" w:rsidTr="00C25333">
        <w:tc>
          <w:tcPr>
            <w:tcW w:w="2354" w:type="dxa"/>
          </w:tcPr>
          <w:p w14:paraId="5AA07760" w14:textId="77777777" w:rsidR="00506FD9" w:rsidRPr="00AA11BE" w:rsidRDefault="00506FD9" w:rsidP="00C25333">
            <w:pPr>
              <w:rPr>
                <w:rFonts w:ascii="Verdana" w:eastAsia="Calibri" w:hAnsi="Verdana"/>
                <w:sz w:val="16"/>
                <w:szCs w:val="16"/>
                <w:lang w:val="es-ES" w:eastAsia="en-US"/>
              </w:rPr>
            </w:pPr>
            <w:r w:rsidRPr="00AA11BE">
              <w:rPr>
                <w:rFonts w:ascii="Verdana" w:eastAsia="Calibri" w:hAnsi="Verdana"/>
                <w:sz w:val="16"/>
                <w:szCs w:val="16"/>
                <w:lang w:val="es-ES" w:eastAsia="en-US"/>
              </w:rPr>
              <w:t>Servicio de informes de grafología de personalidad</w:t>
            </w:r>
          </w:p>
        </w:tc>
        <w:tc>
          <w:tcPr>
            <w:tcW w:w="1190" w:type="dxa"/>
            <w:vAlign w:val="center"/>
          </w:tcPr>
          <w:p w14:paraId="591072EB" w14:textId="77777777" w:rsidR="00506FD9" w:rsidRPr="00AA11BE" w:rsidRDefault="00506FD9" w:rsidP="00C25333">
            <w:pPr>
              <w:jc w:val="center"/>
              <w:rPr>
                <w:rFonts w:ascii="Verdana" w:eastAsia="Calibri" w:hAnsi="Verdana"/>
                <w:sz w:val="16"/>
                <w:szCs w:val="16"/>
                <w:lang w:val="es-ES" w:eastAsia="en-US"/>
              </w:rPr>
            </w:pPr>
            <w:r w:rsidRPr="00AA11BE">
              <w:rPr>
                <w:rFonts w:ascii="Verdana" w:eastAsia="Calibri" w:hAnsi="Verdana"/>
                <w:sz w:val="16"/>
                <w:szCs w:val="16"/>
                <w:lang w:val="es-ES" w:eastAsia="en-US"/>
              </w:rPr>
              <w:t>188</w:t>
            </w:r>
          </w:p>
        </w:tc>
        <w:tc>
          <w:tcPr>
            <w:tcW w:w="1630" w:type="dxa"/>
            <w:vAlign w:val="center"/>
          </w:tcPr>
          <w:p w14:paraId="6715816D" w14:textId="77777777" w:rsidR="00506FD9" w:rsidRPr="00AA11BE" w:rsidRDefault="00506FD9" w:rsidP="00C25333">
            <w:pPr>
              <w:jc w:val="center"/>
              <w:rPr>
                <w:rFonts w:ascii="Verdana" w:eastAsia="Calibri" w:hAnsi="Verdana"/>
                <w:sz w:val="16"/>
                <w:szCs w:val="16"/>
                <w:lang w:val="es-ES" w:eastAsia="en-US"/>
              </w:rPr>
            </w:pPr>
            <w:r w:rsidRPr="00AA11BE">
              <w:rPr>
                <w:rFonts w:ascii="Verdana" w:eastAsia="Calibri" w:hAnsi="Verdana"/>
                <w:sz w:val="16"/>
                <w:szCs w:val="16"/>
                <w:lang w:val="es-ES" w:eastAsia="en-US"/>
              </w:rPr>
              <w:t>156,00.-€/unidad</w:t>
            </w:r>
          </w:p>
        </w:tc>
        <w:tc>
          <w:tcPr>
            <w:tcW w:w="1630" w:type="dxa"/>
            <w:vAlign w:val="center"/>
          </w:tcPr>
          <w:p w14:paraId="3F132D8E" w14:textId="77777777" w:rsidR="00506FD9" w:rsidRPr="00AA11BE" w:rsidRDefault="00506FD9" w:rsidP="00C25333">
            <w:pPr>
              <w:jc w:val="center"/>
              <w:rPr>
                <w:rFonts w:ascii="Verdana" w:eastAsia="Calibri" w:hAnsi="Verdana"/>
                <w:sz w:val="16"/>
                <w:szCs w:val="16"/>
                <w:lang w:val="es-ES" w:eastAsia="en-US"/>
              </w:rPr>
            </w:pPr>
            <w:proofErr w:type="gramStart"/>
            <w:r w:rsidRPr="00AA11BE">
              <w:rPr>
                <w:rFonts w:ascii="Verdana" w:eastAsia="Calibri" w:hAnsi="Verdana"/>
                <w:sz w:val="16"/>
                <w:szCs w:val="16"/>
                <w:lang w:val="es-ES" w:eastAsia="en-US"/>
              </w:rPr>
              <w:t>…….</w:t>
            </w:r>
            <w:proofErr w:type="gramEnd"/>
            <w:r w:rsidRPr="00AA11BE">
              <w:rPr>
                <w:rFonts w:ascii="Verdana" w:eastAsia="Calibri" w:hAnsi="Verdana"/>
                <w:sz w:val="16"/>
                <w:szCs w:val="16"/>
                <w:lang w:val="es-ES" w:eastAsia="en-US"/>
              </w:rPr>
              <w:t>-€/unidad</w:t>
            </w:r>
          </w:p>
        </w:tc>
        <w:tc>
          <w:tcPr>
            <w:tcW w:w="1702" w:type="dxa"/>
            <w:vAlign w:val="center"/>
          </w:tcPr>
          <w:p w14:paraId="5DC77D32" w14:textId="77777777" w:rsidR="00506FD9" w:rsidRPr="00AA11BE" w:rsidRDefault="00506FD9" w:rsidP="00C25333">
            <w:pPr>
              <w:jc w:val="center"/>
              <w:rPr>
                <w:rFonts w:ascii="Verdana" w:eastAsia="Calibri" w:hAnsi="Verdana"/>
                <w:sz w:val="16"/>
                <w:szCs w:val="16"/>
                <w:lang w:val="es-ES" w:eastAsia="en-US"/>
              </w:rPr>
            </w:pPr>
            <w:r w:rsidRPr="00AA11BE">
              <w:rPr>
                <w:rFonts w:ascii="Verdana" w:eastAsia="Calibri" w:hAnsi="Verdana"/>
                <w:sz w:val="16"/>
                <w:szCs w:val="16"/>
                <w:lang w:val="es-ES" w:eastAsia="en-US"/>
              </w:rPr>
              <w:t>29.328,00</w:t>
            </w:r>
            <w:r w:rsidRPr="00F15D24">
              <w:rPr>
                <w:rFonts w:ascii="Verdana" w:eastAsia="Calibri" w:hAnsi="Verdana"/>
                <w:sz w:val="16"/>
                <w:szCs w:val="16"/>
                <w:lang w:val="es-ES" w:eastAsia="en-US"/>
              </w:rPr>
              <w:t>.-€</w:t>
            </w:r>
          </w:p>
        </w:tc>
        <w:tc>
          <w:tcPr>
            <w:tcW w:w="1701" w:type="dxa"/>
            <w:vAlign w:val="center"/>
          </w:tcPr>
          <w:p w14:paraId="491AD47C" w14:textId="77777777" w:rsidR="00506FD9" w:rsidRPr="00002061" w:rsidRDefault="00506FD9" w:rsidP="00C25333">
            <w:pPr>
              <w:jc w:val="center"/>
              <w:rPr>
                <w:rFonts w:ascii="Verdana" w:eastAsia="Calibri" w:hAnsi="Verdana"/>
                <w:sz w:val="16"/>
                <w:szCs w:val="16"/>
                <w:lang w:val="es-ES" w:eastAsia="en-US"/>
              </w:rPr>
            </w:pPr>
            <w:r>
              <w:rPr>
                <w:rFonts w:ascii="Verdana" w:eastAsia="Calibri" w:hAnsi="Verdana"/>
                <w:sz w:val="16"/>
                <w:szCs w:val="16"/>
                <w:lang w:val="es-ES" w:eastAsia="en-US"/>
              </w:rPr>
              <w:t>……</w:t>
            </w:r>
            <w:r w:rsidRPr="00F15D24">
              <w:rPr>
                <w:rFonts w:ascii="Verdana" w:eastAsia="Calibri" w:hAnsi="Verdana"/>
                <w:sz w:val="16"/>
                <w:szCs w:val="16"/>
                <w:lang w:val="es-ES" w:eastAsia="en-US"/>
              </w:rPr>
              <w:t>.-€</w:t>
            </w:r>
          </w:p>
        </w:tc>
      </w:tr>
    </w:tbl>
    <w:p w14:paraId="65215960" w14:textId="77777777" w:rsidR="002E113A" w:rsidRPr="002916CE" w:rsidRDefault="002E113A" w:rsidP="00271758">
      <w:pPr>
        <w:overflowPunct/>
        <w:autoSpaceDE/>
        <w:autoSpaceDN/>
        <w:adjustRightInd/>
        <w:rPr>
          <w:rFonts w:ascii="Verdana" w:hAnsi="Verdana" w:cs="Verdana"/>
          <w:sz w:val="24"/>
          <w:szCs w:val="24"/>
          <w:lang w:eastAsia="en-US"/>
        </w:rPr>
      </w:pPr>
    </w:p>
    <w:p w14:paraId="42FE526F" w14:textId="3DD2E914" w:rsidR="003317D5" w:rsidRPr="002916CE" w:rsidRDefault="003317D5" w:rsidP="000431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b/>
          <w:bCs/>
          <w:shd w:val="clear" w:color="auto" w:fill="FFFFFF"/>
        </w:rPr>
      </w:pPr>
      <w:r w:rsidRPr="002916CE">
        <w:rPr>
          <w:rFonts w:ascii="Verdana" w:eastAsiaTheme="minorEastAsia" w:hAnsi="Verdana" w:cs="Arial"/>
          <w:b/>
          <w:bCs/>
          <w:shd w:val="clear" w:color="auto" w:fill="FFFFFF"/>
        </w:rPr>
        <w:t xml:space="preserve">Per la valoració de l’oferta econòmica, prevaldrà </w:t>
      </w:r>
      <w:r w:rsidR="007B47DE">
        <w:rPr>
          <w:rFonts w:ascii="Verdana" w:eastAsiaTheme="minorEastAsia" w:hAnsi="Verdana" w:cs="Arial"/>
          <w:b/>
          <w:bCs/>
          <w:shd w:val="clear" w:color="auto" w:fill="FFFFFF"/>
        </w:rPr>
        <w:t>l’import unitari indicat</w:t>
      </w:r>
      <w:r w:rsidR="002F33D5" w:rsidRPr="002916CE">
        <w:rPr>
          <w:rFonts w:ascii="Verdana" w:eastAsiaTheme="minorEastAsia" w:hAnsi="Verdana" w:cs="Arial"/>
          <w:b/>
          <w:bCs/>
          <w:shd w:val="clear" w:color="auto" w:fill="FFFFFF"/>
        </w:rPr>
        <w:t xml:space="preserve">. </w:t>
      </w:r>
      <w:r w:rsidR="007B47DE">
        <w:rPr>
          <w:rFonts w:ascii="Verdana" w:eastAsiaTheme="minorEastAsia" w:hAnsi="Verdana" w:cs="Arial"/>
          <w:b/>
          <w:bCs/>
          <w:shd w:val="clear" w:color="auto" w:fill="FFFFFF"/>
        </w:rPr>
        <w:t xml:space="preserve">En cas d’errada en el càlcul de l’import total, es </w:t>
      </w:r>
      <w:r w:rsidR="00043177">
        <w:rPr>
          <w:rFonts w:ascii="Verdana" w:eastAsiaTheme="minorEastAsia" w:hAnsi="Verdana" w:cs="Arial"/>
          <w:b/>
          <w:bCs/>
          <w:shd w:val="clear" w:color="auto" w:fill="FFFFFF"/>
        </w:rPr>
        <w:t xml:space="preserve">realitzarà novament el càlcul considerant les unitats estimades i el preu unitari ofert. </w:t>
      </w:r>
      <w:r w:rsidR="007B47DE">
        <w:rPr>
          <w:rFonts w:ascii="Verdana" w:eastAsiaTheme="minorEastAsia" w:hAnsi="Verdana" w:cs="Arial"/>
          <w:b/>
          <w:bCs/>
          <w:shd w:val="clear" w:color="auto" w:fill="FFFFFF"/>
        </w:rPr>
        <w:t xml:space="preserve">  </w:t>
      </w:r>
    </w:p>
    <w:p w14:paraId="659DA086" w14:textId="77777777" w:rsidR="005B1F99" w:rsidRPr="002916CE" w:rsidRDefault="005B1F99" w:rsidP="002000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Verdana" w:eastAsiaTheme="minorEastAsia" w:hAnsi="Verdana" w:cs="Arial"/>
          <w:b/>
          <w:bCs/>
          <w:shd w:val="clear" w:color="auto" w:fill="FFFFFF"/>
        </w:rPr>
      </w:pPr>
    </w:p>
    <w:p w14:paraId="62D7F8AC" w14:textId="29EF853F" w:rsidR="005B1F99" w:rsidRPr="002916CE" w:rsidRDefault="005B1F99" w:rsidP="005B1F99">
      <w:pPr>
        <w:overflowPunct/>
        <w:autoSpaceDE/>
        <w:autoSpaceDN/>
        <w:adjustRightInd/>
        <w:rPr>
          <w:rFonts w:ascii="Verdana" w:eastAsia="Verdana" w:hAnsi="Verdana" w:cs="Verdana"/>
          <w:b/>
          <w:spacing w:val="2"/>
          <w:lang w:eastAsia="en-US"/>
        </w:rPr>
      </w:pPr>
      <w:r w:rsidRPr="002916CE">
        <w:rPr>
          <w:rFonts w:ascii="Verdana" w:eastAsia="Verdana" w:hAnsi="Verdana" w:cs="Verdana"/>
          <w:b/>
          <w:lang w:eastAsia="en-US"/>
        </w:rPr>
        <w:t>2.  Millor</w:t>
      </w:r>
      <w:r w:rsidR="00755C7C">
        <w:rPr>
          <w:rFonts w:ascii="Verdana" w:eastAsia="Verdana" w:hAnsi="Verdana" w:cs="Verdana"/>
          <w:b/>
          <w:lang w:eastAsia="en-US"/>
        </w:rPr>
        <w:t>a:</w:t>
      </w:r>
    </w:p>
    <w:p w14:paraId="126BD0AE" w14:textId="77777777" w:rsidR="005B1F99" w:rsidRPr="002916CE" w:rsidRDefault="005B1F99" w:rsidP="005B1F99">
      <w:pPr>
        <w:overflowPunct/>
        <w:autoSpaceDE/>
        <w:autoSpaceDN/>
        <w:adjustRightInd/>
        <w:ind w:firstLine="170"/>
        <w:rPr>
          <w:rFonts w:ascii="Verdana" w:eastAsia="Verdana" w:hAnsi="Verdana" w:cs="Verdana"/>
          <w:b/>
          <w:spacing w:val="2"/>
          <w:lang w:eastAsia="en-US"/>
        </w:rPr>
      </w:pPr>
    </w:p>
    <w:p w14:paraId="16D41FBC" w14:textId="45470442" w:rsidR="0034075C" w:rsidRPr="002916CE" w:rsidRDefault="005B1F99" w:rsidP="005B1F99">
      <w:pPr>
        <w:overflowPunct/>
        <w:autoSpaceDE/>
        <w:autoSpaceDN/>
        <w:adjustRightInd/>
        <w:ind w:left="170"/>
        <w:rPr>
          <w:rFonts w:ascii="Verdana" w:eastAsia="Verdana" w:hAnsi="Verdana" w:cs="Verdana"/>
          <w:b/>
          <w:spacing w:val="2"/>
          <w:lang w:eastAsia="en-US"/>
        </w:rPr>
      </w:pPr>
      <w:r w:rsidRPr="002916CE">
        <w:rPr>
          <w:rFonts w:ascii="Verdana" w:eastAsia="Verdana" w:hAnsi="Verdana" w:cs="Verdana"/>
          <w:b/>
          <w:spacing w:val="2"/>
          <w:lang w:eastAsia="en-US"/>
        </w:rPr>
        <w:t xml:space="preserve">2.1. </w:t>
      </w:r>
      <w:r w:rsidR="00755C7C">
        <w:rPr>
          <w:rFonts w:ascii="Verdana" w:eastAsia="Verdana" w:hAnsi="Verdana" w:cs="Verdana"/>
          <w:b/>
          <w:spacing w:val="2"/>
          <w:lang w:eastAsia="en-US"/>
        </w:rPr>
        <w:t xml:space="preserve">Disminució </w:t>
      </w:r>
      <w:r w:rsidR="0033017B">
        <w:rPr>
          <w:rFonts w:ascii="Verdana" w:eastAsia="Verdana" w:hAnsi="Verdana" w:cs="Verdana"/>
          <w:b/>
          <w:spacing w:val="2"/>
          <w:lang w:eastAsia="en-US"/>
        </w:rPr>
        <w:t>del termini d’entrega de les informes grafològics</w:t>
      </w:r>
      <w:r w:rsidR="00F36E7A" w:rsidRPr="002916CE">
        <w:rPr>
          <w:rFonts w:ascii="Verdana" w:eastAsia="Verdana" w:hAnsi="Verdana" w:cs="Verdana"/>
          <w:b/>
          <w:spacing w:val="2"/>
          <w:lang w:eastAsia="en-US"/>
        </w:rPr>
        <w:t>:</w:t>
      </w:r>
    </w:p>
    <w:p w14:paraId="362D4DD5" w14:textId="77777777" w:rsidR="0034075C" w:rsidRPr="002916CE" w:rsidRDefault="0034075C" w:rsidP="00F90553">
      <w:pPr>
        <w:overflowPunct/>
        <w:autoSpaceDE/>
        <w:autoSpaceDN/>
        <w:adjustRightInd/>
        <w:rPr>
          <w:rFonts w:ascii="Verdana" w:eastAsia="Verdana" w:hAnsi="Verdana" w:cs="Verdana"/>
          <w:b/>
          <w:spacing w:val="2"/>
          <w:lang w:eastAsia="en-US"/>
        </w:rPr>
      </w:pPr>
    </w:p>
    <w:p w14:paraId="3A36CD95" w14:textId="77777777" w:rsidR="0033017B" w:rsidRPr="002916CE" w:rsidRDefault="0033017B" w:rsidP="0033017B">
      <w:pPr>
        <w:overflowPunct/>
        <w:autoSpaceDE/>
        <w:autoSpaceDN/>
        <w:adjustRightInd/>
        <w:contextualSpacing/>
        <w:rPr>
          <w:rFonts w:ascii="Verdana" w:eastAsia="Calibri" w:hAnsi="Verdana"/>
          <w:bCs/>
          <w:lang w:eastAsia="zh-CN"/>
        </w:rPr>
      </w:pPr>
      <w:r>
        <w:rPr>
          <w:rFonts w:ascii="Verdana" w:eastAsia="Calibri" w:hAnsi="Verdana"/>
          <w:bCs/>
          <w:lang w:eastAsia="zh-CN"/>
        </w:rPr>
        <w:t>Es</w:t>
      </w:r>
      <w:r w:rsidRPr="002916CE">
        <w:rPr>
          <w:rFonts w:ascii="Verdana" w:eastAsia="Calibri" w:hAnsi="Verdana"/>
          <w:bCs/>
          <w:lang w:eastAsia="zh-CN"/>
        </w:rPr>
        <w:t xml:space="preserve"> valorar</w:t>
      </w:r>
      <w:r>
        <w:rPr>
          <w:rFonts w:ascii="Verdana" w:eastAsia="Calibri" w:hAnsi="Verdana"/>
          <w:bCs/>
          <w:lang w:eastAsia="zh-CN"/>
        </w:rPr>
        <w:t>à</w:t>
      </w:r>
      <w:r w:rsidRPr="002916CE">
        <w:rPr>
          <w:rFonts w:ascii="Verdana" w:eastAsia="Calibri" w:hAnsi="Verdana"/>
          <w:bCs/>
          <w:lang w:eastAsia="zh-CN"/>
        </w:rPr>
        <w:t xml:space="preserve"> la disminució del </w:t>
      </w:r>
      <w:r>
        <w:rPr>
          <w:rFonts w:ascii="Verdana" w:eastAsia="Calibri" w:hAnsi="Verdana"/>
          <w:bCs/>
          <w:lang w:eastAsia="zh-CN"/>
        </w:rPr>
        <w:t>termini</w:t>
      </w:r>
      <w:r w:rsidRPr="002916CE">
        <w:rPr>
          <w:rFonts w:ascii="Verdana" w:eastAsia="Calibri" w:hAnsi="Verdana"/>
          <w:bCs/>
          <w:lang w:eastAsia="zh-CN"/>
        </w:rPr>
        <w:t xml:space="preserve"> d</w:t>
      </w:r>
      <w:r>
        <w:rPr>
          <w:rFonts w:ascii="Verdana" w:eastAsia="Calibri" w:hAnsi="Verdana"/>
          <w:bCs/>
          <w:lang w:eastAsia="zh-CN"/>
        </w:rPr>
        <w:t>’</w:t>
      </w:r>
      <w:r w:rsidRPr="002916CE">
        <w:rPr>
          <w:rFonts w:ascii="Verdana" w:eastAsia="Calibri" w:hAnsi="Verdana"/>
          <w:bCs/>
          <w:lang w:eastAsia="zh-CN"/>
        </w:rPr>
        <w:t>entrega dels informes grafològics al departament de person</w:t>
      </w:r>
      <w:r>
        <w:rPr>
          <w:rFonts w:ascii="Verdana" w:eastAsia="Calibri" w:hAnsi="Verdana"/>
          <w:bCs/>
          <w:lang w:eastAsia="zh-CN"/>
        </w:rPr>
        <w:t>e</w:t>
      </w:r>
      <w:r w:rsidRPr="002916CE">
        <w:rPr>
          <w:rFonts w:ascii="Verdana" w:eastAsia="Calibri" w:hAnsi="Verdana"/>
          <w:bCs/>
          <w:lang w:eastAsia="zh-CN"/>
        </w:rPr>
        <w:t>s de Grup TERSA, respect</w:t>
      </w:r>
      <w:r>
        <w:rPr>
          <w:rFonts w:ascii="Verdana" w:eastAsia="Calibri" w:hAnsi="Verdana"/>
          <w:bCs/>
          <w:lang w:eastAsia="zh-CN"/>
        </w:rPr>
        <w:t>e</w:t>
      </w:r>
      <w:r w:rsidRPr="002916CE">
        <w:rPr>
          <w:rFonts w:ascii="Verdana" w:eastAsia="Calibri" w:hAnsi="Verdana"/>
          <w:bCs/>
          <w:lang w:eastAsia="zh-CN"/>
        </w:rPr>
        <w:t xml:space="preserve"> al </w:t>
      </w:r>
      <w:r>
        <w:rPr>
          <w:rFonts w:ascii="Verdana" w:eastAsia="Calibri" w:hAnsi="Verdana"/>
          <w:bCs/>
          <w:lang w:eastAsia="zh-CN"/>
        </w:rPr>
        <w:t>termini</w:t>
      </w:r>
      <w:r w:rsidRPr="002916CE">
        <w:rPr>
          <w:rFonts w:ascii="Verdana" w:eastAsia="Calibri" w:hAnsi="Verdana"/>
          <w:bCs/>
          <w:lang w:eastAsia="zh-CN"/>
        </w:rPr>
        <w:t xml:space="preserve"> </w:t>
      </w:r>
      <w:r>
        <w:rPr>
          <w:rFonts w:ascii="Verdana" w:eastAsia="Calibri" w:hAnsi="Verdana"/>
          <w:bCs/>
          <w:lang w:eastAsia="zh-CN"/>
        </w:rPr>
        <w:t>màxim</w:t>
      </w:r>
      <w:r w:rsidRPr="002916CE">
        <w:rPr>
          <w:rFonts w:ascii="Verdana" w:eastAsia="Calibri" w:hAnsi="Verdana"/>
          <w:bCs/>
          <w:lang w:eastAsia="zh-CN"/>
        </w:rPr>
        <w:t xml:space="preserve"> indic</w:t>
      </w:r>
      <w:r>
        <w:rPr>
          <w:rFonts w:ascii="Verdana" w:eastAsia="Calibri" w:hAnsi="Verdana"/>
          <w:bCs/>
          <w:lang w:eastAsia="zh-CN"/>
        </w:rPr>
        <w:t>at</w:t>
      </w:r>
      <w:r w:rsidRPr="002916CE">
        <w:rPr>
          <w:rFonts w:ascii="Verdana" w:eastAsia="Calibri" w:hAnsi="Verdana"/>
          <w:bCs/>
          <w:lang w:eastAsia="zh-CN"/>
        </w:rPr>
        <w:t xml:space="preserve"> </w:t>
      </w:r>
      <w:r>
        <w:rPr>
          <w:rFonts w:ascii="Verdana" w:eastAsia="Calibri" w:hAnsi="Verdana"/>
          <w:bCs/>
          <w:lang w:eastAsia="zh-CN"/>
        </w:rPr>
        <w:t>a</w:t>
      </w:r>
      <w:r w:rsidRPr="002916CE">
        <w:rPr>
          <w:rFonts w:ascii="Verdana" w:eastAsia="Calibri" w:hAnsi="Verdana"/>
          <w:bCs/>
          <w:lang w:eastAsia="zh-CN"/>
        </w:rPr>
        <w:t>l Pl</w:t>
      </w:r>
      <w:r>
        <w:rPr>
          <w:rFonts w:ascii="Verdana" w:eastAsia="Calibri" w:hAnsi="Verdana"/>
          <w:bCs/>
          <w:lang w:eastAsia="zh-CN"/>
        </w:rPr>
        <w:t>ec</w:t>
      </w:r>
      <w:r w:rsidRPr="002916CE">
        <w:rPr>
          <w:rFonts w:ascii="Verdana" w:eastAsia="Calibri" w:hAnsi="Verdana"/>
          <w:bCs/>
          <w:lang w:eastAsia="zh-CN"/>
        </w:rPr>
        <w:t xml:space="preserve"> Tècnic. </w:t>
      </w:r>
    </w:p>
    <w:p w14:paraId="7E7A12D3" w14:textId="77777777" w:rsidR="00F90553" w:rsidRPr="002916CE" w:rsidRDefault="00F90553" w:rsidP="00F90553">
      <w:pPr>
        <w:overflowPunct/>
        <w:autoSpaceDE/>
        <w:autoSpaceDN/>
        <w:adjustRightInd/>
        <w:rPr>
          <w:rFonts w:ascii="Verdana" w:eastAsia="Verdana" w:hAnsi="Verdana" w:cs="Verdana"/>
          <w:b/>
          <w:spacing w:val="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063"/>
      </w:tblGrid>
      <w:tr w:rsidR="00D45A8C" w:rsidRPr="00472F1E" w14:paraId="56FCC6E4" w14:textId="77777777" w:rsidTr="00C25333">
        <w:trPr>
          <w:trHeight w:val="665"/>
        </w:trPr>
        <w:tc>
          <w:tcPr>
            <w:tcW w:w="4644" w:type="dxa"/>
            <w:shd w:val="clear" w:color="auto" w:fill="D9D9D9"/>
            <w:vAlign w:val="center"/>
          </w:tcPr>
          <w:p w14:paraId="7B2DFEC0" w14:textId="3809A7F3" w:rsidR="00D45A8C" w:rsidRPr="00472F1E" w:rsidRDefault="00472F1E" w:rsidP="00C25333">
            <w:pPr>
              <w:jc w:val="center"/>
              <w:rPr>
                <w:rFonts w:ascii="Verdana" w:eastAsia="Calibri" w:hAnsi="Verdana"/>
                <w:b/>
                <w:bCs/>
                <w:spacing w:val="4"/>
                <w:kern w:val="28"/>
              </w:rPr>
            </w:pPr>
            <w:r>
              <w:rPr>
                <w:rFonts w:ascii="Verdana" w:eastAsia="Calibri" w:hAnsi="Verdana"/>
                <w:b/>
                <w:bCs/>
                <w:spacing w:val="4"/>
                <w:kern w:val="28"/>
              </w:rPr>
              <w:t>Termini</w:t>
            </w:r>
            <w:r w:rsidR="00D45A8C" w:rsidRPr="00472F1E">
              <w:rPr>
                <w:rFonts w:ascii="Verdana" w:eastAsia="Calibri" w:hAnsi="Verdana"/>
                <w:b/>
                <w:bCs/>
                <w:spacing w:val="4"/>
                <w:kern w:val="28"/>
              </w:rPr>
              <w:t xml:space="preserve"> d</w:t>
            </w:r>
            <w:r>
              <w:rPr>
                <w:rFonts w:ascii="Verdana" w:eastAsia="Calibri" w:hAnsi="Verdana"/>
                <w:b/>
                <w:bCs/>
                <w:spacing w:val="4"/>
                <w:kern w:val="28"/>
              </w:rPr>
              <w:t>’</w:t>
            </w:r>
            <w:r w:rsidR="00D45A8C" w:rsidRPr="00472F1E">
              <w:rPr>
                <w:rFonts w:ascii="Verdana" w:eastAsia="Calibri" w:hAnsi="Verdana"/>
                <w:b/>
                <w:bCs/>
                <w:spacing w:val="4"/>
                <w:kern w:val="28"/>
              </w:rPr>
              <w:t xml:space="preserve">Entrega dels Informes </w:t>
            </w:r>
            <w:r w:rsidRPr="00472F1E">
              <w:rPr>
                <w:rFonts w:ascii="Verdana" w:eastAsia="Calibri" w:hAnsi="Verdana"/>
                <w:b/>
                <w:bCs/>
                <w:spacing w:val="4"/>
                <w:kern w:val="28"/>
              </w:rPr>
              <w:t>Grafològics</w:t>
            </w:r>
          </w:p>
        </w:tc>
        <w:tc>
          <w:tcPr>
            <w:tcW w:w="4283" w:type="dxa"/>
            <w:shd w:val="clear" w:color="auto" w:fill="D9D9D9"/>
            <w:vAlign w:val="center"/>
          </w:tcPr>
          <w:p w14:paraId="2E92F639" w14:textId="58B2226C" w:rsidR="00D45A8C" w:rsidRPr="00472F1E" w:rsidRDefault="00D45A8C" w:rsidP="00C25333">
            <w:pPr>
              <w:jc w:val="center"/>
              <w:rPr>
                <w:rFonts w:ascii="Verdana" w:eastAsia="Calibri" w:hAnsi="Verdana"/>
                <w:b/>
                <w:bCs/>
                <w:spacing w:val="4"/>
                <w:kern w:val="28"/>
              </w:rPr>
            </w:pPr>
            <w:r w:rsidRPr="00472F1E">
              <w:rPr>
                <w:rFonts w:ascii="Verdana" w:eastAsia="Calibri" w:hAnsi="Verdana"/>
                <w:b/>
                <w:bCs/>
                <w:spacing w:val="4"/>
                <w:kern w:val="28"/>
              </w:rPr>
              <w:t>Indicar amb una X</w:t>
            </w:r>
          </w:p>
        </w:tc>
      </w:tr>
      <w:tr w:rsidR="00D45A8C" w:rsidRPr="00472F1E" w14:paraId="29C89419" w14:textId="77777777" w:rsidTr="00C25333">
        <w:trPr>
          <w:trHeight w:val="302"/>
        </w:trPr>
        <w:tc>
          <w:tcPr>
            <w:tcW w:w="4644" w:type="dxa"/>
            <w:vAlign w:val="center"/>
          </w:tcPr>
          <w:p w14:paraId="3A66FF08" w14:textId="023C429D" w:rsidR="00D45A8C" w:rsidRPr="00472F1E" w:rsidRDefault="00D45A8C" w:rsidP="00C25333">
            <w:pPr>
              <w:jc w:val="center"/>
              <w:rPr>
                <w:rFonts w:ascii="Verdana" w:eastAsia="Calibri" w:hAnsi="Verdana"/>
                <w:spacing w:val="4"/>
                <w:kern w:val="28"/>
              </w:rPr>
            </w:pPr>
            <w:r w:rsidRPr="00472F1E">
              <w:rPr>
                <w:rFonts w:ascii="Verdana" w:eastAsia="Calibri" w:hAnsi="Verdana"/>
                <w:spacing w:val="4"/>
                <w:kern w:val="28"/>
              </w:rPr>
              <w:t xml:space="preserve">7 </w:t>
            </w:r>
            <w:r w:rsidR="00472F1E" w:rsidRPr="00472F1E">
              <w:rPr>
                <w:rFonts w:ascii="Verdana" w:eastAsia="Calibri" w:hAnsi="Verdana"/>
                <w:spacing w:val="4"/>
                <w:kern w:val="28"/>
              </w:rPr>
              <w:t>dies</w:t>
            </w:r>
            <w:r w:rsidRPr="00472F1E">
              <w:rPr>
                <w:rFonts w:ascii="Verdana" w:eastAsia="Calibri" w:hAnsi="Verdana"/>
                <w:spacing w:val="4"/>
                <w:kern w:val="28"/>
              </w:rPr>
              <w:t xml:space="preserve"> laborables</w:t>
            </w:r>
          </w:p>
        </w:tc>
        <w:tc>
          <w:tcPr>
            <w:tcW w:w="4283" w:type="dxa"/>
            <w:vAlign w:val="center"/>
          </w:tcPr>
          <w:p w14:paraId="1C52A675" w14:textId="73278B73" w:rsidR="00D45A8C" w:rsidRPr="00472F1E" w:rsidRDefault="00D45A8C" w:rsidP="00C25333">
            <w:pPr>
              <w:jc w:val="center"/>
              <w:rPr>
                <w:rFonts w:ascii="Verdana" w:eastAsia="Calibri" w:hAnsi="Verdana"/>
                <w:spacing w:val="4"/>
                <w:kern w:val="28"/>
              </w:rPr>
            </w:pPr>
          </w:p>
        </w:tc>
      </w:tr>
      <w:tr w:rsidR="00D45A8C" w:rsidRPr="00472F1E" w14:paraId="0E0350E1" w14:textId="77777777" w:rsidTr="00C25333">
        <w:trPr>
          <w:trHeight w:val="277"/>
        </w:trPr>
        <w:tc>
          <w:tcPr>
            <w:tcW w:w="4644" w:type="dxa"/>
            <w:vAlign w:val="center"/>
          </w:tcPr>
          <w:p w14:paraId="0EE64266" w14:textId="2DCC1D93" w:rsidR="00D45A8C" w:rsidRPr="00472F1E" w:rsidRDefault="00D45A8C" w:rsidP="00C25333">
            <w:pPr>
              <w:jc w:val="center"/>
              <w:rPr>
                <w:rFonts w:ascii="Verdana" w:eastAsia="Calibri" w:hAnsi="Verdana"/>
                <w:spacing w:val="4"/>
                <w:kern w:val="28"/>
              </w:rPr>
            </w:pPr>
            <w:r w:rsidRPr="00472F1E">
              <w:rPr>
                <w:rFonts w:ascii="Verdana" w:eastAsia="Calibri" w:hAnsi="Verdana"/>
                <w:spacing w:val="4"/>
                <w:kern w:val="28"/>
              </w:rPr>
              <w:t xml:space="preserve">Entre 4 </w:t>
            </w:r>
            <w:r w:rsidR="00472F1E">
              <w:rPr>
                <w:rFonts w:ascii="Verdana" w:eastAsia="Calibri" w:hAnsi="Verdana"/>
                <w:spacing w:val="4"/>
                <w:kern w:val="28"/>
              </w:rPr>
              <w:t>i</w:t>
            </w:r>
            <w:r w:rsidRPr="00472F1E">
              <w:rPr>
                <w:rFonts w:ascii="Verdana" w:eastAsia="Calibri" w:hAnsi="Verdana"/>
                <w:spacing w:val="4"/>
                <w:kern w:val="28"/>
              </w:rPr>
              <w:t xml:space="preserve"> 6 </w:t>
            </w:r>
            <w:r w:rsidR="00472F1E" w:rsidRPr="00472F1E">
              <w:rPr>
                <w:rFonts w:ascii="Verdana" w:eastAsia="Calibri" w:hAnsi="Verdana"/>
                <w:spacing w:val="4"/>
                <w:kern w:val="28"/>
              </w:rPr>
              <w:t>dies</w:t>
            </w:r>
            <w:r w:rsidRPr="00472F1E">
              <w:rPr>
                <w:rFonts w:ascii="Verdana" w:eastAsia="Calibri" w:hAnsi="Verdana"/>
                <w:spacing w:val="4"/>
                <w:kern w:val="28"/>
              </w:rPr>
              <w:t xml:space="preserve"> laborables</w:t>
            </w:r>
          </w:p>
        </w:tc>
        <w:tc>
          <w:tcPr>
            <w:tcW w:w="4283" w:type="dxa"/>
            <w:vAlign w:val="center"/>
          </w:tcPr>
          <w:p w14:paraId="328E0930" w14:textId="4F1DA925" w:rsidR="00D45A8C" w:rsidRPr="00472F1E" w:rsidRDefault="00D45A8C" w:rsidP="00C25333">
            <w:pPr>
              <w:jc w:val="center"/>
              <w:rPr>
                <w:rFonts w:ascii="Verdana" w:eastAsia="Calibri" w:hAnsi="Verdana"/>
                <w:spacing w:val="4"/>
                <w:kern w:val="28"/>
              </w:rPr>
            </w:pPr>
          </w:p>
        </w:tc>
      </w:tr>
      <w:tr w:rsidR="00D45A8C" w:rsidRPr="00472F1E" w14:paraId="4BDCC69C" w14:textId="77777777" w:rsidTr="00C25333">
        <w:trPr>
          <w:trHeight w:val="268"/>
        </w:trPr>
        <w:tc>
          <w:tcPr>
            <w:tcW w:w="4644" w:type="dxa"/>
            <w:vAlign w:val="center"/>
          </w:tcPr>
          <w:p w14:paraId="3042846E" w14:textId="69757080" w:rsidR="00D45A8C" w:rsidRPr="00472F1E" w:rsidRDefault="00D45A8C" w:rsidP="00C25333">
            <w:pPr>
              <w:jc w:val="center"/>
              <w:rPr>
                <w:rFonts w:ascii="Verdana" w:eastAsia="Calibri" w:hAnsi="Verdana"/>
                <w:spacing w:val="4"/>
                <w:kern w:val="28"/>
              </w:rPr>
            </w:pPr>
            <w:r w:rsidRPr="00472F1E">
              <w:rPr>
                <w:rFonts w:ascii="Verdana" w:eastAsia="Calibri" w:hAnsi="Verdana"/>
                <w:spacing w:val="4"/>
                <w:kern w:val="28"/>
              </w:rPr>
              <w:t xml:space="preserve">Entre 1 </w:t>
            </w:r>
            <w:r w:rsidR="00472F1E">
              <w:rPr>
                <w:rFonts w:ascii="Verdana" w:eastAsia="Calibri" w:hAnsi="Verdana"/>
                <w:spacing w:val="4"/>
                <w:kern w:val="28"/>
              </w:rPr>
              <w:t>i</w:t>
            </w:r>
            <w:r w:rsidRPr="00472F1E">
              <w:rPr>
                <w:rFonts w:ascii="Verdana" w:eastAsia="Calibri" w:hAnsi="Verdana"/>
                <w:spacing w:val="4"/>
                <w:kern w:val="28"/>
              </w:rPr>
              <w:t xml:space="preserve"> 3 </w:t>
            </w:r>
            <w:r w:rsidR="00472F1E" w:rsidRPr="00472F1E">
              <w:rPr>
                <w:rFonts w:ascii="Verdana" w:eastAsia="Calibri" w:hAnsi="Verdana"/>
                <w:spacing w:val="4"/>
                <w:kern w:val="28"/>
              </w:rPr>
              <w:t>dies</w:t>
            </w:r>
            <w:r w:rsidRPr="00472F1E">
              <w:rPr>
                <w:rFonts w:ascii="Verdana" w:eastAsia="Calibri" w:hAnsi="Verdana"/>
                <w:spacing w:val="4"/>
                <w:kern w:val="28"/>
              </w:rPr>
              <w:t xml:space="preserve"> laborables</w:t>
            </w:r>
          </w:p>
        </w:tc>
        <w:tc>
          <w:tcPr>
            <w:tcW w:w="4283" w:type="dxa"/>
            <w:vAlign w:val="center"/>
          </w:tcPr>
          <w:p w14:paraId="02DF4EC0" w14:textId="3FEEDFB6" w:rsidR="00D45A8C" w:rsidRPr="00472F1E" w:rsidRDefault="00D45A8C" w:rsidP="00C25333">
            <w:pPr>
              <w:jc w:val="center"/>
              <w:rPr>
                <w:rFonts w:ascii="Verdana" w:eastAsia="Calibri" w:hAnsi="Verdana"/>
                <w:spacing w:val="4"/>
                <w:kern w:val="28"/>
              </w:rPr>
            </w:pPr>
          </w:p>
        </w:tc>
      </w:tr>
    </w:tbl>
    <w:p w14:paraId="306C5CC4" w14:textId="77777777" w:rsidR="00604EAF" w:rsidRPr="002916CE" w:rsidRDefault="00604EAF" w:rsidP="00604EAF">
      <w:pPr>
        <w:overflowPunct/>
        <w:autoSpaceDE/>
        <w:autoSpaceDN/>
        <w:adjustRightInd/>
        <w:ind w:firstLine="170"/>
        <w:rPr>
          <w:rFonts w:ascii="Verdana" w:hAnsi="Verdana" w:cs="Verdana"/>
          <w:lang w:eastAsia="en-US"/>
        </w:rPr>
      </w:pPr>
    </w:p>
    <w:p w14:paraId="388A8922" w14:textId="77777777" w:rsidR="00821001" w:rsidRPr="002916CE" w:rsidRDefault="00821001" w:rsidP="00821001">
      <w:pPr>
        <w:pStyle w:val="Sagniadetextindependent"/>
        <w:ind w:left="0" w:firstLine="0"/>
        <w:jc w:val="center"/>
        <w:rPr>
          <w:rFonts w:ascii="Verdana" w:hAnsi="Verdana" w:cs="Arial"/>
          <w:i/>
          <w:color w:val="000000"/>
        </w:rPr>
      </w:pPr>
      <w:r w:rsidRPr="002916CE">
        <w:rPr>
          <w:rFonts w:ascii="Verdana" w:hAnsi="Verdana" w:cs="Arial"/>
          <w:i/>
          <w:color w:val="000000"/>
        </w:rPr>
        <w:t>Termini de validesa de la oferta............................2 mesos</w:t>
      </w:r>
    </w:p>
    <w:p w14:paraId="35BBAB34" w14:textId="77777777" w:rsidR="00821001" w:rsidRPr="002916CE" w:rsidRDefault="00821001" w:rsidP="00821001">
      <w:pPr>
        <w:pStyle w:val="Sagniadetextindependent"/>
        <w:jc w:val="center"/>
        <w:rPr>
          <w:rFonts w:ascii="Verdana" w:hAnsi="Verdana" w:cs="Arial"/>
          <w:i/>
          <w:color w:val="000000"/>
        </w:rPr>
      </w:pPr>
    </w:p>
    <w:p w14:paraId="7BA3B929" w14:textId="77777777" w:rsidR="00821001" w:rsidRPr="002916CE" w:rsidRDefault="00821001" w:rsidP="00821001">
      <w:pPr>
        <w:pStyle w:val="Sagniadetextindependent"/>
        <w:ind w:left="0" w:firstLine="0"/>
        <w:jc w:val="center"/>
        <w:rPr>
          <w:rFonts w:ascii="Verdana" w:hAnsi="Verdana" w:cs="Arial"/>
          <w:i/>
          <w:color w:val="000000"/>
        </w:rPr>
      </w:pPr>
      <w:r w:rsidRPr="002916CE">
        <w:rPr>
          <w:rFonts w:ascii="Verdana" w:hAnsi="Verdana" w:cs="Arial"/>
          <w:i/>
          <w:color w:val="000000"/>
        </w:rPr>
        <w:t>(quedaran excloses del procediment de licitació les ofertes que presentin un import i/o termini superior al de licitació)</w:t>
      </w:r>
    </w:p>
    <w:p w14:paraId="43A6F731" w14:textId="77777777" w:rsidR="00821001" w:rsidRPr="002916CE" w:rsidRDefault="00821001" w:rsidP="00821001">
      <w:pPr>
        <w:rPr>
          <w:rFonts w:ascii="Verdana" w:hAnsi="Verdana" w:cs="Arial"/>
          <w:b/>
          <w:color w:val="000000"/>
        </w:rPr>
      </w:pPr>
    </w:p>
    <w:p w14:paraId="7765D988" w14:textId="77777777" w:rsidR="00821001" w:rsidRPr="002916CE" w:rsidRDefault="00821001" w:rsidP="00821001">
      <w:pPr>
        <w:outlineLvl w:val="0"/>
        <w:rPr>
          <w:rFonts w:ascii="Verdana" w:hAnsi="Verdana" w:cs="Arial"/>
          <w:b/>
          <w:color w:val="000000"/>
          <w:u w:val="single"/>
        </w:rPr>
      </w:pPr>
      <w:r w:rsidRPr="002916CE">
        <w:rPr>
          <w:rFonts w:ascii="Verdana" w:hAnsi="Verdana" w:cs="Arial"/>
          <w:color w:val="000000"/>
        </w:rPr>
        <w:t>Data i signatura</w:t>
      </w:r>
    </w:p>
    <w:p w14:paraId="1957223B" w14:textId="77777777" w:rsidR="00821001" w:rsidRPr="002916CE" w:rsidRDefault="00821001" w:rsidP="00821001">
      <w:pPr>
        <w:rPr>
          <w:rFonts w:ascii="Verdana" w:hAnsi="Verdana" w:cs="Arial"/>
          <w:color w:val="000000"/>
        </w:rPr>
      </w:pPr>
    </w:p>
    <w:p w14:paraId="39C34005" w14:textId="77777777" w:rsidR="009C4CEB" w:rsidRPr="002916CE" w:rsidRDefault="009C4CEB" w:rsidP="00821001">
      <w:pPr>
        <w:rPr>
          <w:rFonts w:ascii="Verdana" w:hAnsi="Verdana" w:cs="Arial"/>
          <w:color w:val="000000"/>
        </w:rPr>
      </w:pPr>
    </w:p>
    <w:p w14:paraId="37505F63" w14:textId="21B3F95F" w:rsidR="00821001" w:rsidRPr="002916CE" w:rsidRDefault="005124B0" w:rsidP="00821001">
      <w:pPr>
        <w:rPr>
          <w:rFonts w:ascii="Verdana" w:hAnsi="Verdana" w:cs="Arial"/>
          <w:color w:val="000000"/>
        </w:rPr>
      </w:pPr>
      <w:r w:rsidRPr="002916CE">
        <w:rPr>
          <w:rFonts w:ascii="Verdana" w:hAnsi="Verdana" w:cs="Arial"/>
          <w:color w:val="000000"/>
        </w:rPr>
        <w:t xml:space="preserve">Podran ser excloses </w:t>
      </w:r>
      <w:r w:rsidR="00821001" w:rsidRPr="002916CE">
        <w:rPr>
          <w:rFonts w:ascii="Verdana" w:hAnsi="Verdana" w:cs="Arial"/>
          <w:color w:val="000000"/>
        </w:rPr>
        <w:t>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216823E5" w14:textId="77777777" w:rsidR="00821001" w:rsidRPr="002916CE" w:rsidRDefault="00821001" w:rsidP="00821001">
      <w:pPr>
        <w:rPr>
          <w:rFonts w:ascii="Verdana" w:hAnsi="Verdana"/>
        </w:rPr>
      </w:pPr>
    </w:p>
    <w:p w14:paraId="0D7A3BC4" w14:textId="5308FBA6" w:rsidR="00A56ADF" w:rsidRPr="002916CE" w:rsidRDefault="00821001" w:rsidP="00A56ADF">
      <w:pPr>
        <w:rPr>
          <w:rFonts w:ascii="Verdana" w:hAnsi="Verdana" w:cs="Arial"/>
          <w:color w:val="000000"/>
        </w:rPr>
      </w:pPr>
      <w:r w:rsidRPr="002916CE">
        <w:rPr>
          <w:rFonts w:ascii="Verdana" w:hAnsi="Verdana" w:cs="Arial"/>
          <w:color w:val="000000"/>
          <w:u w:val="single"/>
        </w:rPr>
        <w:t>IMPORTANT:</w:t>
      </w:r>
      <w:r w:rsidRPr="002916CE">
        <w:rPr>
          <w:rFonts w:ascii="Verdana" w:hAnsi="Verdana" w:cs="Arial"/>
          <w:color w:val="000000"/>
        </w:rPr>
        <w:t xml:space="preserve"> Juntament amb l’oferta econòmica, haurà de presentar-se la declaració responsable sol·licitada en el present plec.</w:t>
      </w:r>
      <w:r w:rsidR="00A56ADF" w:rsidRPr="002916CE">
        <w:rPr>
          <w:rFonts w:ascii="Verdana" w:hAnsi="Verdana" w:cs="Arial"/>
          <w:b/>
          <w:color w:val="000000"/>
          <w:u w:val="single"/>
        </w:rPr>
        <w:br w:type="page"/>
      </w:r>
    </w:p>
    <w:p w14:paraId="28DAFB80" w14:textId="7D505282" w:rsidR="00821001" w:rsidRPr="002916CE" w:rsidRDefault="00821001" w:rsidP="00821001">
      <w:pPr>
        <w:jc w:val="center"/>
        <w:rPr>
          <w:rFonts w:ascii="Verdana" w:hAnsi="Verdana" w:cs="Arial"/>
          <w:b/>
          <w:color w:val="000000"/>
          <w:u w:val="single"/>
        </w:rPr>
      </w:pPr>
      <w:r w:rsidRPr="002916CE">
        <w:rPr>
          <w:rFonts w:ascii="Verdana" w:hAnsi="Verdana" w:cs="Arial"/>
          <w:b/>
          <w:color w:val="000000"/>
          <w:u w:val="single"/>
        </w:rPr>
        <w:t>ANNEX NÚM. 3</w:t>
      </w:r>
    </w:p>
    <w:p w14:paraId="73EF2906" w14:textId="77777777" w:rsidR="00821001" w:rsidRPr="002916CE" w:rsidRDefault="00821001" w:rsidP="00821001">
      <w:pPr>
        <w:jc w:val="center"/>
        <w:rPr>
          <w:rFonts w:ascii="Verdana" w:hAnsi="Verdana" w:cs="Arial"/>
          <w:b/>
          <w:color w:val="000000"/>
          <w:u w:val="single"/>
        </w:rPr>
      </w:pPr>
    </w:p>
    <w:p w14:paraId="3905CEFB" w14:textId="77777777" w:rsidR="00821001" w:rsidRPr="002916CE" w:rsidRDefault="00821001" w:rsidP="00821001">
      <w:pPr>
        <w:jc w:val="center"/>
        <w:outlineLvl w:val="0"/>
        <w:rPr>
          <w:rFonts w:ascii="Verdana" w:hAnsi="Verdana" w:cs="Arial"/>
          <w:b/>
          <w:color w:val="000000"/>
          <w:u w:val="single"/>
        </w:rPr>
      </w:pPr>
      <w:r w:rsidRPr="002916CE">
        <w:rPr>
          <w:rFonts w:ascii="Verdana" w:hAnsi="Verdana" w:cs="Arial"/>
          <w:b/>
          <w:color w:val="000000"/>
          <w:u w:val="single"/>
        </w:rPr>
        <w:t>CRITERIS D’ADJUDICACIÓ</w:t>
      </w:r>
    </w:p>
    <w:p w14:paraId="2EE23A24" w14:textId="77777777" w:rsidR="00821001" w:rsidRPr="002916CE" w:rsidRDefault="00821001" w:rsidP="00821001">
      <w:pPr>
        <w:jc w:val="center"/>
        <w:outlineLvl w:val="0"/>
        <w:rPr>
          <w:rFonts w:ascii="Verdana" w:hAnsi="Verdana" w:cs="Arial"/>
          <w:b/>
          <w:color w:val="000000"/>
          <w:u w:val="single"/>
        </w:rPr>
      </w:pPr>
    </w:p>
    <w:p w14:paraId="37DD5171" w14:textId="77777777" w:rsidR="00821001" w:rsidRPr="002916CE" w:rsidRDefault="00821001" w:rsidP="00821001">
      <w:pPr>
        <w:tabs>
          <w:tab w:val="left" w:pos="5103"/>
        </w:tabs>
        <w:rPr>
          <w:rFonts w:ascii="Verdana" w:hAnsi="Verdana" w:cs="Verdana"/>
          <w:b/>
          <w:bCs/>
        </w:rPr>
      </w:pPr>
    </w:p>
    <w:p w14:paraId="111D9210" w14:textId="2E866B64" w:rsidR="000261F2" w:rsidRPr="002916CE" w:rsidRDefault="000261F2" w:rsidP="000261F2">
      <w:pPr>
        <w:rPr>
          <w:rFonts w:ascii="Verdana" w:hAnsi="Verdana"/>
        </w:rPr>
      </w:pPr>
      <w:r w:rsidRPr="002916CE">
        <w:rPr>
          <w:rFonts w:ascii="Verdana" w:hAnsi="Verdana"/>
        </w:rPr>
        <w:t xml:space="preserve">De </w:t>
      </w:r>
      <w:r w:rsidR="00D77C9B" w:rsidRPr="002916CE">
        <w:rPr>
          <w:rFonts w:ascii="Verdana" w:hAnsi="Verdana"/>
        </w:rPr>
        <w:t>conformitat amb</w:t>
      </w:r>
      <w:r w:rsidRPr="002916CE">
        <w:rPr>
          <w:rFonts w:ascii="Verdana" w:hAnsi="Verdana"/>
        </w:rPr>
        <w:t xml:space="preserve"> </w:t>
      </w:r>
      <w:r w:rsidR="00D77C9B" w:rsidRPr="002916CE">
        <w:rPr>
          <w:rFonts w:ascii="Verdana" w:hAnsi="Verdana"/>
        </w:rPr>
        <w:t>l’article</w:t>
      </w:r>
      <w:r w:rsidRPr="002916CE">
        <w:rPr>
          <w:rFonts w:ascii="Verdana" w:hAnsi="Verdana"/>
        </w:rPr>
        <w:t xml:space="preserve"> 145.1 de la LCSP </w:t>
      </w:r>
      <w:r w:rsidR="00D77C9B" w:rsidRPr="002916CE">
        <w:rPr>
          <w:rFonts w:ascii="Verdana" w:hAnsi="Verdana"/>
        </w:rPr>
        <w:t>i</w:t>
      </w:r>
      <w:r w:rsidRPr="002916CE">
        <w:rPr>
          <w:rFonts w:ascii="Verdana" w:hAnsi="Verdana"/>
        </w:rPr>
        <w:t xml:space="preserve"> aten</w:t>
      </w:r>
      <w:r w:rsidR="00D77C9B" w:rsidRPr="002916CE">
        <w:rPr>
          <w:rFonts w:ascii="Verdana" w:hAnsi="Verdana"/>
        </w:rPr>
        <w:t>ent</w:t>
      </w:r>
      <w:r w:rsidRPr="002916CE">
        <w:rPr>
          <w:rFonts w:ascii="Verdana" w:hAnsi="Verdana"/>
        </w:rPr>
        <w:t xml:space="preserve"> a</w:t>
      </w:r>
      <w:r w:rsidR="00D77C9B" w:rsidRPr="002916CE">
        <w:rPr>
          <w:rFonts w:ascii="Verdana" w:hAnsi="Verdana"/>
        </w:rPr>
        <w:t xml:space="preserve"> </w:t>
      </w:r>
      <w:r w:rsidRPr="002916CE">
        <w:rPr>
          <w:rFonts w:ascii="Verdana" w:hAnsi="Verdana"/>
        </w:rPr>
        <w:t>l</w:t>
      </w:r>
      <w:r w:rsidR="00D77C9B" w:rsidRPr="002916CE">
        <w:rPr>
          <w:rFonts w:ascii="Verdana" w:hAnsi="Verdana"/>
        </w:rPr>
        <w:t>’</w:t>
      </w:r>
      <w:r w:rsidRPr="002916CE">
        <w:rPr>
          <w:rFonts w:ascii="Verdana" w:hAnsi="Verdana"/>
        </w:rPr>
        <w:t>obje</w:t>
      </w:r>
      <w:r w:rsidR="00D77C9B" w:rsidRPr="002916CE">
        <w:rPr>
          <w:rFonts w:ascii="Verdana" w:hAnsi="Verdana"/>
        </w:rPr>
        <w:t>c</w:t>
      </w:r>
      <w:r w:rsidRPr="002916CE">
        <w:rPr>
          <w:rFonts w:ascii="Verdana" w:hAnsi="Verdana"/>
        </w:rPr>
        <w:t>t</w:t>
      </w:r>
      <w:r w:rsidR="00D77C9B" w:rsidRPr="002916CE">
        <w:rPr>
          <w:rFonts w:ascii="Verdana" w:hAnsi="Verdana"/>
        </w:rPr>
        <w:t>e</w:t>
      </w:r>
      <w:r w:rsidRPr="002916CE">
        <w:rPr>
          <w:rFonts w:ascii="Verdana" w:hAnsi="Verdana"/>
        </w:rPr>
        <w:t xml:space="preserve"> del contra</w:t>
      </w:r>
      <w:r w:rsidR="00D77C9B" w:rsidRPr="002916CE">
        <w:rPr>
          <w:rFonts w:ascii="Verdana" w:hAnsi="Verdana"/>
        </w:rPr>
        <w:t>cte</w:t>
      </w:r>
      <w:r w:rsidRPr="002916CE">
        <w:rPr>
          <w:rFonts w:ascii="Verdana" w:hAnsi="Verdana"/>
        </w:rPr>
        <w:t xml:space="preserve"> de referencia, </w:t>
      </w:r>
      <w:r w:rsidR="00D77C9B" w:rsidRPr="002916CE">
        <w:rPr>
          <w:rFonts w:ascii="Verdana" w:hAnsi="Verdana"/>
        </w:rPr>
        <w:t>es</w:t>
      </w:r>
      <w:r w:rsidRPr="002916CE">
        <w:rPr>
          <w:rFonts w:ascii="Verdana" w:hAnsi="Verdana"/>
        </w:rPr>
        <w:t xml:space="preserve"> propo</w:t>
      </w:r>
      <w:r w:rsidR="00D77C9B" w:rsidRPr="002916CE">
        <w:rPr>
          <w:rFonts w:ascii="Verdana" w:hAnsi="Verdana"/>
        </w:rPr>
        <w:t>s</w:t>
      </w:r>
      <w:r w:rsidRPr="002916CE">
        <w:rPr>
          <w:rFonts w:ascii="Verdana" w:hAnsi="Verdana"/>
        </w:rPr>
        <w:t xml:space="preserve">en </w:t>
      </w:r>
      <w:r w:rsidR="00D77C9B" w:rsidRPr="002916CE">
        <w:rPr>
          <w:rFonts w:ascii="Verdana" w:hAnsi="Verdana"/>
        </w:rPr>
        <w:t>e</w:t>
      </w:r>
      <w:r w:rsidRPr="002916CE">
        <w:rPr>
          <w:rFonts w:ascii="Verdana" w:hAnsi="Verdana"/>
        </w:rPr>
        <w:t>ls s</w:t>
      </w:r>
      <w:r w:rsidR="00D77C9B" w:rsidRPr="002916CE">
        <w:rPr>
          <w:rFonts w:ascii="Verdana" w:hAnsi="Verdana"/>
        </w:rPr>
        <w:t>e</w:t>
      </w:r>
      <w:r w:rsidRPr="002916CE">
        <w:rPr>
          <w:rFonts w:ascii="Verdana" w:hAnsi="Verdana"/>
        </w:rPr>
        <w:t>g</w:t>
      </w:r>
      <w:r w:rsidR="00D77C9B" w:rsidRPr="002916CE">
        <w:rPr>
          <w:rFonts w:ascii="Verdana" w:hAnsi="Verdana"/>
        </w:rPr>
        <w:t>ü</w:t>
      </w:r>
      <w:r w:rsidRPr="002916CE">
        <w:rPr>
          <w:rFonts w:ascii="Verdana" w:hAnsi="Verdana"/>
        </w:rPr>
        <w:t>ents criteris d</w:t>
      </w:r>
      <w:r w:rsidR="00D77C9B" w:rsidRPr="002916CE">
        <w:rPr>
          <w:rFonts w:ascii="Verdana" w:hAnsi="Verdana"/>
        </w:rPr>
        <w:t>’</w:t>
      </w:r>
      <w:r w:rsidRPr="002916CE">
        <w:rPr>
          <w:rFonts w:ascii="Verdana" w:hAnsi="Verdana"/>
        </w:rPr>
        <w:t>adjudicació:</w:t>
      </w:r>
    </w:p>
    <w:p w14:paraId="61842C5C" w14:textId="77777777" w:rsidR="00FE4B80" w:rsidRPr="002916CE" w:rsidRDefault="00FE4B80" w:rsidP="00FE4B80">
      <w:pPr>
        <w:overflowPunct/>
        <w:autoSpaceDE/>
        <w:autoSpaceDN/>
        <w:adjustRightInd/>
        <w:rPr>
          <w:rFonts w:ascii="Verdana" w:hAnsi="Verdana" w:cs="Verdana"/>
          <w:sz w:val="28"/>
          <w:szCs w:val="28"/>
          <w:lang w:eastAsia="en-US"/>
        </w:rPr>
      </w:pPr>
    </w:p>
    <w:p w14:paraId="72B7307D" w14:textId="77777777" w:rsidR="00AB26BA" w:rsidRPr="002916CE" w:rsidRDefault="00AB26BA" w:rsidP="00AB26BA">
      <w:pPr>
        <w:numPr>
          <w:ilvl w:val="0"/>
          <w:numId w:val="28"/>
        </w:numPr>
        <w:suppressAutoHyphens/>
        <w:overflowPunct/>
        <w:autoSpaceDE/>
        <w:autoSpaceDN/>
        <w:adjustRightInd/>
        <w:spacing w:line="276" w:lineRule="auto"/>
        <w:contextualSpacing/>
        <w:jc w:val="left"/>
        <w:rPr>
          <w:rFonts w:ascii="Verdana" w:eastAsia="Calibri" w:hAnsi="Verdana"/>
          <w:b/>
          <w:lang w:eastAsia="zh-CN"/>
        </w:rPr>
      </w:pPr>
      <w:r w:rsidRPr="002916CE">
        <w:rPr>
          <w:rFonts w:ascii="Verdana" w:eastAsia="Calibri" w:hAnsi="Verdana"/>
          <w:b/>
          <w:lang w:eastAsia="zh-CN"/>
        </w:rPr>
        <w:t>Proposta econòmica: Fins a 75 punts</w:t>
      </w:r>
    </w:p>
    <w:p w14:paraId="78CC168E" w14:textId="77777777" w:rsidR="00AB26BA" w:rsidRPr="002916CE" w:rsidRDefault="00AB26BA" w:rsidP="00AB26BA">
      <w:pPr>
        <w:suppressAutoHyphens/>
        <w:overflowPunct/>
        <w:autoSpaceDE/>
        <w:autoSpaceDN/>
        <w:adjustRightInd/>
        <w:spacing w:line="276" w:lineRule="auto"/>
        <w:ind w:left="1069"/>
        <w:contextualSpacing/>
        <w:jc w:val="left"/>
        <w:rPr>
          <w:rFonts w:ascii="Verdana" w:eastAsia="Calibri" w:hAnsi="Verdana"/>
          <w:b/>
          <w:lang w:eastAsia="zh-CN"/>
        </w:rPr>
      </w:pPr>
    </w:p>
    <w:p w14:paraId="7C1813C8" w14:textId="77777777" w:rsidR="002660F2" w:rsidRDefault="00AB26BA" w:rsidP="00AB26BA">
      <w:pPr>
        <w:shd w:val="clear" w:color="auto" w:fill="FFFFFF"/>
        <w:overflowPunct/>
        <w:autoSpaceDE/>
        <w:autoSpaceDN/>
        <w:adjustRightInd/>
        <w:rPr>
          <w:rFonts w:ascii="Verdana" w:hAnsi="Verdana"/>
          <w:bCs/>
        </w:rPr>
      </w:pPr>
      <w:r w:rsidRPr="002916CE">
        <w:rPr>
          <w:rFonts w:ascii="Verdana" w:hAnsi="Verdana"/>
          <w:bCs/>
        </w:rPr>
        <w:t>Es valora</w:t>
      </w:r>
      <w:r w:rsidRPr="002916CE">
        <w:rPr>
          <w:rFonts w:ascii="Verdana" w:hAnsi="Verdana"/>
          <w:b/>
        </w:rPr>
        <w:t xml:space="preserve"> </w:t>
      </w:r>
      <w:r w:rsidRPr="002916CE">
        <w:rPr>
          <w:rFonts w:ascii="Verdana" w:hAnsi="Verdana"/>
          <w:bCs/>
        </w:rPr>
        <w:t xml:space="preserve">amb més del 35% de la puntuació total (en concret amb un 75 %) la oferta econòmica malgrat el que indica la Instrucció municipal aprovada per la Comissió de Govern de 15 de març de 2018, per l’aplicació de la llei 9/2017 de 8 de novembre, de contractes del sector públic, degut a que no es possible introduir criteris de caràcter qualitatiu, que tinguin un pes equiparable al del preu com a factor determinant de l’adjudicació: ja que es tracta d’un servei clarament definida al plec de prescripcions tècniques. </w:t>
      </w:r>
    </w:p>
    <w:p w14:paraId="488A3C32" w14:textId="6A849A15" w:rsidR="00AB26BA" w:rsidRPr="002916CE" w:rsidRDefault="00AB26BA" w:rsidP="00AB26BA">
      <w:pPr>
        <w:shd w:val="clear" w:color="auto" w:fill="FFFFFF"/>
        <w:overflowPunct/>
        <w:autoSpaceDE/>
        <w:autoSpaceDN/>
        <w:adjustRightInd/>
        <w:rPr>
          <w:rFonts w:ascii="Verdana" w:hAnsi="Verdana"/>
          <w:sz w:val="22"/>
          <w:szCs w:val="22"/>
        </w:rPr>
      </w:pPr>
      <w:r w:rsidRPr="002916CE">
        <w:rPr>
          <w:rFonts w:ascii="Verdana" w:hAnsi="Verdana"/>
          <w:b/>
        </w:rPr>
        <w:t xml:space="preserve"> </w:t>
      </w:r>
    </w:p>
    <w:p w14:paraId="7A3438AE" w14:textId="77777777" w:rsidR="00AB26BA" w:rsidRPr="002916CE" w:rsidRDefault="00AB26BA" w:rsidP="00AB26BA">
      <w:pPr>
        <w:overflowPunct/>
        <w:autoSpaceDE/>
        <w:autoSpaceDN/>
        <w:adjustRightInd/>
        <w:rPr>
          <w:rFonts w:ascii="Verdana" w:hAnsi="Verdana"/>
          <w:szCs w:val="24"/>
          <w:u w:val="single"/>
        </w:rPr>
      </w:pPr>
      <w:r w:rsidRPr="002916CE">
        <w:rPr>
          <w:rFonts w:ascii="Verdana" w:hAnsi="Verdana"/>
          <w:szCs w:val="24"/>
          <w:u w:val="single"/>
        </w:rPr>
        <w:t>La fórmula establerta es descriu a continuació, i s’aplicarà en base a la oferta global del que s’estima es requerirà durant la durada del contracte.</w:t>
      </w:r>
    </w:p>
    <w:p w14:paraId="406F6857" w14:textId="77777777" w:rsidR="00AB26BA" w:rsidRPr="002916CE" w:rsidRDefault="00AB26BA" w:rsidP="00AB26BA">
      <w:pPr>
        <w:overflowPunct/>
        <w:autoSpaceDE/>
        <w:autoSpaceDN/>
        <w:adjustRightInd/>
        <w:rPr>
          <w:rFonts w:ascii="Verdana" w:hAnsi="Verdana"/>
          <w:szCs w:val="24"/>
        </w:rPr>
      </w:pPr>
    </w:p>
    <w:p w14:paraId="0D02B8A3" w14:textId="77777777" w:rsidR="00AB26BA" w:rsidRPr="002916CE" w:rsidRDefault="00AB26BA" w:rsidP="00AB26BA">
      <w:pPr>
        <w:overflowPunct/>
        <w:autoSpaceDE/>
        <w:autoSpaceDN/>
        <w:adjustRightInd/>
        <w:rPr>
          <w:rFonts w:ascii="Verdana" w:hAnsi="Verdana"/>
          <w:szCs w:val="24"/>
        </w:rPr>
      </w:pPr>
      <w:r w:rsidRPr="002916CE">
        <w:rPr>
          <w:rFonts w:ascii="Verdana" w:hAnsi="Verdana"/>
          <w:szCs w:val="24"/>
        </w:rPr>
        <w:t>Formula preu:</w:t>
      </w:r>
    </w:p>
    <w:p w14:paraId="3C71EF53" w14:textId="77777777" w:rsidR="00AB26BA" w:rsidRPr="002916CE" w:rsidRDefault="00AB26BA" w:rsidP="00AB26BA">
      <w:pPr>
        <w:overflowPunct/>
        <w:autoSpaceDE/>
        <w:autoSpaceDN/>
        <w:adjustRightInd/>
        <w:ind w:left="1080"/>
        <w:rPr>
          <w:rFonts w:ascii="Verdana" w:hAnsi="Verdana"/>
          <w:szCs w:val="24"/>
        </w:rPr>
      </w:pPr>
    </w:p>
    <w:p w14:paraId="79F72023" w14:textId="77777777" w:rsidR="00AB26BA" w:rsidRPr="002916CE" w:rsidRDefault="00AB26BA" w:rsidP="00AB26BA">
      <w:pPr>
        <w:overflowPunct/>
        <w:autoSpaceDE/>
        <w:autoSpaceDN/>
        <w:adjustRightInd/>
        <w:rPr>
          <w:rFonts w:ascii="Verdana" w:hAnsi="Verdana" w:cs="Courier New"/>
        </w:rPr>
      </w:pPr>
      <w:r w:rsidRPr="002916CE">
        <w:rPr>
          <w:rFonts w:ascii="Verdana" w:hAnsi="Verdana" w:cs="Courier New"/>
        </w:rPr>
        <w:t>S’atorgarà la màxima puntuació al licitador que formuli el preu més baix que sigui admissible, es a dir, que no sigui anormalment baix i que no superi els preus unitaris de licitació establerts, i a la resta d’empreses licitadors la distribució de la puntuació es farà aplicant la següent formula establerta per la Instrucció de la Gerència Municipal i aprovada pel Decret d’Alcaldia de 22 de juny de 2017 publicat a la Gaseta Municipal del dia 29 de juny:</w:t>
      </w:r>
    </w:p>
    <w:p w14:paraId="1898C884" w14:textId="77777777" w:rsidR="00AB26BA" w:rsidRPr="002916CE" w:rsidRDefault="00AB26BA" w:rsidP="00AB26BA">
      <w:pPr>
        <w:overflowPunct/>
        <w:autoSpaceDE/>
        <w:autoSpaceDN/>
        <w:adjustRightInd/>
        <w:rPr>
          <w:rFonts w:ascii="Verdana" w:hAnsi="Verdana"/>
          <w:szCs w:val="24"/>
        </w:rPr>
      </w:pPr>
    </w:p>
    <w:p w14:paraId="385135B6" w14:textId="77777777" w:rsidR="00AB26BA" w:rsidRPr="002916CE" w:rsidRDefault="00AB26BA" w:rsidP="00AB26BA">
      <w:pPr>
        <w:overflowPunct/>
        <w:autoSpaceDE/>
        <w:autoSpaceDN/>
        <w:adjustRightInd/>
        <w:rPr>
          <w:rFonts w:ascii="Verdana" w:hAnsi="Verdana"/>
          <w:szCs w:val="24"/>
        </w:rPr>
      </w:pPr>
      <w:r w:rsidRPr="002916CE">
        <w:rPr>
          <w:rFonts w:ascii="Verdana" w:hAnsi="Verdana"/>
          <w:szCs w:val="24"/>
        </w:rPr>
        <w:t>La valoració es realitzarà d’acord amb la següent formula en base al preu total ofert:</w:t>
      </w:r>
    </w:p>
    <w:p w14:paraId="1E866514" w14:textId="77777777" w:rsidR="00AB26BA" w:rsidRPr="002916CE" w:rsidRDefault="00AB26BA" w:rsidP="00AB26BA">
      <w:pPr>
        <w:overflowPunct/>
        <w:autoSpaceDE/>
        <w:autoSpaceDN/>
        <w:adjustRightInd/>
        <w:jc w:val="left"/>
        <w:rPr>
          <w:rFonts w:ascii="Verdana" w:hAnsi="Verdana"/>
          <w:spacing w:val="4"/>
        </w:rPr>
      </w:pPr>
    </w:p>
    <w:p w14:paraId="24E08191" w14:textId="77777777" w:rsidR="00AB26BA" w:rsidRPr="002916CE" w:rsidRDefault="00AB26BA" w:rsidP="00AB26BA">
      <w:pPr>
        <w:overflowPunct/>
        <w:autoSpaceDE/>
        <w:autoSpaceDN/>
        <w:adjustRightInd/>
        <w:jc w:val="left"/>
        <w:rPr>
          <w:rFonts w:ascii="Verdana" w:hAnsi="Verdana"/>
          <w:spacing w:val="4"/>
          <w:sz w:val="16"/>
          <w:szCs w:val="16"/>
        </w:rPr>
      </w:pPr>
      <w:r w:rsidRPr="002916CE">
        <w:rPr>
          <w:rFonts w:ascii="Verdana" w:hAnsi="Verdana"/>
          <w:spacing w:val="4"/>
          <w:sz w:val="16"/>
          <w:szCs w:val="16"/>
        </w:rPr>
        <w:t xml:space="preserve">            Pressupost net de licitació - oferta</w:t>
      </w:r>
    </w:p>
    <w:p w14:paraId="53D74E39" w14:textId="77777777" w:rsidR="00AB26BA" w:rsidRPr="002916CE" w:rsidRDefault="00AB26BA" w:rsidP="00AB26BA">
      <w:pPr>
        <w:overflowPunct/>
        <w:autoSpaceDE/>
        <w:autoSpaceDN/>
        <w:adjustRightInd/>
        <w:jc w:val="left"/>
        <w:rPr>
          <w:rFonts w:ascii="Verdana" w:hAnsi="Verdana"/>
          <w:spacing w:val="4"/>
          <w:sz w:val="16"/>
          <w:szCs w:val="16"/>
        </w:rPr>
      </w:pPr>
      <w:r w:rsidRPr="002916CE">
        <w:rPr>
          <w:rFonts w:ascii="Verdana" w:hAnsi="Verdana"/>
          <w:spacing w:val="4"/>
          <w:sz w:val="16"/>
          <w:szCs w:val="16"/>
        </w:rPr>
        <w:t>_______________________________________________x Punts màxims = Puntuació resultant</w:t>
      </w:r>
    </w:p>
    <w:p w14:paraId="05E0C38B" w14:textId="77777777" w:rsidR="00AB26BA" w:rsidRPr="002916CE" w:rsidRDefault="00AB26BA" w:rsidP="00AB26BA">
      <w:pPr>
        <w:rPr>
          <w:rFonts w:ascii="Verdana" w:hAnsi="Verdana" w:cs="Verdana"/>
          <w:bCs/>
          <w:spacing w:val="4"/>
          <w:sz w:val="16"/>
          <w:szCs w:val="16"/>
        </w:rPr>
      </w:pPr>
      <w:r w:rsidRPr="002916CE">
        <w:rPr>
          <w:rFonts w:ascii="Verdana" w:hAnsi="Verdana" w:cs="Verdana"/>
          <w:bCs/>
          <w:spacing w:val="4"/>
          <w:sz w:val="16"/>
          <w:szCs w:val="16"/>
        </w:rPr>
        <w:t xml:space="preserve">     Pressupost net de licitació - oferta més econòmica</w:t>
      </w:r>
    </w:p>
    <w:p w14:paraId="1ABA4F04" w14:textId="77777777" w:rsidR="00AB26BA" w:rsidRPr="002916CE" w:rsidRDefault="00AB26BA" w:rsidP="00AB26BA">
      <w:pPr>
        <w:overflowPunct/>
        <w:rPr>
          <w:rFonts w:ascii="Verdana" w:eastAsia="Calibri" w:hAnsi="Verdana" w:cs="Verdana"/>
          <w:lang w:eastAsia="en-US"/>
        </w:rPr>
      </w:pPr>
    </w:p>
    <w:p w14:paraId="787603AC" w14:textId="77777777" w:rsidR="00AB26BA" w:rsidRPr="002916CE" w:rsidRDefault="00AB26BA" w:rsidP="00AB26BA">
      <w:pPr>
        <w:suppressAutoHyphens/>
        <w:overflowPunct/>
        <w:autoSpaceDE/>
        <w:autoSpaceDN/>
        <w:adjustRightInd/>
        <w:contextualSpacing/>
        <w:rPr>
          <w:rFonts w:ascii="Verdana" w:eastAsia="Calibri" w:hAnsi="Verdana"/>
          <w:lang w:eastAsia="en-US"/>
        </w:rPr>
      </w:pPr>
      <w:r w:rsidRPr="002916CE">
        <w:rPr>
          <w:rFonts w:ascii="Verdana" w:eastAsia="Calibri" w:hAnsi="Verdana"/>
          <w:lang w:eastAsia="en-US"/>
        </w:rPr>
        <w:t>La fórmula indicada es considera la més adequada pel present procediment, pel fet que es considera la més proporcional en relació amb la possible diferenciació a les oferts econòmiques rebudes.</w:t>
      </w:r>
    </w:p>
    <w:p w14:paraId="6277D8AA" w14:textId="77777777" w:rsidR="00AB26BA" w:rsidRPr="002916CE" w:rsidRDefault="00AB26BA" w:rsidP="00AB26BA">
      <w:pPr>
        <w:overflowPunct/>
        <w:rPr>
          <w:rFonts w:ascii="Verdana" w:eastAsia="Calibri" w:hAnsi="Verdana" w:cs="Verdana"/>
          <w:lang w:eastAsia="en-US"/>
        </w:rPr>
      </w:pPr>
    </w:p>
    <w:p w14:paraId="2ABFE347" w14:textId="77777777" w:rsidR="00AB26BA" w:rsidRPr="002916CE" w:rsidRDefault="00AB26BA" w:rsidP="00AB26BA">
      <w:pPr>
        <w:overflowPunct/>
        <w:rPr>
          <w:rFonts w:ascii="Verdana" w:eastAsia="Calibri" w:hAnsi="Verdana" w:cs="Verdana"/>
          <w:lang w:eastAsia="en-US"/>
        </w:rPr>
      </w:pPr>
      <w:r w:rsidRPr="002916CE">
        <w:rPr>
          <w:rFonts w:ascii="Verdana" w:eastAsia="Calibri" w:hAnsi="Verdana" w:cs="Verdana"/>
          <w:lang w:eastAsia="en-US"/>
        </w:rPr>
        <w:t>L’oferta econòmica presentada es calcularà en base a l’import unitari ofert prenent en consideració les unitats estimades per dos (2) anys de conformitat amb la següent taula:</w:t>
      </w:r>
    </w:p>
    <w:p w14:paraId="1E7ED564" w14:textId="77777777" w:rsidR="00AB26BA" w:rsidRPr="002916CE" w:rsidRDefault="00AB26BA" w:rsidP="00AB26BA">
      <w:pPr>
        <w:overflowPunct/>
        <w:rPr>
          <w:rFonts w:ascii="Verdana" w:eastAsia="Calibri" w:hAnsi="Verdana" w:cs="Verdana"/>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190"/>
        <w:gridCol w:w="1630"/>
        <w:gridCol w:w="1630"/>
        <w:gridCol w:w="1702"/>
        <w:gridCol w:w="1701"/>
      </w:tblGrid>
      <w:tr w:rsidR="00AB26BA" w:rsidRPr="002916CE" w14:paraId="434D7F03" w14:textId="77777777" w:rsidTr="00C25333">
        <w:tc>
          <w:tcPr>
            <w:tcW w:w="2354" w:type="dxa"/>
            <w:shd w:val="clear" w:color="auto" w:fill="D9D9D9"/>
            <w:vAlign w:val="center"/>
          </w:tcPr>
          <w:p w14:paraId="02CD1275"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CONCEPTE</w:t>
            </w:r>
          </w:p>
        </w:tc>
        <w:tc>
          <w:tcPr>
            <w:tcW w:w="1190" w:type="dxa"/>
            <w:shd w:val="clear" w:color="auto" w:fill="D9D9D9"/>
            <w:vAlign w:val="center"/>
          </w:tcPr>
          <w:p w14:paraId="1049BDAA"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UNITATS (2 anys)</w:t>
            </w:r>
          </w:p>
        </w:tc>
        <w:tc>
          <w:tcPr>
            <w:tcW w:w="1630" w:type="dxa"/>
            <w:shd w:val="clear" w:color="auto" w:fill="D9D9D9"/>
            <w:vAlign w:val="center"/>
          </w:tcPr>
          <w:p w14:paraId="77FDEE36"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 xml:space="preserve">IMPORT UNITARI MÀXIM </w:t>
            </w:r>
          </w:p>
          <w:p w14:paraId="63A87B16"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(sense IVA)</w:t>
            </w:r>
          </w:p>
        </w:tc>
        <w:tc>
          <w:tcPr>
            <w:tcW w:w="1630" w:type="dxa"/>
            <w:shd w:val="clear" w:color="auto" w:fill="D9D9D9"/>
            <w:vAlign w:val="center"/>
          </w:tcPr>
          <w:p w14:paraId="5186E35E"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 xml:space="preserve">IMPORT UNITARI OFERT </w:t>
            </w:r>
          </w:p>
          <w:p w14:paraId="3ECD67F6"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(sense IVA)</w:t>
            </w:r>
          </w:p>
        </w:tc>
        <w:tc>
          <w:tcPr>
            <w:tcW w:w="1702" w:type="dxa"/>
            <w:shd w:val="clear" w:color="auto" w:fill="D9D9D9"/>
            <w:vAlign w:val="center"/>
          </w:tcPr>
          <w:p w14:paraId="691A27E6"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 xml:space="preserve">IMPORT TOTAL MÀXIM </w:t>
            </w:r>
          </w:p>
          <w:p w14:paraId="2B799319"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(sense IVA)</w:t>
            </w:r>
          </w:p>
        </w:tc>
        <w:tc>
          <w:tcPr>
            <w:tcW w:w="1701" w:type="dxa"/>
            <w:shd w:val="clear" w:color="auto" w:fill="D9D9D9"/>
            <w:vAlign w:val="center"/>
          </w:tcPr>
          <w:p w14:paraId="720CF92D"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 xml:space="preserve">IMPORT TOTAL OFERT </w:t>
            </w:r>
          </w:p>
          <w:p w14:paraId="76C01E0B" w14:textId="77777777" w:rsidR="00AB26BA" w:rsidRPr="002916CE" w:rsidRDefault="00AB26BA" w:rsidP="00C25333">
            <w:pPr>
              <w:overflowPunct/>
              <w:autoSpaceDE/>
              <w:autoSpaceDN/>
              <w:adjustRightInd/>
              <w:jc w:val="center"/>
              <w:rPr>
                <w:rFonts w:ascii="Verdana" w:eastAsia="Calibri" w:hAnsi="Verdana"/>
                <w:b/>
                <w:bCs/>
                <w:sz w:val="16"/>
                <w:szCs w:val="16"/>
                <w:lang w:eastAsia="en-US"/>
              </w:rPr>
            </w:pPr>
            <w:r w:rsidRPr="002916CE">
              <w:rPr>
                <w:rFonts w:ascii="Verdana" w:eastAsia="Calibri" w:hAnsi="Verdana"/>
                <w:b/>
                <w:bCs/>
                <w:sz w:val="16"/>
                <w:szCs w:val="16"/>
                <w:lang w:eastAsia="en-US"/>
              </w:rPr>
              <w:t>(sense IVA)</w:t>
            </w:r>
          </w:p>
        </w:tc>
      </w:tr>
      <w:tr w:rsidR="00AB26BA" w:rsidRPr="002916CE" w14:paraId="725E4846" w14:textId="77777777" w:rsidTr="00C25333">
        <w:tc>
          <w:tcPr>
            <w:tcW w:w="2354" w:type="dxa"/>
          </w:tcPr>
          <w:p w14:paraId="0F0E690A" w14:textId="77777777" w:rsidR="00AB26BA" w:rsidRPr="002916CE" w:rsidRDefault="00AB26BA" w:rsidP="00C25333">
            <w:pPr>
              <w:overflowPunct/>
              <w:autoSpaceDE/>
              <w:autoSpaceDN/>
              <w:adjustRightInd/>
              <w:rPr>
                <w:rFonts w:ascii="Verdana" w:eastAsia="Calibri" w:hAnsi="Verdana"/>
                <w:sz w:val="16"/>
                <w:szCs w:val="16"/>
                <w:lang w:eastAsia="en-US"/>
              </w:rPr>
            </w:pPr>
            <w:r w:rsidRPr="002916CE">
              <w:rPr>
                <w:rFonts w:ascii="Verdana" w:eastAsia="Calibri" w:hAnsi="Verdana"/>
                <w:sz w:val="16"/>
                <w:szCs w:val="16"/>
                <w:lang w:eastAsia="en-US"/>
              </w:rPr>
              <w:t>Servei d’informes de grafologia de personalitat</w:t>
            </w:r>
          </w:p>
        </w:tc>
        <w:tc>
          <w:tcPr>
            <w:tcW w:w="1190" w:type="dxa"/>
            <w:vAlign w:val="center"/>
          </w:tcPr>
          <w:p w14:paraId="36E05B08" w14:textId="77777777" w:rsidR="00AB26BA" w:rsidRPr="002916CE" w:rsidRDefault="00AB26BA" w:rsidP="00C25333">
            <w:pPr>
              <w:overflowPunct/>
              <w:autoSpaceDE/>
              <w:autoSpaceDN/>
              <w:adjustRightInd/>
              <w:jc w:val="center"/>
              <w:rPr>
                <w:rFonts w:ascii="Verdana" w:eastAsia="Calibri" w:hAnsi="Verdana"/>
                <w:sz w:val="16"/>
                <w:szCs w:val="16"/>
                <w:lang w:eastAsia="en-US"/>
              </w:rPr>
            </w:pPr>
            <w:r w:rsidRPr="002916CE">
              <w:rPr>
                <w:rFonts w:ascii="Verdana" w:eastAsia="Calibri" w:hAnsi="Verdana"/>
                <w:sz w:val="16"/>
                <w:szCs w:val="16"/>
                <w:lang w:eastAsia="en-US"/>
              </w:rPr>
              <w:t>188</w:t>
            </w:r>
          </w:p>
        </w:tc>
        <w:tc>
          <w:tcPr>
            <w:tcW w:w="1630" w:type="dxa"/>
            <w:vAlign w:val="center"/>
          </w:tcPr>
          <w:p w14:paraId="581116CD" w14:textId="77777777" w:rsidR="00AB26BA" w:rsidRPr="002916CE" w:rsidRDefault="00AB26BA" w:rsidP="00C25333">
            <w:pPr>
              <w:overflowPunct/>
              <w:autoSpaceDE/>
              <w:autoSpaceDN/>
              <w:adjustRightInd/>
              <w:jc w:val="center"/>
              <w:rPr>
                <w:rFonts w:ascii="Verdana" w:eastAsia="Calibri" w:hAnsi="Verdana"/>
                <w:sz w:val="16"/>
                <w:szCs w:val="16"/>
                <w:lang w:eastAsia="en-US"/>
              </w:rPr>
            </w:pPr>
            <w:r w:rsidRPr="002916CE">
              <w:rPr>
                <w:rFonts w:ascii="Verdana" w:eastAsia="Calibri" w:hAnsi="Verdana"/>
                <w:sz w:val="16"/>
                <w:szCs w:val="16"/>
                <w:lang w:eastAsia="en-US"/>
              </w:rPr>
              <w:t>156,00.-€/unitat</w:t>
            </w:r>
          </w:p>
        </w:tc>
        <w:tc>
          <w:tcPr>
            <w:tcW w:w="1630" w:type="dxa"/>
            <w:vAlign w:val="center"/>
          </w:tcPr>
          <w:p w14:paraId="22A48899" w14:textId="77777777" w:rsidR="00AB26BA" w:rsidRPr="002916CE" w:rsidRDefault="00AB26BA" w:rsidP="00C25333">
            <w:pPr>
              <w:overflowPunct/>
              <w:autoSpaceDE/>
              <w:autoSpaceDN/>
              <w:adjustRightInd/>
              <w:jc w:val="center"/>
              <w:rPr>
                <w:rFonts w:ascii="Verdana" w:eastAsia="Calibri" w:hAnsi="Verdana"/>
                <w:sz w:val="16"/>
                <w:szCs w:val="16"/>
                <w:lang w:eastAsia="en-US"/>
              </w:rPr>
            </w:pPr>
            <w:r w:rsidRPr="002916CE">
              <w:rPr>
                <w:rFonts w:ascii="Verdana" w:eastAsia="Calibri" w:hAnsi="Verdana"/>
                <w:sz w:val="16"/>
                <w:szCs w:val="16"/>
                <w:lang w:eastAsia="en-US"/>
              </w:rPr>
              <w:t>…….-€/unitat</w:t>
            </w:r>
          </w:p>
        </w:tc>
        <w:tc>
          <w:tcPr>
            <w:tcW w:w="1702" w:type="dxa"/>
            <w:vAlign w:val="center"/>
          </w:tcPr>
          <w:p w14:paraId="1D190C0F" w14:textId="77777777" w:rsidR="00AB26BA" w:rsidRPr="002916CE" w:rsidRDefault="00AB26BA" w:rsidP="00C25333">
            <w:pPr>
              <w:overflowPunct/>
              <w:autoSpaceDE/>
              <w:autoSpaceDN/>
              <w:adjustRightInd/>
              <w:jc w:val="center"/>
              <w:rPr>
                <w:rFonts w:ascii="Verdana" w:eastAsia="Calibri" w:hAnsi="Verdana"/>
                <w:sz w:val="16"/>
                <w:szCs w:val="16"/>
                <w:lang w:eastAsia="en-US"/>
              </w:rPr>
            </w:pPr>
            <w:r w:rsidRPr="002916CE">
              <w:rPr>
                <w:rFonts w:ascii="Verdana" w:eastAsia="Calibri" w:hAnsi="Verdana"/>
                <w:sz w:val="16"/>
                <w:szCs w:val="16"/>
                <w:lang w:eastAsia="en-US"/>
              </w:rPr>
              <w:t>29.328,00.-€</w:t>
            </w:r>
          </w:p>
        </w:tc>
        <w:tc>
          <w:tcPr>
            <w:tcW w:w="1701" w:type="dxa"/>
            <w:vAlign w:val="center"/>
          </w:tcPr>
          <w:p w14:paraId="64F050F2" w14:textId="77777777" w:rsidR="00AB26BA" w:rsidRPr="002916CE" w:rsidRDefault="00AB26BA" w:rsidP="00C25333">
            <w:pPr>
              <w:overflowPunct/>
              <w:autoSpaceDE/>
              <w:autoSpaceDN/>
              <w:adjustRightInd/>
              <w:jc w:val="center"/>
              <w:rPr>
                <w:rFonts w:ascii="Verdana" w:eastAsia="Calibri" w:hAnsi="Verdana"/>
                <w:sz w:val="16"/>
                <w:szCs w:val="16"/>
                <w:lang w:eastAsia="en-US"/>
              </w:rPr>
            </w:pPr>
            <w:r w:rsidRPr="002916CE">
              <w:rPr>
                <w:rFonts w:ascii="Verdana" w:eastAsia="Calibri" w:hAnsi="Verdana"/>
                <w:sz w:val="16"/>
                <w:szCs w:val="16"/>
                <w:lang w:eastAsia="en-US"/>
              </w:rPr>
              <w:t>…….-€</w:t>
            </w:r>
          </w:p>
        </w:tc>
      </w:tr>
    </w:tbl>
    <w:p w14:paraId="2607A901" w14:textId="77777777" w:rsidR="00AB26BA" w:rsidRPr="002916CE" w:rsidRDefault="00AB26BA" w:rsidP="00AB26BA">
      <w:pPr>
        <w:overflowPunct/>
        <w:rPr>
          <w:rFonts w:ascii="Verdana" w:eastAsia="Calibri" w:hAnsi="Verdana" w:cs="Verdana"/>
          <w:lang w:eastAsia="en-US"/>
        </w:rPr>
      </w:pPr>
    </w:p>
    <w:p w14:paraId="0EEB63B5" w14:textId="77777777" w:rsidR="00AB26BA" w:rsidRPr="002916CE" w:rsidRDefault="00AB26BA" w:rsidP="00AB26BA">
      <w:pPr>
        <w:overflowPunct/>
        <w:rPr>
          <w:rFonts w:ascii="Verdana" w:eastAsia="Calibri" w:hAnsi="Verdana" w:cs="Verdana"/>
          <w:lang w:eastAsia="en-US"/>
        </w:rPr>
      </w:pPr>
      <w:r w:rsidRPr="002916CE">
        <w:rPr>
          <w:rFonts w:ascii="Verdana" w:eastAsia="Calibri" w:hAnsi="Verdana" w:cs="Verdana"/>
          <w:lang w:eastAsia="en-US"/>
        </w:rPr>
        <w:t>El preu vinculant al contracte serà el preu unitari ofert pel contractista, el qual es facturarà en el moment de realitzar-se, i no l’import total ofert.</w:t>
      </w:r>
    </w:p>
    <w:p w14:paraId="775CD025" w14:textId="77777777" w:rsidR="00AB26BA" w:rsidRPr="002916CE" w:rsidRDefault="00AB26BA" w:rsidP="00AB26BA">
      <w:pPr>
        <w:overflowPunct/>
        <w:rPr>
          <w:rFonts w:ascii="Verdana" w:eastAsia="Calibri" w:hAnsi="Verdana" w:cs="Verdana"/>
          <w:lang w:eastAsia="en-US"/>
        </w:rPr>
      </w:pPr>
    </w:p>
    <w:p w14:paraId="3EAA20E4" w14:textId="77777777" w:rsidR="00AB26BA" w:rsidRPr="002916CE" w:rsidRDefault="00AB26BA" w:rsidP="00AB26BA">
      <w:pPr>
        <w:overflowPunct/>
        <w:rPr>
          <w:rFonts w:ascii="Verdana" w:eastAsia="Calibri" w:hAnsi="Verdana" w:cs="Verdana"/>
          <w:lang w:eastAsia="en-US"/>
        </w:rPr>
      </w:pPr>
      <w:r w:rsidRPr="002916CE">
        <w:rPr>
          <w:rFonts w:ascii="Verdana" w:eastAsia="Calibri" w:hAnsi="Verdana" w:cs="Verdana"/>
          <w:lang w:eastAsia="en-US"/>
        </w:rPr>
        <w:t>Dintre del preu ofert es consideren inclosos tots els costos necessaris per a la correcta realització del contracte i, especialment, els generals d’empresa de l’adjudicatari, el seu benefici industrial i tota sort d’arbitris, honoraris, costos d’autorització, cànon, taxes que s’originin per motiu del contracte.</w:t>
      </w:r>
    </w:p>
    <w:p w14:paraId="202BE6A5" w14:textId="77777777" w:rsidR="00AB26BA" w:rsidRPr="002916CE" w:rsidRDefault="00AB26BA" w:rsidP="00AB26BA">
      <w:pPr>
        <w:suppressAutoHyphens/>
        <w:overflowPunct/>
        <w:autoSpaceDE/>
        <w:autoSpaceDN/>
        <w:adjustRightInd/>
        <w:spacing w:line="276" w:lineRule="auto"/>
        <w:rPr>
          <w:rFonts w:ascii="Verdana" w:eastAsia="Calibri" w:hAnsi="Verdana"/>
          <w:lang w:eastAsia="ca-ES"/>
        </w:rPr>
      </w:pPr>
      <w:r w:rsidRPr="002916CE">
        <w:rPr>
          <w:rFonts w:ascii="Verdana" w:eastAsia="Calibri" w:hAnsi="Verdana"/>
          <w:lang w:eastAsia="ca-ES"/>
        </w:rPr>
        <w:t>La Mesa de contractació d'acord amb l'article 149 de la LCSP 9/2017, de 8 de novembre de 2017, podrà apreciar que la proposició d'una empresa no podrà ser complerta, quan en igualtat de condicions tècniques, la seva oferta econòmica global sigui considerada anormal o desproporcionada, en aplicació dels següents criteris, segons el que s'estableix en la Instrucció de la Gerència Municipal, aprovada per Decret d'Alcaldia de 22 de juny de 2017 publicada en la Gaseta Municipal el dia 29 de juny.</w:t>
      </w:r>
    </w:p>
    <w:p w14:paraId="4F3C05E8" w14:textId="77777777" w:rsidR="00AB26BA" w:rsidRPr="002916CE" w:rsidRDefault="00AB26BA" w:rsidP="00AB26BA">
      <w:pPr>
        <w:suppressAutoHyphens/>
        <w:overflowPunct/>
        <w:autoSpaceDE/>
        <w:autoSpaceDN/>
        <w:adjustRightInd/>
        <w:spacing w:line="276" w:lineRule="auto"/>
        <w:rPr>
          <w:rFonts w:ascii="Verdana" w:eastAsia="Calibri" w:hAnsi="Verdana"/>
          <w:lang w:eastAsia="ca-ES"/>
        </w:rPr>
      </w:pPr>
      <w:r w:rsidRPr="002916CE">
        <w:rPr>
          <w:rFonts w:ascii="Verdana" w:eastAsia="Calibri" w:hAnsi="Verdana"/>
          <w:lang w:eastAsia="ca-ES"/>
        </w:rPr>
        <w:br/>
        <w:t>Es defineixen els següents límits per a la consideració d'ofertes amb valors anormals o desproporcionats:</w:t>
      </w:r>
    </w:p>
    <w:p w14:paraId="4CBB7770" w14:textId="77777777" w:rsidR="00AB26BA" w:rsidRPr="002916CE" w:rsidRDefault="00AB26BA" w:rsidP="00AB26BA">
      <w:pPr>
        <w:suppressAutoHyphens/>
        <w:overflowPunct/>
        <w:autoSpaceDE/>
        <w:autoSpaceDN/>
        <w:adjustRightInd/>
        <w:spacing w:line="276" w:lineRule="auto"/>
        <w:rPr>
          <w:rFonts w:ascii="Verdana" w:eastAsia="Calibri" w:hAnsi="Verdana"/>
          <w:lang w:eastAsia="ca-ES"/>
        </w:rPr>
      </w:pPr>
    </w:p>
    <w:p w14:paraId="4EE1DB94" w14:textId="77777777" w:rsidR="00AB26BA" w:rsidRPr="002916CE" w:rsidRDefault="00AB26BA" w:rsidP="00AB26BA">
      <w:pPr>
        <w:numPr>
          <w:ilvl w:val="0"/>
          <w:numId w:val="27"/>
        </w:numPr>
        <w:suppressAutoHyphens/>
        <w:overflowPunct/>
        <w:autoSpaceDE/>
        <w:autoSpaceDN/>
        <w:adjustRightInd/>
        <w:spacing w:after="240" w:line="276" w:lineRule="auto"/>
        <w:rPr>
          <w:rFonts w:ascii="Verdana" w:eastAsia="Calibri" w:hAnsi="Verdana"/>
          <w:lang w:eastAsia="en-US"/>
        </w:rPr>
      </w:pPr>
      <w:r w:rsidRPr="002916CE">
        <w:rPr>
          <w:rFonts w:ascii="Verdana" w:eastAsia="Calibri" w:hAnsi="Verdana"/>
          <w:lang w:eastAsia="en-US"/>
        </w:rPr>
        <w:t xml:space="preserve">En cas d’haver un únic licitador, les ofertes que siguin inferiors a un diferencial de 25 punts percentuals en relació amb el pressupost màxim establert al procediment. </w:t>
      </w:r>
    </w:p>
    <w:p w14:paraId="49B19914" w14:textId="77777777" w:rsidR="00AB26BA" w:rsidRPr="002916CE" w:rsidRDefault="00AB26BA" w:rsidP="00AB26BA">
      <w:pPr>
        <w:numPr>
          <w:ilvl w:val="0"/>
          <w:numId w:val="27"/>
        </w:numPr>
        <w:suppressAutoHyphens/>
        <w:overflowPunct/>
        <w:autoSpaceDE/>
        <w:autoSpaceDN/>
        <w:adjustRightInd/>
        <w:spacing w:after="240" w:line="276" w:lineRule="auto"/>
        <w:rPr>
          <w:rFonts w:ascii="Verdana" w:eastAsia="Calibri" w:hAnsi="Verdana"/>
          <w:lang w:eastAsia="en-US"/>
        </w:rPr>
      </w:pPr>
      <w:r w:rsidRPr="002916CE">
        <w:rPr>
          <w:rFonts w:ascii="Verdana" w:eastAsia="Calibri" w:hAnsi="Verdana"/>
          <w:lang w:eastAsia="en-US"/>
        </w:rPr>
        <w:t>Les ofertes que siguin inferiors a un diferencial de 10 punts percentuals en relació amb la mitjana de les ofertes.</w:t>
      </w:r>
    </w:p>
    <w:p w14:paraId="3D4A65B7" w14:textId="77777777" w:rsidR="00AB26BA" w:rsidRPr="002916CE" w:rsidRDefault="00AB26BA" w:rsidP="00AB26BA">
      <w:pPr>
        <w:numPr>
          <w:ilvl w:val="0"/>
          <w:numId w:val="27"/>
        </w:numPr>
        <w:suppressAutoHyphens/>
        <w:overflowPunct/>
        <w:autoSpaceDE/>
        <w:autoSpaceDN/>
        <w:adjustRightInd/>
        <w:spacing w:after="240" w:line="276" w:lineRule="auto"/>
        <w:rPr>
          <w:rFonts w:ascii="Verdana" w:eastAsia="Calibri" w:hAnsi="Verdana"/>
          <w:lang w:eastAsia="en-US"/>
        </w:rPr>
      </w:pPr>
      <w:r w:rsidRPr="002916CE">
        <w:rPr>
          <w:rFonts w:ascii="Verdana" w:eastAsia="Calibri" w:hAnsi="Verdana"/>
          <w:lang w:eastAsia="en-US"/>
        </w:rPr>
        <w:t>Si el nombre de licitadors és superior a 10, per al càlcul de la mitjana de les ofertes es podrà prescindir de l'oferta més alta si hi ha un diferencial superior al 5% respecte de l'oferta immediatament consecutiva.</w:t>
      </w:r>
    </w:p>
    <w:p w14:paraId="6A2CE1F6" w14:textId="77777777" w:rsidR="00AB26BA" w:rsidRPr="002916CE" w:rsidRDefault="00AB26BA" w:rsidP="00AB26BA">
      <w:pPr>
        <w:numPr>
          <w:ilvl w:val="0"/>
          <w:numId w:val="27"/>
        </w:numPr>
        <w:suppressAutoHyphens/>
        <w:overflowPunct/>
        <w:autoSpaceDE/>
        <w:autoSpaceDN/>
        <w:adjustRightInd/>
        <w:spacing w:after="240" w:line="276" w:lineRule="auto"/>
        <w:rPr>
          <w:rFonts w:ascii="Verdana" w:eastAsia="Calibri" w:hAnsi="Verdana"/>
          <w:lang w:eastAsia="en-US"/>
        </w:rPr>
      </w:pPr>
      <w:r w:rsidRPr="002916CE">
        <w:rPr>
          <w:rFonts w:ascii="Verdana" w:eastAsia="Calibri" w:hAnsi="Verdana"/>
          <w:lang w:eastAsia="en-US"/>
        </w:rPr>
        <w:t>Si el nombre de licitadors és superior a 20, per al càlcul de la mitjana de les ofertes es podran excloure una o les dues ofertes més cares sempre que una amb l'altra o ambdues tinguin un diferencial superior al 5% amb la següent oferta.</w:t>
      </w:r>
    </w:p>
    <w:p w14:paraId="56E59B51" w14:textId="77777777" w:rsidR="00AB26BA" w:rsidRPr="002916CE" w:rsidRDefault="00AB26BA" w:rsidP="00AB26BA">
      <w:pPr>
        <w:suppressAutoHyphens/>
        <w:overflowPunct/>
        <w:autoSpaceDE/>
        <w:autoSpaceDN/>
        <w:adjustRightInd/>
        <w:spacing w:line="276" w:lineRule="auto"/>
        <w:contextualSpacing/>
        <w:rPr>
          <w:rFonts w:ascii="Verdana" w:eastAsia="Calibri" w:hAnsi="Verdana"/>
          <w:lang w:eastAsia="en-US"/>
        </w:rPr>
      </w:pPr>
      <w:r w:rsidRPr="002916CE">
        <w:rPr>
          <w:rFonts w:ascii="Verdana" w:eastAsia="Calibri" w:hAnsi="Verdana"/>
          <w:lang w:eastAsia="en-U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de les persones que executaran el contracte considerats en l'oferta són inferiors al que estableix el conveni sectorial d'aplicació.</w:t>
      </w:r>
    </w:p>
    <w:p w14:paraId="4184636B" w14:textId="77777777" w:rsidR="00AB26BA" w:rsidRPr="002916CE" w:rsidRDefault="00AB26BA" w:rsidP="00AB26BA">
      <w:pPr>
        <w:overflowPunct/>
        <w:autoSpaceDE/>
        <w:autoSpaceDN/>
        <w:adjustRightInd/>
        <w:spacing w:line="276" w:lineRule="auto"/>
        <w:contextualSpacing/>
        <w:rPr>
          <w:rFonts w:ascii="Verdana" w:eastAsia="Calibri" w:hAnsi="Verdana"/>
          <w:strike/>
          <w:color w:val="FF0000"/>
          <w:szCs w:val="22"/>
          <w:lang w:eastAsia="en-US"/>
        </w:rPr>
      </w:pPr>
    </w:p>
    <w:p w14:paraId="0EE6D66B" w14:textId="77777777" w:rsidR="00AB26BA" w:rsidRPr="002916CE" w:rsidRDefault="00AB26BA" w:rsidP="00AB26BA">
      <w:pPr>
        <w:numPr>
          <w:ilvl w:val="0"/>
          <w:numId w:val="28"/>
        </w:numPr>
        <w:suppressAutoHyphens/>
        <w:overflowPunct/>
        <w:autoSpaceDE/>
        <w:autoSpaceDN/>
        <w:adjustRightInd/>
        <w:spacing w:line="276" w:lineRule="auto"/>
        <w:contextualSpacing/>
        <w:jc w:val="left"/>
        <w:rPr>
          <w:rFonts w:ascii="Verdana" w:eastAsia="Calibri" w:hAnsi="Verdana"/>
          <w:b/>
          <w:bCs/>
          <w:szCs w:val="22"/>
          <w:lang w:eastAsia="en-US"/>
        </w:rPr>
      </w:pPr>
      <w:r w:rsidRPr="002916CE">
        <w:rPr>
          <w:rFonts w:ascii="Verdana" w:eastAsia="Calibri" w:hAnsi="Verdana"/>
          <w:b/>
          <w:bCs/>
          <w:szCs w:val="22"/>
          <w:lang w:eastAsia="en-US"/>
        </w:rPr>
        <w:t>MILLORES</w:t>
      </w:r>
    </w:p>
    <w:p w14:paraId="48BC727B" w14:textId="77777777" w:rsidR="00AB26BA" w:rsidRPr="002916CE" w:rsidRDefault="00AB26BA" w:rsidP="00AB26BA">
      <w:pPr>
        <w:overflowPunct/>
        <w:autoSpaceDE/>
        <w:autoSpaceDN/>
        <w:adjustRightInd/>
        <w:spacing w:line="276" w:lineRule="auto"/>
        <w:contextualSpacing/>
        <w:rPr>
          <w:rFonts w:ascii="Verdana" w:eastAsia="Calibri" w:hAnsi="Verdana"/>
          <w:strike/>
          <w:color w:val="FF0000"/>
          <w:szCs w:val="22"/>
          <w:lang w:eastAsia="en-US"/>
        </w:rPr>
      </w:pPr>
    </w:p>
    <w:p w14:paraId="0080A796" w14:textId="77777777" w:rsidR="00AB26BA" w:rsidRPr="002916CE" w:rsidRDefault="00AB26BA" w:rsidP="00AB26BA">
      <w:pPr>
        <w:numPr>
          <w:ilvl w:val="1"/>
          <w:numId w:val="28"/>
        </w:numPr>
        <w:suppressAutoHyphens/>
        <w:overflowPunct/>
        <w:autoSpaceDE/>
        <w:autoSpaceDN/>
        <w:adjustRightInd/>
        <w:spacing w:line="276" w:lineRule="auto"/>
        <w:contextualSpacing/>
        <w:jc w:val="left"/>
        <w:rPr>
          <w:rFonts w:ascii="Verdana" w:eastAsia="Calibri" w:hAnsi="Verdana"/>
          <w:b/>
          <w:lang w:eastAsia="zh-CN"/>
        </w:rPr>
      </w:pPr>
      <w:r w:rsidRPr="002916CE">
        <w:rPr>
          <w:rFonts w:ascii="Verdana" w:eastAsia="Calibri" w:hAnsi="Verdana"/>
          <w:b/>
          <w:lang w:eastAsia="zh-CN"/>
        </w:rPr>
        <w:t>Disminució del termini d’entrega dels informes grafològics (fins a 25 punts):</w:t>
      </w:r>
    </w:p>
    <w:p w14:paraId="62A9E33B" w14:textId="77777777" w:rsidR="00AB26BA" w:rsidRPr="002916CE" w:rsidRDefault="00AB26BA" w:rsidP="00AB26BA">
      <w:pPr>
        <w:overflowPunct/>
        <w:autoSpaceDE/>
        <w:autoSpaceDN/>
        <w:adjustRightInd/>
        <w:rPr>
          <w:rFonts w:ascii="Verdana" w:eastAsia="Calibri" w:hAnsi="Verdana"/>
          <w:b/>
          <w:lang w:eastAsia="zh-CN"/>
        </w:rPr>
      </w:pPr>
    </w:p>
    <w:p w14:paraId="2A7F420D" w14:textId="77777777" w:rsidR="00AB26BA" w:rsidRPr="002916CE" w:rsidRDefault="00AB26BA" w:rsidP="00AB26BA">
      <w:pPr>
        <w:overflowPunct/>
        <w:autoSpaceDE/>
        <w:autoSpaceDN/>
        <w:adjustRightInd/>
        <w:contextualSpacing/>
        <w:rPr>
          <w:rFonts w:ascii="Verdana" w:eastAsia="Calibri" w:hAnsi="Verdana"/>
          <w:bCs/>
          <w:lang w:eastAsia="zh-CN"/>
        </w:rPr>
      </w:pPr>
      <w:r>
        <w:rPr>
          <w:rFonts w:ascii="Verdana" w:eastAsia="Calibri" w:hAnsi="Verdana"/>
          <w:bCs/>
          <w:lang w:eastAsia="zh-CN"/>
        </w:rPr>
        <w:t>Es</w:t>
      </w:r>
      <w:r w:rsidRPr="002916CE">
        <w:rPr>
          <w:rFonts w:ascii="Verdana" w:eastAsia="Calibri" w:hAnsi="Verdana"/>
          <w:bCs/>
          <w:lang w:eastAsia="zh-CN"/>
        </w:rPr>
        <w:t xml:space="preserve"> valorar</w:t>
      </w:r>
      <w:r>
        <w:rPr>
          <w:rFonts w:ascii="Verdana" w:eastAsia="Calibri" w:hAnsi="Verdana"/>
          <w:bCs/>
          <w:lang w:eastAsia="zh-CN"/>
        </w:rPr>
        <w:t>à</w:t>
      </w:r>
      <w:r w:rsidRPr="002916CE">
        <w:rPr>
          <w:rFonts w:ascii="Verdana" w:eastAsia="Calibri" w:hAnsi="Verdana"/>
          <w:bCs/>
          <w:lang w:eastAsia="zh-CN"/>
        </w:rPr>
        <w:t xml:space="preserve"> la disminució del </w:t>
      </w:r>
      <w:r>
        <w:rPr>
          <w:rFonts w:ascii="Verdana" w:eastAsia="Calibri" w:hAnsi="Verdana"/>
          <w:bCs/>
          <w:lang w:eastAsia="zh-CN"/>
        </w:rPr>
        <w:t>termini</w:t>
      </w:r>
      <w:r w:rsidRPr="002916CE">
        <w:rPr>
          <w:rFonts w:ascii="Verdana" w:eastAsia="Calibri" w:hAnsi="Verdana"/>
          <w:bCs/>
          <w:lang w:eastAsia="zh-CN"/>
        </w:rPr>
        <w:t xml:space="preserve"> d</w:t>
      </w:r>
      <w:r>
        <w:rPr>
          <w:rFonts w:ascii="Verdana" w:eastAsia="Calibri" w:hAnsi="Verdana"/>
          <w:bCs/>
          <w:lang w:eastAsia="zh-CN"/>
        </w:rPr>
        <w:t>’</w:t>
      </w:r>
      <w:r w:rsidRPr="002916CE">
        <w:rPr>
          <w:rFonts w:ascii="Verdana" w:eastAsia="Calibri" w:hAnsi="Verdana"/>
          <w:bCs/>
          <w:lang w:eastAsia="zh-CN"/>
        </w:rPr>
        <w:t>entrega dels informes grafològics al departament de person</w:t>
      </w:r>
      <w:r>
        <w:rPr>
          <w:rFonts w:ascii="Verdana" w:eastAsia="Calibri" w:hAnsi="Verdana"/>
          <w:bCs/>
          <w:lang w:eastAsia="zh-CN"/>
        </w:rPr>
        <w:t>e</w:t>
      </w:r>
      <w:r w:rsidRPr="002916CE">
        <w:rPr>
          <w:rFonts w:ascii="Verdana" w:eastAsia="Calibri" w:hAnsi="Verdana"/>
          <w:bCs/>
          <w:lang w:eastAsia="zh-CN"/>
        </w:rPr>
        <w:t>s de Grup TERSA, respect</w:t>
      </w:r>
      <w:r>
        <w:rPr>
          <w:rFonts w:ascii="Verdana" w:eastAsia="Calibri" w:hAnsi="Verdana"/>
          <w:bCs/>
          <w:lang w:eastAsia="zh-CN"/>
        </w:rPr>
        <w:t>e</w:t>
      </w:r>
      <w:r w:rsidRPr="002916CE">
        <w:rPr>
          <w:rFonts w:ascii="Verdana" w:eastAsia="Calibri" w:hAnsi="Verdana"/>
          <w:bCs/>
          <w:lang w:eastAsia="zh-CN"/>
        </w:rPr>
        <w:t xml:space="preserve"> al </w:t>
      </w:r>
      <w:r>
        <w:rPr>
          <w:rFonts w:ascii="Verdana" w:eastAsia="Calibri" w:hAnsi="Verdana"/>
          <w:bCs/>
          <w:lang w:eastAsia="zh-CN"/>
        </w:rPr>
        <w:t>termini</w:t>
      </w:r>
      <w:r w:rsidRPr="002916CE">
        <w:rPr>
          <w:rFonts w:ascii="Verdana" w:eastAsia="Calibri" w:hAnsi="Verdana"/>
          <w:bCs/>
          <w:lang w:eastAsia="zh-CN"/>
        </w:rPr>
        <w:t xml:space="preserve"> </w:t>
      </w:r>
      <w:r>
        <w:rPr>
          <w:rFonts w:ascii="Verdana" w:eastAsia="Calibri" w:hAnsi="Verdana"/>
          <w:bCs/>
          <w:lang w:eastAsia="zh-CN"/>
        </w:rPr>
        <w:t>màxim</w:t>
      </w:r>
      <w:r w:rsidRPr="002916CE">
        <w:rPr>
          <w:rFonts w:ascii="Verdana" w:eastAsia="Calibri" w:hAnsi="Verdana"/>
          <w:bCs/>
          <w:lang w:eastAsia="zh-CN"/>
        </w:rPr>
        <w:t xml:space="preserve"> indic</w:t>
      </w:r>
      <w:r>
        <w:rPr>
          <w:rFonts w:ascii="Verdana" w:eastAsia="Calibri" w:hAnsi="Verdana"/>
          <w:bCs/>
          <w:lang w:eastAsia="zh-CN"/>
        </w:rPr>
        <w:t>at</w:t>
      </w:r>
      <w:r w:rsidRPr="002916CE">
        <w:rPr>
          <w:rFonts w:ascii="Verdana" w:eastAsia="Calibri" w:hAnsi="Verdana"/>
          <w:bCs/>
          <w:lang w:eastAsia="zh-CN"/>
        </w:rPr>
        <w:t xml:space="preserve"> </w:t>
      </w:r>
      <w:r>
        <w:rPr>
          <w:rFonts w:ascii="Verdana" w:eastAsia="Calibri" w:hAnsi="Verdana"/>
          <w:bCs/>
          <w:lang w:eastAsia="zh-CN"/>
        </w:rPr>
        <w:t>a</w:t>
      </w:r>
      <w:r w:rsidRPr="002916CE">
        <w:rPr>
          <w:rFonts w:ascii="Verdana" w:eastAsia="Calibri" w:hAnsi="Verdana"/>
          <w:bCs/>
          <w:lang w:eastAsia="zh-CN"/>
        </w:rPr>
        <w:t>l Pl</w:t>
      </w:r>
      <w:r>
        <w:rPr>
          <w:rFonts w:ascii="Verdana" w:eastAsia="Calibri" w:hAnsi="Verdana"/>
          <w:bCs/>
          <w:lang w:eastAsia="zh-CN"/>
        </w:rPr>
        <w:t>ec</w:t>
      </w:r>
      <w:r w:rsidRPr="002916CE">
        <w:rPr>
          <w:rFonts w:ascii="Verdana" w:eastAsia="Calibri" w:hAnsi="Verdana"/>
          <w:bCs/>
          <w:lang w:eastAsia="zh-CN"/>
        </w:rPr>
        <w:t xml:space="preserve"> Tècnic. </w:t>
      </w:r>
    </w:p>
    <w:p w14:paraId="6F15B613" w14:textId="77777777" w:rsidR="00AB26BA" w:rsidRPr="002916CE" w:rsidRDefault="00AB26BA" w:rsidP="00AB26BA">
      <w:pPr>
        <w:overflowPunct/>
        <w:autoSpaceDE/>
        <w:autoSpaceDN/>
        <w:adjustRightInd/>
        <w:contextualSpacing/>
        <w:rPr>
          <w:rFonts w:ascii="Verdana" w:eastAsia="Calibri" w:hAnsi="Verdan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074"/>
      </w:tblGrid>
      <w:tr w:rsidR="00AB26BA" w:rsidRPr="002916CE" w14:paraId="17DB6F8C" w14:textId="77777777" w:rsidTr="00C25333">
        <w:trPr>
          <w:trHeight w:val="665"/>
        </w:trPr>
        <w:tc>
          <w:tcPr>
            <w:tcW w:w="4644" w:type="dxa"/>
            <w:shd w:val="clear" w:color="auto" w:fill="D9D9D9"/>
            <w:vAlign w:val="center"/>
          </w:tcPr>
          <w:p w14:paraId="2EF6F070" w14:textId="77777777" w:rsidR="00AB26BA" w:rsidRPr="002916CE" w:rsidRDefault="00AB26BA" w:rsidP="00C25333">
            <w:pPr>
              <w:overflowPunct/>
              <w:autoSpaceDE/>
              <w:autoSpaceDN/>
              <w:adjustRightInd/>
              <w:jc w:val="center"/>
              <w:rPr>
                <w:rFonts w:ascii="Verdana" w:eastAsia="Calibri" w:hAnsi="Verdana"/>
                <w:b/>
                <w:bCs/>
                <w:spacing w:val="4"/>
                <w:kern w:val="28"/>
              </w:rPr>
            </w:pPr>
            <w:r>
              <w:rPr>
                <w:rFonts w:ascii="Verdana" w:eastAsia="Calibri" w:hAnsi="Verdana"/>
                <w:b/>
                <w:bCs/>
                <w:spacing w:val="4"/>
                <w:kern w:val="28"/>
              </w:rPr>
              <w:t>Termini</w:t>
            </w:r>
            <w:r w:rsidRPr="002916CE">
              <w:rPr>
                <w:rFonts w:ascii="Verdana" w:eastAsia="Calibri" w:hAnsi="Verdana"/>
                <w:b/>
                <w:bCs/>
                <w:spacing w:val="4"/>
                <w:kern w:val="28"/>
              </w:rPr>
              <w:t xml:space="preserve"> d</w:t>
            </w:r>
            <w:r>
              <w:rPr>
                <w:rFonts w:ascii="Verdana" w:eastAsia="Calibri" w:hAnsi="Verdana"/>
                <w:b/>
                <w:bCs/>
                <w:spacing w:val="4"/>
                <w:kern w:val="28"/>
              </w:rPr>
              <w:t>’</w:t>
            </w:r>
            <w:r w:rsidRPr="002916CE">
              <w:rPr>
                <w:rFonts w:ascii="Verdana" w:eastAsia="Calibri" w:hAnsi="Verdana"/>
                <w:b/>
                <w:bCs/>
                <w:spacing w:val="4"/>
                <w:kern w:val="28"/>
              </w:rPr>
              <w:t>Entrega dels Informes Grafològics</w:t>
            </w:r>
          </w:p>
        </w:tc>
        <w:tc>
          <w:tcPr>
            <w:tcW w:w="4283" w:type="dxa"/>
            <w:shd w:val="clear" w:color="auto" w:fill="D9D9D9"/>
            <w:vAlign w:val="center"/>
          </w:tcPr>
          <w:p w14:paraId="5272C424" w14:textId="77777777" w:rsidR="00AB26BA" w:rsidRPr="002916CE" w:rsidRDefault="00AB26BA" w:rsidP="00C25333">
            <w:pPr>
              <w:overflowPunct/>
              <w:autoSpaceDE/>
              <w:autoSpaceDN/>
              <w:adjustRightInd/>
              <w:jc w:val="center"/>
              <w:rPr>
                <w:rFonts w:ascii="Verdana" w:eastAsia="Calibri" w:hAnsi="Verdana"/>
                <w:b/>
                <w:bCs/>
                <w:spacing w:val="4"/>
                <w:kern w:val="28"/>
              </w:rPr>
            </w:pPr>
            <w:r w:rsidRPr="002916CE">
              <w:rPr>
                <w:rFonts w:ascii="Verdana" w:eastAsia="Calibri" w:hAnsi="Verdana"/>
                <w:b/>
                <w:bCs/>
                <w:spacing w:val="4"/>
                <w:kern w:val="28"/>
              </w:rPr>
              <w:t>Puntuació</w:t>
            </w:r>
          </w:p>
        </w:tc>
      </w:tr>
      <w:tr w:rsidR="00AB26BA" w:rsidRPr="002916CE" w14:paraId="6684F910" w14:textId="77777777" w:rsidTr="00C25333">
        <w:trPr>
          <w:trHeight w:val="302"/>
        </w:trPr>
        <w:tc>
          <w:tcPr>
            <w:tcW w:w="4644" w:type="dxa"/>
            <w:vAlign w:val="center"/>
          </w:tcPr>
          <w:p w14:paraId="585318DD" w14:textId="77777777" w:rsidR="00AB26BA" w:rsidRPr="002916CE" w:rsidRDefault="00AB26BA" w:rsidP="00C25333">
            <w:pPr>
              <w:overflowPunct/>
              <w:autoSpaceDE/>
              <w:autoSpaceDN/>
              <w:adjustRightInd/>
              <w:jc w:val="center"/>
              <w:rPr>
                <w:rFonts w:ascii="Verdana" w:eastAsia="Calibri" w:hAnsi="Verdana"/>
                <w:spacing w:val="4"/>
                <w:kern w:val="28"/>
              </w:rPr>
            </w:pPr>
            <w:r w:rsidRPr="002916CE">
              <w:rPr>
                <w:rFonts w:ascii="Verdana" w:eastAsia="Calibri" w:hAnsi="Verdana"/>
                <w:spacing w:val="4"/>
                <w:kern w:val="28"/>
              </w:rPr>
              <w:t>7 dies laborables</w:t>
            </w:r>
          </w:p>
        </w:tc>
        <w:tc>
          <w:tcPr>
            <w:tcW w:w="4283" w:type="dxa"/>
            <w:vAlign w:val="center"/>
          </w:tcPr>
          <w:p w14:paraId="06EDA94F" w14:textId="77777777" w:rsidR="00AB26BA" w:rsidRPr="002916CE" w:rsidRDefault="00AB26BA" w:rsidP="00C25333">
            <w:pPr>
              <w:overflowPunct/>
              <w:autoSpaceDE/>
              <w:autoSpaceDN/>
              <w:adjustRightInd/>
              <w:jc w:val="center"/>
              <w:rPr>
                <w:rFonts w:ascii="Verdana" w:eastAsia="Calibri" w:hAnsi="Verdana"/>
                <w:spacing w:val="4"/>
                <w:kern w:val="28"/>
              </w:rPr>
            </w:pPr>
            <w:r w:rsidRPr="002916CE">
              <w:rPr>
                <w:rFonts w:ascii="Verdana" w:eastAsia="Calibri" w:hAnsi="Verdana"/>
                <w:spacing w:val="4"/>
                <w:kern w:val="28"/>
              </w:rPr>
              <w:t>0 punts</w:t>
            </w:r>
          </w:p>
        </w:tc>
      </w:tr>
      <w:tr w:rsidR="00AB26BA" w:rsidRPr="002916CE" w14:paraId="23116A3F" w14:textId="77777777" w:rsidTr="00C25333">
        <w:trPr>
          <w:trHeight w:val="277"/>
        </w:trPr>
        <w:tc>
          <w:tcPr>
            <w:tcW w:w="4644" w:type="dxa"/>
            <w:vAlign w:val="center"/>
          </w:tcPr>
          <w:p w14:paraId="1653D1F4" w14:textId="77777777" w:rsidR="00AB26BA" w:rsidRPr="002916CE" w:rsidRDefault="00AB26BA" w:rsidP="00C25333">
            <w:pPr>
              <w:overflowPunct/>
              <w:autoSpaceDE/>
              <w:autoSpaceDN/>
              <w:adjustRightInd/>
              <w:jc w:val="center"/>
              <w:rPr>
                <w:rFonts w:ascii="Verdana" w:eastAsia="Calibri" w:hAnsi="Verdana"/>
                <w:spacing w:val="4"/>
                <w:kern w:val="28"/>
              </w:rPr>
            </w:pPr>
            <w:r w:rsidRPr="002916CE">
              <w:rPr>
                <w:rFonts w:ascii="Verdana" w:eastAsia="Calibri" w:hAnsi="Verdana"/>
                <w:spacing w:val="4"/>
                <w:kern w:val="28"/>
              </w:rPr>
              <w:t xml:space="preserve">Entre 4 </w:t>
            </w:r>
            <w:r>
              <w:rPr>
                <w:rFonts w:ascii="Verdana" w:eastAsia="Calibri" w:hAnsi="Verdana"/>
                <w:spacing w:val="4"/>
                <w:kern w:val="28"/>
              </w:rPr>
              <w:t>i</w:t>
            </w:r>
            <w:r w:rsidRPr="002916CE">
              <w:rPr>
                <w:rFonts w:ascii="Verdana" w:eastAsia="Calibri" w:hAnsi="Verdana"/>
                <w:spacing w:val="4"/>
                <w:kern w:val="28"/>
              </w:rPr>
              <w:t xml:space="preserve"> 6 dies laborables</w:t>
            </w:r>
          </w:p>
        </w:tc>
        <w:tc>
          <w:tcPr>
            <w:tcW w:w="4283" w:type="dxa"/>
            <w:vAlign w:val="center"/>
          </w:tcPr>
          <w:p w14:paraId="28AA29C6" w14:textId="77777777" w:rsidR="00AB26BA" w:rsidRPr="002916CE" w:rsidRDefault="00AB26BA" w:rsidP="00C25333">
            <w:pPr>
              <w:overflowPunct/>
              <w:autoSpaceDE/>
              <w:autoSpaceDN/>
              <w:adjustRightInd/>
              <w:jc w:val="center"/>
              <w:rPr>
                <w:rFonts w:ascii="Verdana" w:eastAsia="Calibri" w:hAnsi="Verdana"/>
                <w:spacing w:val="4"/>
                <w:kern w:val="28"/>
              </w:rPr>
            </w:pPr>
            <w:r w:rsidRPr="002916CE">
              <w:rPr>
                <w:rFonts w:ascii="Verdana" w:eastAsia="Calibri" w:hAnsi="Verdana"/>
                <w:spacing w:val="4"/>
                <w:kern w:val="28"/>
              </w:rPr>
              <w:t>10 punts</w:t>
            </w:r>
          </w:p>
        </w:tc>
      </w:tr>
      <w:tr w:rsidR="00AB26BA" w:rsidRPr="002916CE" w14:paraId="4637082E" w14:textId="77777777" w:rsidTr="00C25333">
        <w:trPr>
          <w:trHeight w:val="268"/>
        </w:trPr>
        <w:tc>
          <w:tcPr>
            <w:tcW w:w="4644" w:type="dxa"/>
            <w:vAlign w:val="center"/>
          </w:tcPr>
          <w:p w14:paraId="6E25BA24" w14:textId="77777777" w:rsidR="00AB26BA" w:rsidRPr="002916CE" w:rsidRDefault="00AB26BA" w:rsidP="00C25333">
            <w:pPr>
              <w:overflowPunct/>
              <w:autoSpaceDE/>
              <w:autoSpaceDN/>
              <w:adjustRightInd/>
              <w:jc w:val="center"/>
              <w:rPr>
                <w:rFonts w:ascii="Verdana" w:eastAsia="Calibri" w:hAnsi="Verdana"/>
                <w:spacing w:val="4"/>
                <w:kern w:val="28"/>
              </w:rPr>
            </w:pPr>
            <w:r w:rsidRPr="002916CE">
              <w:rPr>
                <w:rFonts w:ascii="Verdana" w:eastAsia="Calibri" w:hAnsi="Verdana"/>
                <w:spacing w:val="4"/>
                <w:kern w:val="28"/>
              </w:rPr>
              <w:t xml:space="preserve">Entre 1 </w:t>
            </w:r>
            <w:r>
              <w:rPr>
                <w:rFonts w:ascii="Verdana" w:eastAsia="Calibri" w:hAnsi="Verdana"/>
                <w:spacing w:val="4"/>
                <w:kern w:val="28"/>
              </w:rPr>
              <w:t>i</w:t>
            </w:r>
            <w:r w:rsidRPr="002916CE">
              <w:rPr>
                <w:rFonts w:ascii="Verdana" w:eastAsia="Calibri" w:hAnsi="Verdana"/>
                <w:spacing w:val="4"/>
                <w:kern w:val="28"/>
              </w:rPr>
              <w:t xml:space="preserve"> 3 dies laborables</w:t>
            </w:r>
          </w:p>
        </w:tc>
        <w:tc>
          <w:tcPr>
            <w:tcW w:w="4283" w:type="dxa"/>
            <w:vAlign w:val="center"/>
          </w:tcPr>
          <w:p w14:paraId="3862ED51" w14:textId="77777777" w:rsidR="00AB26BA" w:rsidRPr="002916CE" w:rsidRDefault="00AB26BA" w:rsidP="00C25333">
            <w:pPr>
              <w:overflowPunct/>
              <w:autoSpaceDE/>
              <w:autoSpaceDN/>
              <w:adjustRightInd/>
              <w:jc w:val="center"/>
              <w:rPr>
                <w:rFonts w:ascii="Verdana" w:eastAsia="Calibri" w:hAnsi="Verdana"/>
                <w:spacing w:val="4"/>
                <w:kern w:val="28"/>
              </w:rPr>
            </w:pPr>
            <w:r w:rsidRPr="002916CE">
              <w:rPr>
                <w:rFonts w:ascii="Verdana" w:eastAsia="Calibri" w:hAnsi="Verdana"/>
                <w:spacing w:val="4"/>
                <w:kern w:val="28"/>
              </w:rPr>
              <w:t>25 punts</w:t>
            </w:r>
          </w:p>
        </w:tc>
      </w:tr>
    </w:tbl>
    <w:p w14:paraId="484198B0" w14:textId="77777777" w:rsidR="00AB26BA" w:rsidRPr="002916CE" w:rsidRDefault="00AB26BA" w:rsidP="00AB26BA">
      <w:pPr>
        <w:overflowPunct/>
        <w:autoSpaceDE/>
        <w:autoSpaceDN/>
        <w:adjustRightInd/>
        <w:rPr>
          <w:rFonts w:ascii="Verdana" w:hAnsi="Verdana" w:cs="Verdana"/>
          <w:sz w:val="26"/>
          <w:szCs w:val="26"/>
          <w:lang w:eastAsia="en-US"/>
        </w:rPr>
      </w:pPr>
    </w:p>
    <w:p w14:paraId="178B78D3" w14:textId="77777777" w:rsidR="00AB26BA" w:rsidRPr="002916CE" w:rsidRDefault="00AB26BA" w:rsidP="00AB26BA">
      <w:pPr>
        <w:overflowPunct/>
        <w:autoSpaceDE/>
        <w:autoSpaceDN/>
        <w:adjustRightInd/>
        <w:rPr>
          <w:rFonts w:ascii="Verdana" w:eastAsia="Verdana" w:hAnsi="Verdana" w:cs="Verdana"/>
          <w:lang w:eastAsia="en-US"/>
        </w:rPr>
      </w:pPr>
      <w:r w:rsidRPr="002916CE">
        <w:rPr>
          <w:rFonts w:ascii="Verdana" w:eastAsia="Verdana" w:hAnsi="Verdana" w:cs="Verdana"/>
          <w:spacing w:val="1"/>
          <w:lang w:eastAsia="en-US"/>
        </w:rPr>
        <w:t>Es considera que els criteris estan vinculats a l’objecte contractual, 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5CA6E4CF" w14:textId="77777777" w:rsidR="00AB26BA" w:rsidRPr="002916CE" w:rsidRDefault="00AB26BA" w:rsidP="00AB26BA">
      <w:pPr>
        <w:overflowPunct/>
        <w:autoSpaceDE/>
        <w:autoSpaceDN/>
        <w:adjustRightInd/>
        <w:ind w:firstLine="170"/>
        <w:rPr>
          <w:rFonts w:ascii="Verdana" w:hAnsi="Verdana" w:cs="Verdana"/>
          <w:sz w:val="26"/>
          <w:szCs w:val="26"/>
          <w:lang w:eastAsia="en-US"/>
        </w:rPr>
      </w:pPr>
    </w:p>
    <w:p w14:paraId="09A4AED9" w14:textId="77777777" w:rsidR="00AB26BA" w:rsidRPr="002916CE" w:rsidRDefault="00AB26BA" w:rsidP="00AB26BA">
      <w:pPr>
        <w:overflowPunct/>
        <w:autoSpaceDE/>
        <w:autoSpaceDN/>
        <w:adjustRightInd/>
        <w:rPr>
          <w:rFonts w:ascii="Verdana" w:eastAsia="Verdana" w:hAnsi="Verdana" w:cs="Verdana"/>
          <w:lang w:eastAsia="en-US"/>
        </w:rPr>
      </w:pPr>
      <w:r w:rsidRPr="002916CE">
        <w:rPr>
          <w:rFonts w:ascii="Verdana" w:eastAsia="Verdana" w:hAnsi="Verdana" w:cs="Verdana"/>
          <w:spacing w:val="1"/>
          <w:lang w:eastAsia="en-US"/>
        </w:rPr>
        <w:t>Els criteris s’han establert atenent a una millor relació cost eficàcia del servei, i una millor relació qualitat preu. Els criteris es consideren directament vinculats a l’objecte contractual, tal i com es justifica a continuació.</w:t>
      </w:r>
    </w:p>
    <w:p w14:paraId="0DD45F8D" w14:textId="77777777" w:rsidR="00AB26BA" w:rsidRPr="002916CE" w:rsidRDefault="00AB26BA" w:rsidP="00AB26BA">
      <w:pPr>
        <w:overflowPunct/>
        <w:autoSpaceDE/>
        <w:autoSpaceDN/>
        <w:adjustRightInd/>
        <w:ind w:firstLine="170"/>
        <w:rPr>
          <w:rFonts w:ascii="Verdana" w:hAnsi="Verdana" w:cs="Verdana"/>
          <w:sz w:val="26"/>
          <w:szCs w:val="26"/>
          <w:lang w:eastAsia="en-US"/>
        </w:rPr>
      </w:pPr>
    </w:p>
    <w:p w14:paraId="22967797" w14:textId="3857C86F" w:rsidR="00821001" w:rsidRDefault="00AB26BA" w:rsidP="00AB26BA">
      <w:pPr>
        <w:overflowPunct/>
        <w:autoSpaceDE/>
        <w:autoSpaceDN/>
        <w:adjustRightInd/>
        <w:rPr>
          <w:rFonts w:ascii="Verdana" w:eastAsia="Verdana" w:hAnsi="Verdana" w:cs="Verdana"/>
          <w:spacing w:val="1"/>
          <w:lang w:eastAsia="en-US"/>
        </w:rPr>
      </w:pPr>
      <w:r w:rsidRPr="002916CE">
        <w:rPr>
          <w:rFonts w:ascii="Verdana" w:eastAsia="Verdana" w:hAnsi="Verdana" w:cs="Verdana"/>
          <w:spacing w:val="1"/>
          <w:lang w:eastAsia="en-US"/>
        </w:rPr>
        <w:t>En cas d'empat, s’aplicarà l'establert a l'article 147 de la LCSP.</w:t>
      </w:r>
    </w:p>
    <w:p w14:paraId="4EFC193D" w14:textId="77777777" w:rsidR="00D43B5A" w:rsidRDefault="00D43B5A" w:rsidP="00DE196E">
      <w:pPr>
        <w:overflowPunct/>
        <w:autoSpaceDE/>
        <w:autoSpaceDN/>
        <w:adjustRightInd/>
        <w:rPr>
          <w:rFonts w:ascii="Verdana" w:eastAsia="Verdana" w:hAnsi="Verdana" w:cs="Verdana"/>
          <w:spacing w:val="1"/>
          <w:lang w:eastAsia="en-US"/>
        </w:rPr>
      </w:pPr>
    </w:p>
    <w:p w14:paraId="3861274E" w14:textId="77777777" w:rsidR="00D43B5A" w:rsidRPr="0069106A" w:rsidRDefault="00D43B5A" w:rsidP="00DE196E">
      <w:pPr>
        <w:rPr>
          <w:rFonts w:ascii="Verdana" w:eastAsia="Calibri" w:hAnsi="Verdana"/>
          <w:b/>
          <w:bCs/>
          <w:szCs w:val="22"/>
          <w:lang w:val="es-ES"/>
        </w:rPr>
      </w:pPr>
      <w:r w:rsidRPr="0069106A">
        <w:rPr>
          <w:rFonts w:ascii="Verdana" w:eastAsia="Calibri" w:hAnsi="Verdana"/>
          <w:b/>
          <w:bCs/>
          <w:szCs w:val="22"/>
        </w:rPr>
        <w:t>Justificació criteris adjudicació:</w:t>
      </w:r>
    </w:p>
    <w:p w14:paraId="022DB5A1" w14:textId="77777777" w:rsidR="00D43B5A" w:rsidRPr="0069106A" w:rsidRDefault="00D43B5A" w:rsidP="00DE196E">
      <w:pPr>
        <w:rPr>
          <w:rFonts w:ascii="Verdana" w:eastAsia="Calibri" w:hAnsi="Verdana"/>
          <w:szCs w:val="22"/>
          <w:lang w:val="es-ES"/>
        </w:rPr>
      </w:pPr>
    </w:p>
    <w:p w14:paraId="2E9D903F" w14:textId="2AEE4BFB" w:rsidR="00D43B5A" w:rsidRPr="005206C8" w:rsidRDefault="00D43B5A" w:rsidP="00DE196E">
      <w:pPr>
        <w:rPr>
          <w:rFonts w:ascii="Verdana" w:eastAsia="Calibri" w:hAnsi="Verdana"/>
          <w:szCs w:val="22"/>
          <w:lang w:val="es-ES_tradnl"/>
        </w:rPr>
      </w:pPr>
      <w:r w:rsidRPr="0069106A">
        <w:rPr>
          <w:rFonts w:ascii="Verdana" w:eastAsia="Calibri" w:hAnsi="Verdana"/>
          <w:b/>
          <w:bCs/>
          <w:szCs w:val="22"/>
        </w:rPr>
        <w:t>Criteri 1:</w:t>
      </w:r>
      <w:r w:rsidRPr="0069106A">
        <w:rPr>
          <w:rFonts w:ascii="Verdana" w:eastAsia="Calibri" w:hAnsi="Verdana"/>
          <w:szCs w:val="22"/>
        </w:rPr>
        <w:t xml:space="preserve"> L'oferta econòmica, sense en principi contenir valors anormals, és un criteri bàsic per aconseguir una major eficiència en la gestió del pressupost públic. </w:t>
      </w:r>
      <w:r w:rsidRPr="00F87DD0">
        <w:rPr>
          <w:rFonts w:ascii="Verdana" w:hAnsi="Verdana"/>
          <w:bCs/>
        </w:rPr>
        <w:t>En el present procediment s'estableix com a aspecte subjecte a valoració econòmica el pressupost ofert pel licitador.</w:t>
      </w:r>
    </w:p>
    <w:p w14:paraId="6DB3818D" w14:textId="77777777" w:rsidR="00D43B5A" w:rsidRPr="005206C8" w:rsidRDefault="00D43B5A" w:rsidP="00DE196E">
      <w:pPr>
        <w:rPr>
          <w:rFonts w:ascii="Verdana" w:eastAsia="Calibri" w:hAnsi="Verdana"/>
          <w:szCs w:val="22"/>
          <w:lang w:val="es-ES_tradnl"/>
        </w:rPr>
      </w:pPr>
    </w:p>
    <w:p w14:paraId="1A7DE5B4" w14:textId="3FDFF37A" w:rsidR="00D43B5A" w:rsidRPr="00D43B5A" w:rsidRDefault="00D43B5A" w:rsidP="00DE196E">
      <w:pPr>
        <w:rPr>
          <w:rFonts w:ascii="Verdana" w:eastAsia="Calibri" w:hAnsi="Verdana"/>
          <w:szCs w:val="22"/>
        </w:rPr>
      </w:pPr>
      <w:r w:rsidRPr="00503E35">
        <w:rPr>
          <w:rFonts w:ascii="Verdana" w:eastAsia="Calibri" w:hAnsi="Verdana"/>
          <w:b/>
          <w:bCs/>
          <w:szCs w:val="22"/>
        </w:rPr>
        <w:t>Criteri 2:</w:t>
      </w:r>
      <w:r>
        <w:rPr>
          <w:rFonts w:ascii="Verdana" w:eastAsia="Calibri" w:hAnsi="Verdana"/>
          <w:szCs w:val="22"/>
        </w:rPr>
        <w:t xml:space="preserve"> La millora en la disminució del termini de lliurament dels informes grafològics respecte al termini indicat en el Plec Tècnic es considera positivo per a la ràpida gestió en la selecció i posterior contractació del personal del Grup. Aquesta millora es considera assumible per part dels licitadors. </w:t>
      </w:r>
    </w:p>
    <w:p w14:paraId="6AE1D805" w14:textId="77777777" w:rsidR="00D43B5A" w:rsidRPr="00D43B5A" w:rsidRDefault="00D43B5A" w:rsidP="00DE196E">
      <w:pPr>
        <w:rPr>
          <w:rFonts w:ascii="Verdana" w:eastAsia="Calibri" w:hAnsi="Verdana"/>
          <w:szCs w:val="22"/>
        </w:rPr>
      </w:pPr>
    </w:p>
    <w:p w14:paraId="75292968" w14:textId="77777777" w:rsidR="00D43B5A" w:rsidRPr="00D43B5A" w:rsidRDefault="00D43B5A" w:rsidP="00DE19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hd w:val="clear" w:color="auto" w:fill="FFFFFF"/>
        </w:rPr>
      </w:pPr>
      <w:r w:rsidRPr="00AA4822">
        <w:rPr>
          <w:rFonts w:ascii="Verdana" w:hAnsi="Verdana"/>
          <w:shd w:val="clear" w:color="auto" w:fill="FFFFFF"/>
        </w:rPr>
        <w:t>Tots els criteris d' adjudicació establerts es consideren proporcionals i directament vinculats amb l' objecte contractual.</w:t>
      </w:r>
    </w:p>
    <w:p w14:paraId="2192D91E" w14:textId="77777777" w:rsidR="00EE03FD" w:rsidRPr="00D43B5A" w:rsidRDefault="00EE03FD" w:rsidP="00AB26BA">
      <w:pPr>
        <w:overflowPunct/>
        <w:autoSpaceDE/>
        <w:autoSpaceDN/>
        <w:adjustRightInd/>
        <w:rPr>
          <w:rFonts w:ascii="Verdana" w:eastAsia="Verdana" w:hAnsi="Verdana" w:cs="Verdana"/>
          <w:lang w:eastAsia="en-US"/>
        </w:rPr>
      </w:pPr>
    </w:p>
    <w:sectPr w:rsidR="00EE03FD" w:rsidRPr="00D43B5A" w:rsidSect="00095F63">
      <w:headerReference w:type="default" r:id="rId11"/>
      <w:headerReference w:type="first" r:id="rId12"/>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90F2" w14:textId="77777777" w:rsidR="00F26E5A" w:rsidRPr="002916CE" w:rsidRDefault="00F26E5A" w:rsidP="00821001">
      <w:r w:rsidRPr="002916CE">
        <w:separator/>
      </w:r>
    </w:p>
  </w:endnote>
  <w:endnote w:type="continuationSeparator" w:id="0">
    <w:p w14:paraId="519D2C5E" w14:textId="77777777" w:rsidR="00F26E5A" w:rsidRPr="002916CE" w:rsidRDefault="00F26E5A" w:rsidP="00821001">
      <w:r w:rsidRPr="002916CE">
        <w:continuationSeparator/>
      </w:r>
    </w:p>
  </w:endnote>
  <w:endnote w:type="continuationNotice" w:id="1">
    <w:p w14:paraId="63EEEAE0" w14:textId="77777777" w:rsidR="00F26E5A" w:rsidRPr="002916CE" w:rsidRDefault="00F26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A3E5" w14:textId="77777777" w:rsidR="00F26E5A" w:rsidRPr="002916CE" w:rsidRDefault="00F26E5A" w:rsidP="00821001">
      <w:r w:rsidRPr="002916CE">
        <w:separator/>
      </w:r>
    </w:p>
  </w:footnote>
  <w:footnote w:type="continuationSeparator" w:id="0">
    <w:p w14:paraId="5BBD6FE8" w14:textId="77777777" w:rsidR="00F26E5A" w:rsidRPr="002916CE" w:rsidRDefault="00F26E5A" w:rsidP="00821001">
      <w:r w:rsidRPr="002916CE">
        <w:continuationSeparator/>
      </w:r>
    </w:p>
  </w:footnote>
  <w:footnote w:type="continuationNotice" w:id="1">
    <w:p w14:paraId="42B46A96" w14:textId="77777777" w:rsidR="00F26E5A" w:rsidRPr="002916CE" w:rsidRDefault="00F26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Pr="002916CE" w:rsidRDefault="00821001">
    <w:pPr>
      <w:pStyle w:val="Capalera"/>
    </w:pPr>
    <w:r w:rsidRPr="002916CE">
      <w:rPr>
        <w:rFonts w:ascii="Bookman Old Style" w:hAnsi="Bookman Old Style"/>
        <w:i/>
        <w:noProof/>
      </w:rPr>
      <w:drawing>
        <wp:anchor distT="0" distB="0" distL="114300" distR="114300" simplePos="0" relativeHeight="251656192" behindDoc="0" locked="0" layoutInCell="1" allowOverlap="1" wp14:anchorId="004599B3" wp14:editId="17CB0406">
          <wp:simplePos x="0" y="0"/>
          <wp:positionH relativeFrom="margin">
            <wp:align>center</wp:align>
          </wp:positionH>
          <wp:positionV relativeFrom="paragraph">
            <wp:posOffset>464820</wp:posOffset>
          </wp:positionV>
          <wp:extent cx="906780" cy="182880"/>
          <wp:effectExtent l="0" t="0" r="7620" b="7620"/>
          <wp:wrapSquare wrapText="bothSides"/>
          <wp:docPr id="2141034993"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CE83" w14:textId="008C6D36" w:rsidR="00821001" w:rsidRPr="002916CE" w:rsidRDefault="00821001">
    <w:pPr>
      <w:pStyle w:val="Capalera"/>
    </w:pPr>
    <w:bookmarkStart w:id="0" w:name="_Hlk52175314"/>
    <w:r w:rsidRPr="002916CE">
      <w:rPr>
        <w:noProof/>
      </w:rPr>
      <w:drawing>
        <wp:anchor distT="0" distB="0" distL="114300" distR="114300" simplePos="0" relativeHeight="251660288" behindDoc="0" locked="0" layoutInCell="1" allowOverlap="1" wp14:anchorId="1F56A6CE" wp14:editId="28A6DC1B">
          <wp:simplePos x="0" y="0"/>
          <wp:positionH relativeFrom="margin">
            <wp:align>center</wp:align>
          </wp:positionH>
          <wp:positionV relativeFrom="paragraph">
            <wp:posOffset>207645</wp:posOffset>
          </wp:positionV>
          <wp:extent cx="1190625" cy="876300"/>
          <wp:effectExtent l="0" t="0" r="9525" b="0"/>
          <wp:wrapSquare wrapText="bothSides"/>
          <wp:docPr id="1925109427" name="Imagen 1925109427"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mágenes prediseñada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2"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3" w15:restartNumberingAfterBreak="0">
    <w:nsid w:val="0000001E"/>
    <w:multiLevelType w:val="multilevel"/>
    <w:tmpl w:val="596E69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8319F"/>
    <w:multiLevelType w:val="hybridMultilevel"/>
    <w:tmpl w:val="478C3544"/>
    <w:lvl w:ilvl="0" w:tplc="033A1B5E">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A63193"/>
    <w:multiLevelType w:val="hybridMultilevel"/>
    <w:tmpl w:val="9A88F046"/>
    <w:lvl w:ilvl="0" w:tplc="B62AE194">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863670"/>
    <w:multiLevelType w:val="hybridMultilevel"/>
    <w:tmpl w:val="DCBA619A"/>
    <w:lvl w:ilvl="0" w:tplc="D4F8CC94">
      <w:start w:val="1"/>
      <w:numFmt w:val="bullet"/>
      <w:lvlText w:val="-"/>
      <w:lvlJc w:val="left"/>
      <w:pPr>
        <w:ind w:left="1352" w:hanging="360"/>
      </w:pPr>
      <w:rPr>
        <w:rFonts w:ascii="Bookman Old Style" w:eastAsia="Times New Roman" w:hAnsi="Bookman Old Style" w:cs="Times New Roman"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0" w15:restartNumberingAfterBreak="0">
    <w:nsid w:val="21100A91"/>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1351F79"/>
    <w:multiLevelType w:val="hybridMultilevel"/>
    <w:tmpl w:val="D3DEA7BA"/>
    <w:lvl w:ilvl="0" w:tplc="6144F0C8">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3"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2CAB5647"/>
    <w:multiLevelType w:val="hybridMultilevel"/>
    <w:tmpl w:val="32EAC91A"/>
    <w:lvl w:ilvl="0" w:tplc="85EE8D62">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38821DEA"/>
    <w:multiLevelType w:val="hybridMultilevel"/>
    <w:tmpl w:val="8488BB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1E4C26"/>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6B014F2"/>
    <w:multiLevelType w:val="hybridMultilevel"/>
    <w:tmpl w:val="74B85A30"/>
    <w:lvl w:ilvl="0" w:tplc="76EA93B8">
      <w:start w:val="1"/>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7FA128E"/>
    <w:multiLevelType w:val="hybridMultilevel"/>
    <w:tmpl w:val="FCA85F62"/>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617BBA"/>
    <w:multiLevelType w:val="hybridMultilevel"/>
    <w:tmpl w:val="C7884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30" w15:restartNumberingAfterBreak="0">
    <w:nsid w:val="501A4AF0"/>
    <w:multiLevelType w:val="hybridMultilevel"/>
    <w:tmpl w:val="CE16D8B8"/>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31" w15:restartNumberingAfterBreak="0">
    <w:nsid w:val="5E192F01"/>
    <w:multiLevelType w:val="hybridMultilevel"/>
    <w:tmpl w:val="69708B7E"/>
    <w:lvl w:ilvl="0" w:tplc="5DD63B6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0BE2DFA"/>
    <w:multiLevelType w:val="multilevel"/>
    <w:tmpl w:val="2BF2673A"/>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4" w15:restartNumberingAfterBreak="0">
    <w:nsid w:val="64DE7147"/>
    <w:multiLevelType w:val="hybridMultilevel"/>
    <w:tmpl w:val="016E2D48"/>
    <w:lvl w:ilvl="0" w:tplc="00000006">
      <w:start w:val="6"/>
      <w:numFmt w:val="bullet"/>
      <w:lvlText w:val="-"/>
      <w:lvlJc w:val="left"/>
      <w:pPr>
        <w:ind w:left="720" w:hanging="360"/>
      </w:pPr>
      <w:rPr>
        <w:rFonts w:ascii="Verdana" w:hAnsi="Verdana" w:cs="Arial" w:hint="default"/>
        <w:color w:val="auto"/>
        <w:sz w:val="20"/>
        <w:szCs w:val="20"/>
        <w:lang w:val="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9B336C3"/>
    <w:multiLevelType w:val="hybridMultilevel"/>
    <w:tmpl w:val="160C2744"/>
    <w:lvl w:ilvl="0" w:tplc="9C700362">
      <w:start w:val="29"/>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E825D1"/>
    <w:multiLevelType w:val="multilevel"/>
    <w:tmpl w:val="11D6974A"/>
    <w:styleLink w:val="WWOutlineListStyle4"/>
    <w:lvl w:ilvl="0">
      <w:start w:val="1"/>
      <w:numFmt w:val="decimal"/>
      <w:pStyle w:val="Ttol1"/>
      <w:lvlText w:val="%1."/>
      <w:lvlJc w:val="left"/>
      <w:pPr>
        <w:ind w:left="720" w:hanging="720"/>
      </w:pPr>
    </w:lvl>
    <w:lvl w:ilvl="1">
      <w:start w:val="1"/>
      <w:numFmt w:val="decimal"/>
      <w:pStyle w:val="Ttol2"/>
      <w:lvlText w:val="%2."/>
      <w:lvlJc w:val="left"/>
      <w:pPr>
        <w:ind w:left="1440" w:hanging="720"/>
      </w:pPr>
    </w:lvl>
    <w:lvl w:ilvl="2">
      <w:start w:val="1"/>
      <w:numFmt w:val="decimal"/>
      <w:pStyle w:val="Ttol3"/>
      <w:lvlText w:val="%3."/>
      <w:lvlJc w:val="left"/>
      <w:pPr>
        <w:ind w:left="2160" w:hanging="720"/>
      </w:pPr>
    </w:lvl>
    <w:lvl w:ilvl="3">
      <w:start w:val="1"/>
      <w:numFmt w:val="decimal"/>
      <w:pStyle w:val="Ttol4"/>
      <w:lvlText w:val="%4."/>
      <w:lvlJc w:val="left"/>
      <w:pPr>
        <w:ind w:left="2880" w:hanging="720"/>
      </w:pPr>
    </w:lvl>
    <w:lvl w:ilvl="4">
      <w:start w:val="1"/>
      <w:numFmt w:val="decimal"/>
      <w:pStyle w:val="Ttol5"/>
      <w:lvlText w:val="%5."/>
      <w:lvlJc w:val="left"/>
      <w:pPr>
        <w:ind w:left="3600" w:hanging="720"/>
      </w:pPr>
    </w:lvl>
    <w:lvl w:ilvl="5">
      <w:start w:val="1"/>
      <w:numFmt w:val="decimal"/>
      <w:pStyle w:val="Ttol6"/>
      <w:lvlText w:val="%6."/>
      <w:lvlJc w:val="left"/>
      <w:pPr>
        <w:ind w:left="4320" w:hanging="720"/>
      </w:pPr>
    </w:lvl>
    <w:lvl w:ilvl="6">
      <w:start w:val="1"/>
      <w:numFmt w:val="decimal"/>
      <w:pStyle w:val="Ttol7"/>
      <w:lvlText w:val="%7."/>
      <w:lvlJc w:val="left"/>
      <w:pPr>
        <w:ind w:left="5040" w:hanging="720"/>
      </w:pPr>
    </w:lvl>
    <w:lvl w:ilvl="7">
      <w:start w:val="1"/>
      <w:numFmt w:val="decimal"/>
      <w:pStyle w:val="Ttol8"/>
      <w:lvlText w:val="%8."/>
      <w:lvlJc w:val="left"/>
      <w:pPr>
        <w:ind w:left="5760" w:hanging="720"/>
      </w:pPr>
    </w:lvl>
    <w:lvl w:ilvl="8">
      <w:start w:val="1"/>
      <w:numFmt w:val="decimal"/>
      <w:pStyle w:val="Ttol9"/>
      <w:lvlText w:val="%9."/>
      <w:lvlJc w:val="left"/>
      <w:pPr>
        <w:ind w:left="6480" w:hanging="720"/>
      </w:pPr>
    </w:lvl>
  </w:abstractNum>
  <w:abstractNum w:abstractNumId="37" w15:restartNumberingAfterBreak="0">
    <w:nsid w:val="708B5BC9"/>
    <w:multiLevelType w:val="hybridMultilevel"/>
    <w:tmpl w:val="F4FAD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21D22DB"/>
    <w:multiLevelType w:val="multilevel"/>
    <w:tmpl w:val="B4A845CA"/>
    <w:lvl w:ilvl="0">
      <w:start w:val="7"/>
      <w:numFmt w:val="decimal"/>
      <w:lvlText w:val="%1"/>
      <w:lvlJc w:val="left"/>
      <w:pPr>
        <w:ind w:left="360" w:hanging="36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4074" w:hanging="2160"/>
      </w:pPr>
      <w:rPr>
        <w:rFonts w:hint="default"/>
      </w:rPr>
    </w:lvl>
    <w:lvl w:ilvl="8">
      <w:start w:val="1"/>
      <w:numFmt w:val="decimal"/>
      <w:lvlText w:val="%1.%2.%3.%4.%5.%6.%7.%8.%9"/>
      <w:lvlJc w:val="left"/>
      <w:pPr>
        <w:ind w:left="16136" w:hanging="2520"/>
      </w:pPr>
      <w:rPr>
        <w:rFonts w:hint="default"/>
      </w:rPr>
    </w:lvl>
  </w:abstractNum>
  <w:abstractNum w:abstractNumId="39"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36"/>
  </w:num>
  <w:num w:numId="2" w16cid:durableId="28992893">
    <w:abstractNumId w:val="0"/>
  </w:num>
  <w:num w:numId="3" w16cid:durableId="1312057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30"/>
  </w:num>
  <w:num w:numId="5" w16cid:durableId="476849412">
    <w:abstractNumId w:val="39"/>
  </w:num>
  <w:num w:numId="6" w16cid:durableId="1667511285">
    <w:abstractNumId w:val="4"/>
  </w:num>
  <w:num w:numId="7" w16cid:durableId="776296806">
    <w:abstractNumId w:val="5"/>
  </w:num>
  <w:num w:numId="8" w16cid:durableId="1911495777">
    <w:abstractNumId w:val="33"/>
  </w:num>
  <w:num w:numId="9" w16cid:durableId="7586766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3"/>
  </w:num>
  <w:num w:numId="12" w16cid:durableId="2000572206">
    <w:abstractNumId w:val="14"/>
  </w:num>
  <w:num w:numId="13" w16cid:durableId="1342926865">
    <w:abstractNumId w:val="16"/>
  </w:num>
  <w:num w:numId="14" w16cid:durableId="1454254366">
    <w:abstractNumId w:val="18"/>
  </w:num>
  <w:num w:numId="15" w16cid:durableId="335154518">
    <w:abstractNumId w:val="28"/>
  </w:num>
  <w:num w:numId="16" w16cid:durableId="1875576902">
    <w:abstractNumId w:val="22"/>
  </w:num>
  <w:num w:numId="17" w16cid:durableId="658078197">
    <w:abstractNumId w:val="21"/>
  </w:num>
  <w:num w:numId="18" w16cid:durableId="1304118527">
    <w:abstractNumId w:val="6"/>
  </w:num>
  <w:num w:numId="19" w16cid:durableId="303702578">
    <w:abstractNumId w:val="17"/>
  </w:num>
  <w:num w:numId="20" w16cid:durableId="1352560799">
    <w:abstractNumId w:val="2"/>
  </w:num>
  <w:num w:numId="21" w16cid:durableId="1649819589">
    <w:abstractNumId w:val="25"/>
  </w:num>
  <w:num w:numId="22" w16cid:durableId="726270701">
    <w:abstractNumId w:val="29"/>
  </w:num>
  <w:num w:numId="23" w16cid:durableId="515577296">
    <w:abstractNumId w:val="26"/>
  </w:num>
  <w:num w:numId="24" w16cid:durableId="915701482">
    <w:abstractNumId w:val="15"/>
  </w:num>
  <w:num w:numId="25" w16cid:durableId="1998876814">
    <w:abstractNumId w:val="31"/>
  </w:num>
  <w:num w:numId="26" w16cid:durableId="1034772354">
    <w:abstractNumId w:val="35"/>
  </w:num>
  <w:num w:numId="27" w16cid:durableId="700202301">
    <w:abstractNumId w:val="19"/>
  </w:num>
  <w:num w:numId="28" w16cid:durableId="688683892">
    <w:abstractNumId w:val="10"/>
  </w:num>
  <w:num w:numId="29" w16cid:durableId="2133473810">
    <w:abstractNumId w:val="32"/>
  </w:num>
  <w:num w:numId="30" w16cid:durableId="1572960521">
    <w:abstractNumId w:val="9"/>
  </w:num>
  <w:num w:numId="31" w16cid:durableId="1968318228">
    <w:abstractNumId w:val="37"/>
  </w:num>
  <w:num w:numId="32" w16cid:durableId="636954678">
    <w:abstractNumId w:val="23"/>
  </w:num>
  <w:num w:numId="33" w16cid:durableId="270745485">
    <w:abstractNumId w:val="8"/>
  </w:num>
  <w:num w:numId="34" w16cid:durableId="999046425">
    <w:abstractNumId w:val="11"/>
  </w:num>
  <w:num w:numId="35" w16cid:durableId="1310482429">
    <w:abstractNumId w:val="27"/>
  </w:num>
  <w:num w:numId="36" w16cid:durableId="303049025">
    <w:abstractNumId w:val="34"/>
  </w:num>
  <w:num w:numId="37" w16cid:durableId="1461146695">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324C"/>
    <w:rsid w:val="000033E4"/>
    <w:rsid w:val="00003859"/>
    <w:rsid w:val="00007170"/>
    <w:rsid w:val="000127A0"/>
    <w:rsid w:val="00012B9F"/>
    <w:rsid w:val="00013C5E"/>
    <w:rsid w:val="00014580"/>
    <w:rsid w:val="000146D6"/>
    <w:rsid w:val="00016924"/>
    <w:rsid w:val="00017702"/>
    <w:rsid w:val="000261F2"/>
    <w:rsid w:val="000272BE"/>
    <w:rsid w:val="000277F8"/>
    <w:rsid w:val="000329F2"/>
    <w:rsid w:val="00035AAB"/>
    <w:rsid w:val="00036751"/>
    <w:rsid w:val="000429C7"/>
    <w:rsid w:val="00043177"/>
    <w:rsid w:val="000438D7"/>
    <w:rsid w:val="00043F05"/>
    <w:rsid w:val="00045D14"/>
    <w:rsid w:val="0004701A"/>
    <w:rsid w:val="00047EEE"/>
    <w:rsid w:val="00052BD3"/>
    <w:rsid w:val="000557F1"/>
    <w:rsid w:val="00055A91"/>
    <w:rsid w:val="00055B6F"/>
    <w:rsid w:val="000620D4"/>
    <w:rsid w:val="00063C22"/>
    <w:rsid w:val="000662D2"/>
    <w:rsid w:val="000714DD"/>
    <w:rsid w:val="00072030"/>
    <w:rsid w:val="00072B98"/>
    <w:rsid w:val="0007603A"/>
    <w:rsid w:val="00076308"/>
    <w:rsid w:val="00081691"/>
    <w:rsid w:val="000817C6"/>
    <w:rsid w:val="000832A6"/>
    <w:rsid w:val="00083A6D"/>
    <w:rsid w:val="00085FB5"/>
    <w:rsid w:val="00087FB4"/>
    <w:rsid w:val="00090BB5"/>
    <w:rsid w:val="00090FAA"/>
    <w:rsid w:val="00092357"/>
    <w:rsid w:val="00094643"/>
    <w:rsid w:val="0009482B"/>
    <w:rsid w:val="00095202"/>
    <w:rsid w:val="00095F63"/>
    <w:rsid w:val="00097410"/>
    <w:rsid w:val="00097AEF"/>
    <w:rsid w:val="000A3B2A"/>
    <w:rsid w:val="000A6E5B"/>
    <w:rsid w:val="000A7E25"/>
    <w:rsid w:val="000B00BF"/>
    <w:rsid w:val="000B6A49"/>
    <w:rsid w:val="000C0B2E"/>
    <w:rsid w:val="000C211E"/>
    <w:rsid w:val="000C4BE6"/>
    <w:rsid w:val="000C4C3F"/>
    <w:rsid w:val="000C5816"/>
    <w:rsid w:val="000C71BC"/>
    <w:rsid w:val="000D0A0B"/>
    <w:rsid w:val="000D3730"/>
    <w:rsid w:val="000D6799"/>
    <w:rsid w:val="000E2AA7"/>
    <w:rsid w:val="000F4C69"/>
    <w:rsid w:val="00102228"/>
    <w:rsid w:val="00102A37"/>
    <w:rsid w:val="001064DA"/>
    <w:rsid w:val="00114039"/>
    <w:rsid w:val="00114C3A"/>
    <w:rsid w:val="00114D06"/>
    <w:rsid w:val="0012306F"/>
    <w:rsid w:val="00125F3E"/>
    <w:rsid w:val="001311F7"/>
    <w:rsid w:val="001409D2"/>
    <w:rsid w:val="0014445B"/>
    <w:rsid w:val="00144DF9"/>
    <w:rsid w:val="001461E3"/>
    <w:rsid w:val="00152D80"/>
    <w:rsid w:val="00157A47"/>
    <w:rsid w:val="00160798"/>
    <w:rsid w:val="00166970"/>
    <w:rsid w:val="00173A7C"/>
    <w:rsid w:val="0018206F"/>
    <w:rsid w:val="00192F8C"/>
    <w:rsid w:val="001A17D3"/>
    <w:rsid w:val="001A7271"/>
    <w:rsid w:val="001A7D6C"/>
    <w:rsid w:val="001C10E9"/>
    <w:rsid w:val="001C143B"/>
    <w:rsid w:val="001C1AE9"/>
    <w:rsid w:val="001C3236"/>
    <w:rsid w:val="001C48BB"/>
    <w:rsid w:val="001C75EE"/>
    <w:rsid w:val="001C7B39"/>
    <w:rsid w:val="001D4F75"/>
    <w:rsid w:val="001D593A"/>
    <w:rsid w:val="001E1322"/>
    <w:rsid w:val="001E19DB"/>
    <w:rsid w:val="001E2C5E"/>
    <w:rsid w:val="001E5274"/>
    <w:rsid w:val="001E5ACC"/>
    <w:rsid w:val="001E5C5E"/>
    <w:rsid w:val="001F6435"/>
    <w:rsid w:val="0020007E"/>
    <w:rsid w:val="00201255"/>
    <w:rsid w:val="00202B92"/>
    <w:rsid w:val="00206ECA"/>
    <w:rsid w:val="002115AE"/>
    <w:rsid w:val="002143BA"/>
    <w:rsid w:val="0022396F"/>
    <w:rsid w:val="0022622D"/>
    <w:rsid w:val="00234D6C"/>
    <w:rsid w:val="002413F0"/>
    <w:rsid w:val="002425B2"/>
    <w:rsid w:val="00244404"/>
    <w:rsid w:val="0024781F"/>
    <w:rsid w:val="00250756"/>
    <w:rsid w:val="002573A2"/>
    <w:rsid w:val="0026057E"/>
    <w:rsid w:val="0026166E"/>
    <w:rsid w:val="002645C8"/>
    <w:rsid w:val="002660F2"/>
    <w:rsid w:val="00266236"/>
    <w:rsid w:val="002670E5"/>
    <w:rsid w:val="00271758"/>
    <w:rsid w:val="00272AC6"/>
    <w:rsid w:val="002737BA"/>
    <w:rsid w:val="00274FF8"/>
    <w:rsid w:val="00277DF6"/>
    <w:rsid w:val="00281BF2"/>
    <w:rsid w:val="00284087"/>
    <w:rsid w:val="0028620D"/>
    <w:rsid w:val="002907E4"/>
    <w:rsid w:val="002916CE"/>
    <w:rsid w:val="002926E0"/>
    <w:rsid w:val="002928A3"/>
    <w:rsid w:val="00296185"/>
    <w:rsid w:val="002964C8"/>
    <w:rsid w:val="002A1943"/>
    <w:rsid w:val="002A278D"/>
    <w:rsid w:val="002A3B7B"/>
    <w:rsid w:val="002A5FAE"/>
    <w:rsid w:val="002A63E0"/>
    <w:rsid w:val="002A7888"/>
    <w:rsid w:val="002B1F42"/>
    <w:rsid w:val="002B7BDA"/>
    <w:rsid w:val="002C04D0"/>
    <w:rsid w:val="002C45E3"/>
    <w:rsid w:val="002C4CF6"/>
    <w:rsid w:val="002D3B8C"/>
    <w:rsid w:val="002E113A"/>
    <w:rsid w:val="002E2597"/>
    <w:rsid w:val="002E463A"/>
    <w:rsid w:val="002E5BE4"/>
    <w:rsid w:val="002F0AA6"/>
    <w:rsid w:val="002F128C"/>
    <w:rsid w:val="002F33D5"/>
    <w:rsid w:val="002F37C9"/>
    <w:rsid w:val="00301E08"/>
    <w:rsid w:val="00303802"/>
    <w:rsid w:val="003047E3"/>
    <w:rsid w:val="00306CA2"/>
    <w:rsid w:val="0031286D"/>
    <w:rsid w:val="00314E51"/>
    <w:rsid w:val="003169A9"/>
    <w:rsid w:val="0031742E"/>
    <w:rsid w:val="00321A33"/>
    <w:rsid w:val="00326320"/>
    <w:rsid w:val="0032768E"/>
    <w:rsid w:val="0033017B"/>
    <w:rsid w:val="00330233"/>
    <w:rsid w:val="003308D2"/>
    <w:rsid w:val="0033170B"/>
    <w:rsid w:val="003317D5"/>
    <w:rsid w:val="00340112"/>
    <w:rsid w:val="00340547"/>
    <w:rsid w:val="0034075C"/>
    <w:rsid w:val="003442C4"/>
    <w:rsid w:val="00344992"/>
    <w:rsid w:val="00344F7D"/>
    <w:rsid w:val="00351159"/>
    <w:rsid w:val="0035529E"/>
    <w:rsid w:val="003555F4"/>
    <w:rsid w:val="003603C8"/>
    <w:rsid w:val="00364905"/>
    <w:rsid w:val="0037243D"/>
    <w:rsid w:val="00377928"/>
    <w:rsid w:val="003809F1"/>
    <w:rsid w:val="003858CF"/>
    <w:rsid w:val="003867E2"/>
    <w:rsid w:val="00386CE3"/>
    <w:rsid w:val="00386F8A"/>
    <w:rsid w:val="00390765"/>
    <w:rsid w:val="00392819"/>
    <w:rsid w:val="003A0104"/>
    <w:rsid w:val="003A10A4"/>
    <w:rsid w:val="003A3A9A"/>
    <w:rsid w:val="003A53C4"/>
    <w:rsid w:val="003A6126"/>
    <w:rsid w:val="003B46CF"/>
    <w:rsid w:val="003B4E32"/>
    <w:rsid w:val="003B4EC1"/>
    <w:rsid w:val="003B57A0"/>
    <w:rsid w:val="003C60D7"/>
    <w:rsid w:val="003C64ED"/>
    <w:rsid w:val="003D35DB"/>
    <w:rsid w:val="003D494A"/>
    <w:rsid w:val="003D7F86"/>
    <w:rsid w:val="003E0EA9"/>
    <w:rsid w:val="003E2229"/>
    <w:rsid w:val="003E2245"/>
    <w:rsid w:val="003E3A99"/>
    <w:rsid w:val="003E53DD"/>
    <w:rsid w:val="003E6A9B"/>
    <w:rsid w:val="003E6BDE"/>
    <w:rsid w:val="003E7301"/>
    <w:rsid w:val="003F16D8"/>
    <w:rsid w:val="003F2318"/>
    <w:rsid w:val="003F2C33"/>
    <w:rsid w:val="00403C91"/>
    <w:rsid w:val="004045B6"/>
    <w:rsid w:val="004047D4"/>
    <w:rsid w:val="0041470D"/>
    <w:rsid w:val="004214AE"/>
    <w:rsid w:val="00422BDE"/>
    <w:rsid w:val="00425726"/>
    <w:rsid w:val="00425925"/>
    <w:rsid w:val="0042649A"/>
    <w:rsid w:val="0042793E"/>
    <w:rsid w:val="00432414"/>
    <w:rsid w:val="0043499E"/>
    <w:rsid w:val="004369B5"/>
    <w:rsid w:val="0044056C"/>
    <w:rsid w:val="0044140E"/>
    <w:rsid w:val="00441A21"/>
    <w:rsid w:val="00444019"/>
    <w:rsid w:val="004470D2"/>
    <w:rsid w:val="004544B2"/>
    <w:rsid w:val="00455B04"/>
    <w:rsid w:val="00461266"/>
    <w:rsid w:val="0047043C"/>
    <w:rsid w:val="00470526"/>
    <w:rsid w:val="00470DD3"/>
    <w:rsid w:val="00471F3F"/>
    <w:rsid w:val="00472F1E"/>
    <w:rsid w:val="00476752"/>
    <w:rsid w:val="00480B0B"/>
    <w:rsid w:val="004857F5"/>
    <w:rsid w:val="0048649A"/>
    <w:rsid w:val="004913D0"/>
    <w:rsid w:val="004920C9"/>
    <w:rsid w:val="004960E7"/>
    <w:rsid w:val="004A3BB5"/>
    <w:rsid w:val="004B1E3E"/>
    <w:rsid w:val="004B378A"/>
    <w:rsid w:val="004B3F92"/>
    <w:rsid w:val="004B699E"/>
    <w:rsid w:val="004C3A45"/>
    <w:rsid w:val="004C59CF"/>
    <w:rsid w:val="004C5DD5"/>
    <w:rsid w:val="004C5FAF"/>
    <w:rsid w:val="004C6FA6"/>
    <w:rsid w:val="004D618E"/>
    <w:rsid w:val="004E105E"/>
    <w:rsid w:val="004E2A5A"/>
    <w:rsid w:val="004E324A"/>
    <w:rsid w:val="004E4FD6"/>
    <w:rsid w:val="004E57F1"/>
    <w:rsid w:val="004E7E4E"/>
    <w:rsid w:val="004F35FB"/>
    <w:rsid w:val="004F36B9"/>
    <w:rsid w:val="004F4C49"/>
    <w:rsid w:val="00501B61"/>
    <w:rsid w:val="00506E07"/>
    <w:rsid w:val="00506FD9"/>
    <w:rsid w:val="0050710C"/>
    <w:rsid w:val="00511C0E"/>
    <w:rsid w:val="005124B0"/>
    <w:rsid w:val="00513645"/>
    <w:rsid w:val="005159C6"/>
    <w:rsid w:val="00515D01"/>
    <w:rsid w:val="00516D43"/>
    <w:rsid w:val="00516E10"/>
    <w:rsid w:val="00521EED"/>
    <w:rsid w:val="00522683"/>
    <w:rsid w:val="005226B8"/>
    <w:rsid w:val="00523C7E"/>
    <w:rsid w:val="00532D53"/>
    <w:rsid w:val="005341D1"/>
    <w:rsid w:val="00535E2C"/>
    <w:rsid w:val="00536323"/>
    <w:rsid w:val="005376E2"/>
    <w:rsid w:val="00540396"/>
    <w:rsid w:val="00543744"/>
    <w:rsid w:val="00546610"/>
    <w:rsid w:val="00560565"/>
    <w:rsid w:val="0056532D"/>
    <w:rsid w:val="005711B6"/>
    <w:rsid w:val="00571AB4"/>
    <w:rsid w:val="00577B6E"/>
    <w:rsid w:val="00585F3F"/>
    <w:rsid w:val="005873B7"/>
    <w:rsid w:val="005916B9"/>
    <w:rsid w:val="00591BE3"/>
    <w:rsid w:val="005936FE"/>
    <w:rsid w:val="005970E2"/>
    <w:rsid w:val="005A2A54"/>
    <w:rsid w:val="005A355A"/>
    <w:rsid w:val="005A7EF4"/>
    <w:rsid w:val="005B1F99"/>
    <w:rsid w:val="005B495A"/>
    <w:rsid w:val="005B573C"/>
    <w:rsid w:val="005B7DBC"/>
    <w:rsid w:val="005C1B0F"/>
    <w:rsid w:val="005C3602"/>
    <w:rsid w:val="005D4A1B"/>
    <w:rsid w:val="005E39DF"/>
    <w:rsid w:val="005E7F97"/>
    <w:rsid w:val="005F52A9"/>
    <w:rsid w:val="00603145"/>
    <w:rsid w:val="00603643"/>
    <w:rsid w:val="00603C8D"/>
    <w:rsid w:val="0060471D"/>
    <w:rsid w:val="00604EAF"/>
    <w:rsid w:val="006075E0"/>
    <w:rsid w:val="00610A64"/>
    <w:rsid w:val="00611DF3"/>
    <w:rsid w:val="006132E0"/>
    <w:rsid w:val="00616F54"/>
    <w:rsid w:val="006174F4"/>
    <w:rsid w:val="00621ADD"/>
    <w:rsid w:val="00627089"/>
    <w:rsid w:val="006324D3"/>
    <w:rsid w:val="00632BD6"/>
    <w:rsid w:val="00635E99"/>
    <w:rsid w:val="006364A1"/>
    <w:rsid w:val="00644F9D"/>
    <w:rsid w:val="00646ABB"/>
    <w:rsid w:val="00647E06"/>
    <w:rsid w:val="00651D6E"/>
    <w:rsid w:val="006527B8"/>
    <w:rsid w:val="006543A6"/>
    <w:rsid w:val="00656908"/>
    <w:rsid w:val="00660681"/>
    <w:rsid w:val="006612A8"/>
    <w:rsid w:val="00661C77"/>
    <w:rsid w:val="00664579"/>
    <w:rsid w:val="00664DEA"/>
    <w:rsid w:val="0066606A"/>
    <w:rsid w:val="00670ABD"/>
    <w:rsid w:val="00672727"/>
    <w:rsid w:val="00680AB3"/>
    <w:rsid w:val="00685BAB"/>
    <w:rsid w:val="00687874"/>
    <w:rsid w:val="00687A64"/>
    <w:rsid w:val="00691CDC"/>
    <w:rsid w:val="00691F4A"/>
    <w:rsid w:val="00693842"/>
    <w:rsid w:val="00696A27"/>
    <w:rsid w:val="00697D0A"/>
    <w:rsid w:val="006A20CE"/>
    <w:rsid w:val="006A2D4E"/>
    <w:rsid w:val="006A5745"/>
    <w:rsid w:val="006A5D43"/>
    <w:rsid w:val="006A5E51"/>
    <w:rsid w:val="006B0178"/>
    <w:rsid w:val="006B2DCD"/>
    <w:rsid w:val="006B4888"/>
    <w:rsid w:val="006B4F67"/>
    <w:rsid w:val="006B5959"/>
    <w:rsid w:val="006B5F47"/>
    <w:rsid w:val="006C01C7"/>
    <w:rsid w:val="006C1437"/>
    <w:rsid w:val="006C34D4"/>
    <w:rsid w:val="006C7B21"/>
    <w:rsid w:val="006C7E5C"/>
    <w:rsid w:val="006D0622"/>
    <w:rsid w:val="006D1DBD"/>
    <w:rsid w:val="006E6575"/>
    <w:rsid w:val="006E7569"/>
    <w:rsid w:val="006E7A97"/>
    <w:rsid w:val="006F016F"/>
    <w:rsid w:val="006F0DD3"/>
    <w:rsid w:val="006F24D0"/>
    <w:rsid w:val="00704768"/>
    <w:rsid w:val="00704F09"/>
    <w:rsid w:val="00705C40"/>
    <w:rsid w:val="00706127"/>
    <w:rsid w:val="00712157"/>
    <w:rsid w:val="00712B3E"/>
    <w:rsid w:val="0071398F"/>
    <w:rsid w:val="00720779"/>
    <w:rsid w:val="00720C5F"/>
    <w:rsid w:val="0072584C"/>
    <w:rsid w:val="00726AAB"/>
    <w:rsid w:val="00727B3D"/>
    <w:rsid w:val="00731E16"/>
    <w:rsid w:val="0073340B"/>
    <w:rsid w:val="00733C04"/>
    <w:rsid w:val="00733D6E"/>
    <w:rsid w:val="007354D7"/>
    <w:rsid w:val="00736779"/>
    <w:rsid w:val="00741D5F"/>
    <w:rsid w:val="00742223"/>
    <w:rsid w:val="00742AB7"/>
    <w:rsid w:val="00755C7C"/>
    <w:rsid w:val="00760EAE"/>
    <w:rsid w:val="0076438D"/>
    <w:rsid w:val="00764F43"/>
    <w:rsid w:val="0076756A"/>
    <w:rsid w:val="007706F7"/>
    <w:rsid w:val="007724A4"/>
    <w:rsid w:val="00772C64"/>
    <w:rsid w:val="007736D8"/>
    <w:rsid w:val="00775325"/>
    <w:rsid w:val="00776B51"/>
    <w:rsid w:val="0077702C"/>
    <w:rsid w:val="00784F98"/>
    <w:rsid w:val="00785A07"/>
    <w:rsid w:val="007917FF"/>
    <w:rsid w:val="00794B63"/>
    <w:rsid w:val="0079704B"/>
    <w:rsid w:val="0079750A"/>
    <w:rsid w:val="007A0E05"/>
    <w:rsid w:val="007A1447"/>
    <w:rsid w:val="007B12A5"/>
    <w:rsid w:val="007B47DE"/>
    <w:rsid w:val="007B4F2A"/>
    <w:rsid w:val="007C1BE3"/>
    <w:rsid w:val="007C1D6F"/>
    <w:rsid w:val="007C21BE"/>
    <w:rsid w:val="007C43B5"/>
    <w:rsid w:val="007D16A5"/>
    <w:rsid w:val="007D224A"/>
    <w:rsid w:val="007E368F"/>
    <w:rsid w:val="007E3B7A"/>
    <w:rsid w:val="007E43A7"/>
    <w:rsid w:val="007E4DBC"/>
    <w:rsid w:val="007E55EF"/>
    <w:rsid w:val="007E6FA0"/>
    <w:rsid w:val="007E748D"/>
    <w:rsid w:val="007E77C8"/>
    <w:rsid w:val="007E7CFD"/>
    <w:rsid w:val="007F06D0"/>
    <w:rsid w:val="007F0AC4"/>
    <w:rsid w:val="007F0F67"/>
    <w:rsid w:val="007F2DBA"/>
    <w:rsid w:val="007F33D6"/>
    <w:rsid w:val="007F3CD6"/>
    <w:rsid w:val="007F3E31"/>
    <w:rsid w:val="007F3EFA"/>
    <w:rsid w:val="00800939"/>
    <w:rsid w:val="0080769C"/>
    <w:rsid w:val="00807C6C"/>
    <w:rsid w:val="0081526A"/>
    <w:rsid w:val="00816C4E"/>
    <w:rsid w:val="00821001"/>
    <w:rsid w:val="00821DE4"/>
    <w:rsid w:val="008240ED"/>
    <w:rsid w:val="008271BD"/>
    <w:rsid w:val="00830F78"/>
    <w:rsid w:val="0083299A"/>
    <w:rsid w:val="00833EDF"/>
    <w:rsid w:val="00834A25"/>
    <w:rsid w:val="008359FE"/>
    <w:rsid w:val="00835B65"/>
    <w:rsid w:val="008431ED"/>
    <w:rsid w:val="0084597B"/>
    <w:rsid w:val="0085188D"/>
    <w:rsid w:val="00851F4F"/>
    <w:rsid w:val="00853B5B"/>
    <w:rsid w:val="00855C72"/>
    <w:rsid w:val="008569E1"/>
    <w:rsid w:val="00856ACD"/>
    <w:rsid w:val="00862F02"/>
    <w:rsid w:val="008639C1"/>
    <w:rsid w:val="00870BBC"/>
    <w:rsid w:val="00873578"/>
    <w:rsid w:val="00876CE2"/>
    <w:rsid w:val="008776B1"/>
    <w:rsid w:val="008833B0"/>
    <w:rsid w:val="008858E0"/>
    <w:rsid w:val="008876B5"/>
    <w:rsid w:val="00887F5D"/>
    <w:rsid w:val="00890ECB"/>
    <w:rsid w:val="00892A64"/>
    <w:rsid w:val="008967C3"/>
    <w:rsid w:val="008A1612"/>
    <w:rsid w:val="008A4579"/>
    <w:rsid w:val="008A6971"/>
    <w:rsid w:val="008A789A"/>
    <w:rsid w:val="008B09F9"/>
    <w:rsid w:val="008B19AC"/>
    <w:rsid w:val="008B72B1"/>
    <w:rsid w:val="008C1217"/>
    <w:rsid w:val="008C6C07"/>
    <w:rsid w:val="008D0E9D"/>
    <w:rsid w:val="008D274D"/>
    <w:rsid w:val="008D3636"/>
    <w:rsid w:val="008D470E"/>
    <w:rsid w:val="008D4CB9"/>
    <w:rsid w:val="008D59B6"/>
    <w:rsid w:val="008D7282"/>
    <w:rsid w:val="008E171E"/>
    <w:rsid w:val="008E65BC"/>
    <w:rsid w:val="008E78C9"/>
    <w:rsid w:val="008F024E"/>
    <w:rsid w:val="008F0C52"/>
    <w:rsid w:val="008F31EE"/>
    <w:rsid w:val="0090106E"/>
    <w:rsid w:val="009019C5"/>
    <w:rsid w:val="00903CA0"/>
    <w:rsid w:val="0091333D"/>
    <w:rsid w:val="00913D58"/>
    <w:rsid w:val="00913D68"/>
    <w:rsid w:val="009158F4"/>
    <w:rsid w:val="00916A8B"/>
    <w:rsid w:val="00917EEE"/>
    <w:rsid w:val="00924C68"/>
    <w:rsid w:val="00925EAF"/>
    <w:rsid w:val="0093490D"/>
    <w:rsid w:val="0093501C"/>
    <w:rsid w:val="00936B55"/>
    <w:rsid w:val="00937EA4"/>
    <w:rsid w:val="00942F94"/>
    <w:rsid w:val="00945EA0"/>
    <w:rsid w:val="00945FFE"/>
    <w:rsid w:val="00950F47"/>
    <w:rsid w:val="0095187D"/>
    <w:rsid w:val="0097178C"/>
    <w:rsid w:val="009727B8"/>
    <w:rsid w:val="0097294B"/>
    <w:rsid w:val="00974B10"/>
    <w:rsid w:val="00974FF3"/>
    <w:rsid w:val="00975B85"/>
    <w:rsid w:val="00976876"/>
    <w:rsid w:val="00981BC9"/>
    <w:rsid w:val="00981F37"/>
    <w:rsid w:val="0098642F"/>
    <w:rsid w:val="00986439"/>
    <w:rsid w:val="00986FE7"/>
    <w:rsid w:val="00987158"/>
    <w:rsid w:val="009876B9"/>
    <w:rsid w:val="0099618F"/>
    <w:rsid w:val="009A0B2B"/>
    <w:rsid w:val="009A68C7"/>
    <w:rsid w:val="009B32F2"/>
    <w:rsid w:val="009C4CEB"/>
    <w:rsid w:val="009D10C3"/>
    <w:rsid w:val="009D26DA"/>
    <w:rsid w:val="009D3599"/>
    <w:rsid w:val="009D42BD"/>
    <w:rsid w:val="009E1735"/>
    <w:rsid w:val="009E7398"/>
    <w:rsid w:val="009E7B5F"/>
    <w:rsid w:val="009F02DA"/>
    <w:rsid w:val="009F7685"/>
    <w:rsid w:val="00A00A96"/>
    <w:rsid w:val="00A052C6"/>
    <w:rsid w:val="00A05F0E"/>
    <w:rsid w:val="00A07B85"/>
    <w:rsid w:val="00A112AA"/>
    <w:rsid w:val="00A1162A"/>
    <w:rsid w:val="00A123C4"/>
    <w:rsid w:val="00A14526"/>
    <w:rsid w:val="00A20F0C"/>
    <w:rsid w:val="00A21287"/>
    <w:rsid w:val="00A2334D"/>
    <w:rsid w:val="00A26C7C"/>
    <w:rsid w:val="00A30199"/>
    <w:rsid w:val="00A32387"/>
    <w:rsid w:val="00A3498A"/>
    <w:rsid w:val="00A349E6"/>
    <w:rsid w:val="00A353E1"/>
    <w:rsid w:val="00A37302"/>
    <w:rsid w:val="00A40E23"/>
    <w:rsid w:val="00A464FF"/>
    <w:rsid w:val="00A465CA"/>
    <w:rsid w:val="00A46FB6"/>
    <w:rsid w:val="00A47B0B"/>
    <w:rsid w:val="00A53596"/>
    <w:rsid w:val="00A56ADF"/>
    <w:rsid w:val="00A6422B"/>
    <w:rsid w:val="00A66DAF"/>
    <w:rsid w:val="00A75D81"/>
    <w:rsid w:val="00A804F3"/>
    <w:rsid w:val="00A90AAE"/>
    <w:rsid w:val="00A90C81"/>
    <w:rsid w:val="00A92791"/>
    <w:rsid w:val="00A941E5"/>
    <w:rsid w:val="00AA4D8A"/>
    <w:rsid w:val="00AB00FA"/>
    <w:rsid w:val="00AB26BA"/>
    <w:rsid w:val="00AB4F86"/>
    <w:rsid w:val="00AB5650"/>
    <w:rsid w:val="00AB6374"/>
    <w:rsid w:val="00AB6EB0"/>
    <w:rsid w:val="00AC1271"/>
    <w:rsid w:val="00AC3C6C"/>
    <w:rsid w:val="00AC5724"/>
    <w:rsid w:val="00AD2858"/>
    <w:rsid w:val="00AD2AC4"/>
    <w:rsid w:val="00AD3332"/>
    <w:rsid w:val="00AD5870"/>
    <w:rsid w:val="00AE2B45"/>
    <w:rsid w:val="00AE3CD3"/>
    <w:rsid w:val="00AE51F8"/>
    <w:rsid w:val="00AE5FA4"/>
    <w:rsid w:val="00AE7568"/>
    <w:rsid w:val="00AF0C44"/>
    <w:rsid w:val="00AF21FE"/>
    <w:rsid w:val="00AF390B"/>
    <w:rsid w:val="00AF4BB7"/>
    <w:rsid w:val="00AF6791"/>
    <w:rsid w:val="00B001CC"/>
    <w:rsid w:val="00B011A3"/>
    <w:rsid w:val="00B02C46"/>
    <w:rsid w:val="00B05DBD"/>
    <w:rsid w:val="00B06C25"/>
    <w:rsid w:val="00B1097E"/>
    <w:rsid w:val="00B32F2B"/>
    <w:rsid w:val="00B35F8D"/>
    <w:rsid w:val="00B43D01"/>
    <w:rsid w:val="00B51246"/>
    <w:rsid w:val="00B5294F"/>
    <w:rsid w:val="00B53609"/>
    <w:rsid w:val="00B54E9E"/>
    <w:rsid w:val="00B55139"/>
    <w:rsid w:val="00B559F8"/>
    <w:rsid w:val="00B62DDC"/>
    <w:rsid w:val="00B6322E"/>
    <w:rsid w:val="00B70163"/>
    <w:rsid w:val="00B708C4"/>
    <w:rsid w:val="00B70CD8"/>
    <w:rsid w:val="00B70F19"/>
    <w:rsid w:val="00B71AF1"/>
    <w:rsid w:val="00B71EE5"/>
    <w:rsid w:val="00B74AF9"/>
    <w:rsid w:val="00B753AD"/>
    <w:rsid w:val="00B760FE"/>
    <w:rsid w:val="00B773B3"/>
    <w:rsid w:val="00B82893"/>
    <w:rsid w:val="00B83C28"/>
    <w:rsid w:val="00B83CB9"/>
    <w:rsid w:val="00B857D7"/>
    <w:rsid w:val="00B919C2"/>
    <w:rsid w:val="00B92BC7"/>
    <w:rsid w:val="00BA4663"/>
    <w:rsid w:val="00BB2020"/>
    <w:rsid w:val="00BB75FA"/>
    <w:rsid w:val="00BC07E0"/>
    <w:rsid w:val="00BC1404"/>
    <w:rsid w:val="00BC1C5D"/>
    <w:rsid w:val="00BC2141"/>
    <w:rsid w:val="00BC4650"/>
    <w:rsid w:val="00BC4CA7"/>
    <w:rsid w:val="00BC65A1"/>
    <w:rsid w:val="00BD1A01"/>
    <w:rsid w:val="00BD29B8"/>
    <w:rsid w:val="00BD2A5A"/>
    <w:rsid w:val="00BD4707"/>
    <w:rsid w:val="00BD5009"/>
    <w:rsid w:val="00BD7F61"/>
    <w:rsid w:val="00BE186D"/>
    <w:rsid w:val="00BE3796"/>
    <w:rsid w:val="00BE4720"/>
    <w:rsid w:val="00BE53DD"/>
    <w:rsid w:val="00BE6E88"/>
    <w:rsid w:val="00C00A1A"/>
    <w:rsid w:val="00C051B7"/>
    <w:rsid w:val="00C076F6"/>
    <w:rsid w:val="00C1037E"/>
    <w:rsid w:val="00C2378F"/>
    <w:rsid w:val="00C2566D"/>
    <w:rsid w:val="00C27846"/>
    <w:rsid w:val="00C307D5"/>
    <w:rsid w:val="00C33685"/>
    <w:rsid w:val="00C3576C"/>
    <w:rsid w:val="00C363A2"/>
    <w:rsid w:val="00C365EF"/>
    <w:rsid w:val="00C41DE6"/>
    <w:rsid w:val="00C43590"/>
    <w:rsid w:val="00C45A8E"/>
    <w:rsid w:val="00C46F48"/>
    <w:rsid w:val="00C47C54"/>
    <w:rsid w:val="00C508D2"/>
    <w:rsid w:val="00C60C19"/>
    <w:rsid w:val="00C61D0B"/>
    <w:rsid w:val="00C645C1"/>
    <w:rsid w:val="00C66EB2"/>
    <w:rsid w:val="00C67694"/>
    <w:rsid w:val="00C7400B"/>
    <w:rsid w:val="00C8203C"/>
    <w:rsid w:val="00C82DA4"/>
    <w:rsid w:val="00C832F3"/>
    <w:rsid w:val="00C8333E"/>
    <w:rsid w:val="00C84FA3"/>
    <w:rsid w:val="00C91BC9"/>
    <w:rsid w:val="00C97DC0"/>
    <w:rsid w:val="00CB2354"/>
    <w:rsid w:val="00CB277A"/>
    <w:rsid w:val="00CB60D5"/>
    <w:rsid w:val="00CB6432"/>
    <w:rsid w:val="00CB6990"/>
    <w:rsid w:val="00CB6A31"/>
    <w:rsid w:val="00CC4A5E"/>
    <w:rsid w:val="00CC4C7D"/>
    <w:rsid w:val="00CC65EF"/>
    <w:rsid w:val="00CD0C47"/>
    <w:rsid w:val="00CD265D"/>
    <w:rsid w:val="00CD77CB"/>
    <w:rsid w:val="00CE1A93"/>
    <w:rsid w:val="00CE1D0F"/>
    <w:rsid w:val="00CE2C93"/>
    <w:rsid w:val="00CE4D04"/>
    <w:rsid w:val="00CF1002"/>
    <w:rsid w:val="00D009B5"/>
    <w:rsid w:val="00D037B4"/>
    <w:rsid w:val="00D04B9A"/>
    <w:rsid w:val="00D06916"/>
    <w:rsid w:val="00D07662"/>
    <w:rsid w:val="00D106AD"/>
    <w:rsid w:val="00D12D2B"/>
    <w:rsid w:val="00D143DF"/>
    <w:rsid w:val="00D15B34"/>
    <w:rsid w:val="00D171EB"/>
    <w:rsid w:val="00D235D7"/>
    <w:rsid w:val="00D3002C"/>
    <w:rsid w:val="00D31EF3"/>
    <w:rsid w:val="00D32648"/>
    <w:rsid w:val="00D3274E"/>
    <w:rsid w:val="00D34965"/>
    <w:rsid w:val="00D41821"/>
    <w:rsid w:val="00D43B5A"/>
    <w:rsid w:val="00D43DFA"/>
    <w:rsid w:val="00D45A8C"/>
    <w:rsid w:val="00D46ACB"/>
    <w:rsid w:val="00D50B7B"/>
    <w:rsid w:val="00D53D97"/>
    <w:rsid w:val="00D57633"/>
    <w:rsid w:val="00D61105"/>
    <w:rsid w:val="00D6196C"/>
    <w:rsid w:val="00D625CE"/>
    <w:rsid w:val="00D629F3"/>
    <w:rsid w:val="00D64978"/>
    <w:rsid w:val="00D65A0C"/>
    <w:rsid w:val="00D66BA6"/>
    <w:rsid w:val="00D7016F"/>
    <w:rsid w:val="00D711E4"/>
    <w:rsid w:val="00D748FE"/>
    <w:rsid w:val="00D776D0"/>
    <w:rsid w:val="00D77C9B"/>
    <w:rsid w:val="00D82229"/>
    <w:rsid w:val="00D83AE7"/>
    <w:rsid w:val="00D8595D"/>
    <w:rsid w:val="00D86AB2"/>
    <w:rsid w:val="00D87353"/>
    <w:rsid w:val="00D90B4E"/>
    <w:rsid w:val="00D942DD"/>
    <w:rsid w:val="00D96E9F"/>
    <w:rsid w:val="00DA02AA"/>
    <w:rsid w:val="00DA7760"/>
    <w:rsid w:val="00DB1CB1"/>
    <w:rsid w:val="00DB46E8"/>
    <w:rsid w:val="00DB4875"/>
    <w:rsid w:val="00DB5503"/>
    <w:rsid w:val="00DB60AF"/>
    <w:rsid w:val="00DB6238"/>
    <w:rsid w:val="00DC0B88"/>
    <w:rsid w:val="00DC16C4"/>
    <w:rsid w:val="00DC632E"/>
    <w:rsid w:val="00DD5A85"/>
    <w:rsid w:val="00DE0BB0"/>
    <w:rsid w:val="00DE5321"/>
    <w:rsid w:val="00DE67EE"/>
    <w:rsid w:val="00DF02FC"/>
    <w:rsid w:val="00DF58A3"/>
    <w:rsid w:val="00E026C2"/>
    <w:rsid w:val="00E049B6"/>
    <w:rsid w:val="00E064A3"/>
    <w:rsid w:val="00E06770"/>
    <w:rsid w:val="00E111F3"/>
    <w:rsid w:val="00E11D7E"/>
    <w:rsid w:val="00E11F08"/>
    <w:rsid w:val="00E14948"/>
    <w:rsid w:val="00E1681D"/>
    <w:rsid w:val="00E16A4C"/>
    <w:rsid w:val="00E20B39"/>
    <w:rsid w:val="00E20B3D"/>
    <w:rsid w:val="00E228D1"/>
    <w:rsid w:val="00E22B6F"/>
    <w:rsid w:val="00E22BD2"/>
    <w:rsid w:val="00E27559"/>
    <w:rsid w:val="00E30873"/>
    <w:rsid w:val="00E30D31"/>
    <w:rsid w:val="00E333DD"/>
    <w:rsid w:val="00E34394"/>
    <w:rsid w:val="00E40BC2"/>
    <w:rsid w:val="00E459F8"/>
    <w:rsid w:val="00E45E7B"/>
    <w:rsid w:val="00E50D0A"/>
    <w:rsid w:val="00E551D7"/>
    <w:rsid w:val="00E66E2C"/>
    <w:rsid w:val="00E7057A"/>
    <w:rsid w:val="00E72560"/>
    <w:rsid w:val="00E72A8F"/>
    <w:rsid w:val="00E72ABF"/>
    <w:rsid w:val="00E757B3"/>
    <w:rsid w:val="00E77CC8"/>
    <w:rsid w:val="00E80715"/>
    <w:rsid w:val="00E82164"/>
    <w:rsid w:val="00E82693"/>
    <w:rsid w:val="00E82A81"/>
    <w:rsid w:val="00E847C5"/>
    <w:rsid w:val="00E8566A"/>
    <w:rsid w:val="00E87E69"/>
    <w:rsid w:val="00E9545E"/>
    <w:rsid w:val="00E9701B"/>
    <w:rsid w:val="00EA0F92"/>
    <w:rsid w:val="00EA1C5B"/>
    <w:rsid w:val="00EA3D88"/>
    <w:rsid w:val="00EB01C3"/>
    <w:rsid w:val="00EB0674"/>
    <w:rsid w:val="00EB32C8"/>
    <w:rsid w:val="00EB3642"/>
    <w:rsid w:val="00EB3EA1"/>
    <w:rsid w:val="00EB4443"/>
    <w:rsid w:val="00EC7B42"/>
    <w:rsid w:val="00ED2164"/>
    <w:rsid w:val="00ED6531"/>
    <w:rsid w:val="00ED7ADE"/>
    <w:rsid w:val="00EE03FD"/>
    <w:rsid w:val="00EE7A66"/>
    <w:rsid w:val="00EF0672"/>
    <w:rsid w:val="00EF3293"/>
    <w:rsid w:val="00EF47F9"/>
    <w:rsid w:val="00EF62DF"/>
    <w:rsid w:val="00EF721E"/>
    <w:rsid w:val="00F063C0"/>
    <w:rsid w:val="00F06CC7"/>
    <w:rsid w:val="00F120A2"/>
    <w:rsid w:val="00F149E3"/>
    <w:rsid w:val="00F158BB"/>
    <w:rsid w:val="00F20671"/>
    <w:rsid w:val="00F22A6E"/>
    <w:rsid w:val="00F23184"/>
    <w:rsid w:val="00F24C28"/>
    <w:rsid w:val="00F26E5A"/>
    <w:rsid w:val="00F2709E"/>
    <w:rsid w:val="00F276DD"/>
    <w:rsid w:val="00F32692"/>
    <w:rsid w:val="00F3603A"/>
    <w:rsid w:val="00F362D2"/>
    <w:rsid w:val="00F36E7A"/>
    <w:rsid w:val="00F37BAE"/>
    <w:rsid w:val="00F37CA5"/>
    <w:rsid w:val="00F41C9D"/>
    <w:rsid w:val="00F451E9"/>
    <w:rsid w:val="00F4654C"/>
    <w:rsid w:val="00F54A79"/>
    <w:rsid w:val="00F554DF"/>
    <w:rsid w:val="00F56051"/>
    <w:rsid w:val="00F642AF"/>
    <w:rsid w:val="00F716B5"/>
    <w:rsid w:val="00F728E7"/>
    <w:rsid w:val="00F7670A"/>
    <w:rsid w:val="00F80F96"/>
    <w:rsid w:val="00F82B1B"/>
    <w:rsid w:val="00F83CF8"/>
    <w:rsid w:val="00F85B53"/>
    <w:rsid w:val="00F90553"/>
    <w:rsid w:val="00F921DB"/>
    <w:rsid w:val="00F937B2"/>
    <w:rsid w:val="00F96DDD"/>
    <w:rsid w:val="00F977F2"/>
    <w:rsid w:val="00FA50DF"/>
    <w:rsid w:val="00FA610A"/>
    <w:rsid w:val="00FA69C7"/>
    <w:rsid w:val="00FA6FFC"/>
    <w:rsid w:val="00FB11F4"/>
    <w:rsid w:val="00FB32C7"/>
    <w:rsid w:val="00FB3640"/>
    <w:rsid w:val="00FB492D"/>
    <w:rsid w:val="00FB547A"/>
    <w:rsid w:val="00FB6B4F"/>
    <w:rsid w:val="00FC0901"/>
    <w:rsid w:val="00FC28B4"/>
    <w:rsid w:val="00FC2A8A"/>
    <w:rsid w:val="00FC3519"/>
    <w:rsid w:val="00FC6FC3"/>
    <w:rsid w:val="00FC75C9"/>
    <w:rsid w:val="00FC795D"/>
    <w:rsid w:val="00FD062D"/>
    <w:rsid w:val="00FD0D7F"/>
    <w:rsid w:val="00FE4B80"/>
    <w:rsid w:val="00FE5B6B"/>
    <w:rsid w:val="00FE6F8A"/>
    <w:rsid w:val="00FF03B5"/>
    <w:rsid w:val="00FF242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ol1">
    <w:name w:val="heading 1"/>
    <w:basedOn w:val="Normal"/>
    <w:next w:val="Normal"/>
    <w:link w:val="Ttol1Car"/>
    <w:uiPriority w:val="9"/>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ol2">
    <w:name w:val="heading 2"/>
    <w:basedOn w:val="Normal"/>
    <w:next w:val="Normal"/>
    <w:link w:val="Ttol2Car"/>
    <w:uiPriority w:val="9"/>
    <w:semiHidden/>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ol3">
    <w:name w:val="heading 3"/>
    <w:basedOn w:val="Normal"/>
    <w:next w:val="Normal"/>
    <w:link w:val="Ttol3Car"/>
    <w:uiPriority w:val="9"/>
    <w:semiHidden/>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ol4">
    <w:name w:val="heading 4"/>
    <w:basedOn w:val="Normal"/>
    <w:next w:val="Normal"/>
    <w:link w:val="Ttol4Car"/>
    <w:uiPriority w:val="9"/>
    <w:semiHidden/>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ol5">
    <w:name w:val="heading 5"/>
    <w:basedOn w:val="Normal"/>
    <w:next w:val="Normal"/>
    <w:link w:val="Ttol5Car"/>
    <w:uiPriority w:val="9"/>
    <w:semiHidden/>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ol6">
    <w:name w:val="heading 6"/>
    <w:basedOn w:val="Normal"/>
    <w:next w:val="Normal"/>
    <w:link w:val="Ttol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ol7">
    <w:name w:val="heading 7"/>
    <w:basedOn w:val="Normal"/>
    <w:next w:val="Normal"/>
    <w:link w:val="Ttol7Car"/>
    <w:uiPriority w:val="9"/>
    <w:semiHidden/>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ol8">
    <w:name w:val="heading 8"/>
    <w:basedOn w:val="Normal"/>
    <w:next w:val="Normal"/>
    <w:link w:val="Ttol8Car"/>
    <w:uiPriority w:val="9"/>
    <w:semiHidden/>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ol9">
    <w:name w:val="heading 9"/>
    <w:basedOn w:val="Normal"/>
    <w:next w:val="Normal"/>
    <w:link w:val="Ttol9Car"/>
    <w:uiPriority w:val="9"/>
    <w:semiHidden/>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21001"/>
    <w:rPr>
      <w:rFonts w:ascii="Calibri Light" w:eastAsia="Times New Roman" w:hAnsi="Calibri Light" w:cs="Times New Roman"/>
      <w:b/>
      <w:bCs/>
      <w:kern w:val="3"/>
      <w:sz w:val="32"/>
      <w:szCs w:val="32"/>
      <w:lang w:val="en-US"/>
    </w:rPr>
  </w:style>
  <w:style w:type="character" w:customStyle="1" w:styleId="Ttol2Car">
    <w:name w:val="Títol 2 Car"/>
    <w:basedOn w:val="Lletraperdefectedelpargraf"/>
    <w:link w:val="Ttol2"/>
    <w:uiPriority w:val="9"/>
    <w:semiHidden/>
    <w:rsid w:val="00821001"/>
    <w:rPr>
      <w:rFonts w:ascii="Calibri Light" w:eastAsia="Times New Roman" w:hAnsi="Calibri Light" w:cs="Times New Roman"/>
      <w:b/>
      <w:bCs/>
      <w:i/>
      <w:iCs/>
      <w:sz w:val="28"/>
      <w:szCs w:val="28"/>
      <w:lang w:val="en-US"/>
    </w:rPr>
  </w:style>
  <w:style w:type="character" w:customStyle="1" w:styleId="Ttol3Car">
    <w:name w:val="Títol 3 Car"/>
    <w:basedOn w:val="Lletraperdefectedelpargraf"/>
    <w:link w:val="Ttol3"/>
    <w:uiPriority w:val="9"/>
    <w:semiHidden/>
    <w:rsid w:val="00821001"/>
    <w:rPr>
      <w:rFonts w:ascii="Calibri Light" w:eastAsia="Times New Roman" w:hAnsi="Calibri Light" w:cs="Times New Roman"/>
      <w:b/>
      <w:bCs/>
      <w:sz w:val="26"/>
      <w:szCs w:val="26"/>
      <w:lang w:val="en-US"/>
    </w:rPr>
  </w:style>
  <w:style w:type="character" w:customStyle="1" w:styleId="Ttol4Car">
    <w:name w:val="Títol 4 Car"/>
    <w:basedOn w:val="Lletraperdefectedelpargraf"/>
    <w:link w:val="Ttol4"/>
    <w:uiPriority w:val="9"/>
    <w:semiHidden/>
    <w:rsid w:val="00821001"/>
    <w:rPr>
      <w:rFonts w:ascii="Calibri" w:eastAsia="Times New Roman" w:hAnsi="Calibri" w:cs="Times New Roman"/>
      <w:b/>
      <w:bCs/>
      <w:sz w:val="28"/>
      <w:szCs w:val="28"/>
      <w:lang w:val="en-US"/>
    </w:rPr>
  </w:style>
  <w:style w:type="character" w:customStyle="1" w:styleId="Ttol5Car">
    <w:name w:val="Títol 5 Car"/>
    <w:basedOn w:val="Lletraperdefectedelpargraf"/>
    <w:link w:val="Ttol5"/>
    <w:uiPriority w:val="9"/>
    <w:semiHidden/>
    <w:rsid w:val="00821001"/>
    <w:rPr>
      <w:rFonts w:ascii="Calibri" w:eastAsia="Times New Roman" w:hAnsi="Calibri" w:cs="Times New Roman"/>
      <w:b/>
      <w:bCs/>
      <w:i/>
      <w:iCs/>
      <w:sz w:val="26"/>
      <w:szCs w:val="26"/>
      <w:lang w:val="en-US"/>
    </w:rPr>
  </w:style>
  <w:style w:type="character" w:customStyle="1" w:styleId="Ttol6Car">
    <w:name w:val="Títol 6 Car"/>
    <w:basedOn w:val="Lletraperdefectedelpargraf"/>
    <w:link w:val="Ttol6"/>
    <w:rsid w:val="00821001"/>
    <w:rPr>
      <w:rFonts w:ascii="Times New Roman" w:eastAsia="Times New Roman" w:hAnsi="Times New Roman" w:cs="Times New Roman"/>
      <w:b/>
      <w:bCs/>
      <w:szCs w:val="16"/>
      <w:lang w:val="en-US"/>
    </w:rPr>
  </w:style>
  <w:style w:type="character" w:customStyle="1" w:styleId="Ttol7Car">
    <w:name w:val="Títol 7 Car"/>
    <w:basedOn w:val="Lletraperdefectedelpargraf"/>
    <w:link w:val="Ttol7"/>
    <w:uiPriority w:val="9"/>
    <w:semiHidden/>
    <w:rsid w:val="00821001"/>
    <w:rPr>
      <w:rFonts w:ascii="Calibri" w:eastAsia="Times New Roman" w:hAnsi="Calibri" w:cs="Times New Roman"/>
      <w:sz w:val="24"/>
      <w:szCs w:val="24"/>
      <w:lang w:val="en-US"/>
    </w:rPr>
  </w:style>
  <w:style w:type="character" w:customStyle="1" w:styleId="Ttol8Car">
    <w:name w:val="Títol 8 Car"/>
    <w:basedOn w:val="Lletraperdefectedelpargraf"/>
    <w:link w:val="Ttol8"/>
    <w:uiPriority w:val="9"/>
    <w:semiHidden/>
    <w:rsid w:val="00821001"/>
    <w:rPr>
      <w:rFonts w:ascii="Calibri" w:eastAsia="Times New Roman" w:hAnsi="Calibri" w:cs="Times New Roman"/>
      <w:i/>
      <w:iCs/>
      <w:sz w:val="24"/>
      <w:szCs w:val="24"/>
      <w:lang w:val="en-US"/>
    </w:rPr>
  </w:style>
  <w:style w:type="character" w:customStyle="1" w:styleId="Ttol9Car">
    <w:name w:val="Títol 9 Car"/>
    <w:basedOn w:val="Lletraperdefectedelpargraf"/>
    <w:link w:val="Ttol9"/>
    <w:uiPriority w:val="9"/>
    <w:semiHidden/>
    <w:rsid w:val="00821001"/>
    <w:rPr>
      <w:rFonts w:ascii="Calibri Light" w:eastAsia="Times New Roman" w:hAnsi="Calibri Light" w:cs="Times New Roman"/>
      <w:szCs w:val="16"/>
      <w:lang w:val="en-US"/>
    </w:rPr>
  </w:style>
  <w:style w:type="character" w:styleId="Enlla">
    <w:name w:val="Hyperlink"/>
    <w:unhideWhenUsed/>
    <w:rsid w:val="00821001"/>
    <w:rPr>
      <w:color w:val="0000FF"/>
      <w:u w:val="single"/>
    </w:rPr>
  </w:style>
  <w:style w:type="character" w:styleId="Enllavisitat">
    <w:name w:val="FollowedHyperlink"/>
    <w:semiHidden/>
    <w:unhideWhenUsed/>
    <w:rsid w:val="00821001"/>
    <w:rPr>
      <w:color w:val="954F72"/>
      <w:u w:val="single"/>
    </w:rPr>
  </w:style>
  <w:style w:type="paragraph" w:styleId="HTMLambformatprevi">
    <w:name w:val="HTML Preformatted"/>
    <w:basedOn w:val="Normal"/>
    <w:link w:val="HTMLambformatprevi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ambformatpreviCar">
    <w:name w:val="HTML amb format previ Car"/>
    <w:basedOn w:val="Lletraperdefectedelpargraf"/>
    <w:link w:val="HTMLambformatprevi"/>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semiHidden/>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denotaapeudepgina">
    <w:name w:val="footnote text"/>
    <w:basedOn w:val="Normal"/>
    <w:link w:val="TextdenotaapeudepginaCar"/>
    <w:uiPriority w:val="99"/>
    <w:semiHidden/>
    <w:unhideWhenUsed/>
    <w:rsid w:val="00821001"/>
  </w:style>
  <w:style w:type="character" w:customStyle="1" w:styleId="TextdenotaapeudepginaCar">
    <w:name w:val="Text de nota a peu de pàgina Car"/>
    <w:basedOn w:val="Lletraperdefectedelpargraf"/>
    <w:link w:val="Textdenotaapeudepgina"/>
    <w:uiPriority w:val="99"/>
    <w:semiHidden/>
    <w:rsid w:val="00821001"/>
    <w:rPr>
      <w:rFonts w:ascii="Courier" w:eastAsia="Times New Roman" w:hAnsi="Courier" w:cs="Times New Roman"/>
      <w:sz w:val="20"/>
      <w:szCs w:val="20"/>
      <w:lang w:val="ca-ES" w:eastAsia="es-ES"/>
    </w:rPr>
  </w:style>
  <w:style w:type="paragraph" w:styleId="Textdecomentari">
    <w:name w:val="annotation text"/>
    <w:basedOn w:val="Normal"/>
    <w:link w:val="TextdecomentariCar"/>
    <w:semiHidden/>
    <w:unhideWhenUsed/>
    <w:rsid w:val="00821001"/>
    <w:pPr>
      <w:overflowPunct/>
      <w:autoSpaceDE/>
      <w:autoSpaceDN/>
      <w:adjustRightInd/>
    </w:pPr>
    <w:rPr>
      <w:rFonts w:ascii="Dutch" w:hAnsi="Dutch"/>
    </w:rPr>
  </w:style>
  <w:style w:type="character" w:customStyle="1" w:styleId="TextdecomentariCar">
    <w:name w:val="Text de comentari Car"/>
    <w:basedOn w:val="Lletraperdefectedelpargraf"/>
    <w:link w:val="Textdecomentari"/>
    <w:semiHidden/>
    <w:rsid w:val="00821001"/>
    <w:rPr>
      <w:rFonts w:ascii="Dutch" w:eastAsia="Times New Roman" w:hAnsi="Dutch" w:cs="Times New Roman"/>
      <w:sz w:val="20"/>
      <w:szCs w:val="20"/>
      <w:lang w:val="ca-ES" w:eastAsia="es-ES"/>
    </w:rPr>
  </w:style>
  <w:style w:type="paragraph" w:styleId="Capalera">
    <w:name w:val="header"/>
    <w:basedOn w:val="Normal"/>
    <w:link w:val="CapaleraCar"/>
    <w:uiPriority w:val="99"/>
    <w:unhideWhenUsed/>
    <w:rsid w:val="00821001"/>
    <w:pPr>
      <w:tabs>
        <w:tab w:val="center" w:pos="4819"/>
        <w:tab w:val="right" w:pos="9071"/>
      </w:tabs>
    </w:pPr>
  </w:style>
  <w:style w:type="character" w:customStyle="1" w:styleId="CapaleraCar">
    <w:name w:val="Capçalera Car"/>
    <w:basedOn w:val="Lletraperdefectedelpargraf"/>
    <w:link w:val="Capalera"/>
    <w:uiPriority w:val="99"/>
    <w:rsid w:val="00821001"/>
    <w:rPr>
      <w:rFonts w:ascii="Courier" w:eastAsia="Times New Roman" w:hAnsi="Courier" w:cs="Times New Roman"/>
      <w:sz w:val="20"/>
      <w:szCs w:val="20"/>
      <w:lang w:val="ca-ES" w:eastAsia="es-ES"/>
    </w:rPr>
  </w:style>
  <w:style w:type="paragraph" w:styleId="Peu">
    <w:name w:val="footer"/>
    <w:basedOn w:val="Normal"/>
    <w:link w:val="PeuCar"/>
    <w:uiPriority w:val="99"/>
    <w:unhideWhenUsed/>
    <w:rsid w:val="00821001"/>
    <w:pPr>
      <w:tabs>
        <w:tab w:val="center" w:pos="4819"/>
        <w:tab w:val="right" w:pos="9071"/>
      </w:tabs>
    </w:pPr>
  </w:style>
  <w:style w:type="character" w:customStyle="1" w:styleId="PeuCar">
    <w:name w:val="Peu Car"/>
    <w:basedOn w:val="Lletraperdefectedelpargraf"/>
    <w:link w:val="Peu"/>
    <w:uiPriority w:val="99"/>
    <w:rsid w:val="00821001"/>
    <w:rPr>
      <w:rFonts w:ascii="Courier" w:eastAsia="Times New Roman" w:hAnsi="Courier" w:cs="Times New Roman"/>
      <w:sz w:val="20"/>
      <w:szCs w:val="20"/>
      <w:lang w:val="ca-ES" w:eastAsia="es-ES"/>
    </w:rPr>
  </w:style>
  <w:style w:type="paragraph" w:styleId="Textdenotaalfinal">
    <w:name w:val="endnote text"/>
    <w:basedOn w:val="Normal"/>
    <w:link w:val="TextdenotaalfinalCar"/>
    <w:semiHidden/>
    <w:unhideWhenUsed/>
    <w:rsid w:val="00821001"/>
  </w:style>
  <w:style w:type="character" w:customStyle="1" w:styleId="TextdenotaalfinalCar">
    <w:name w:val="Text de nota al final Car"/>
    <w:basedOn w:val="Lletraperdefectedelpargraf"/>
    <w:link w:val="Textdenotaalfinal"/>
    <w:semiHidden/>
    <w:rsid w:val="00821001"/>
    <w:rPr>
      <w:rFonts w:ascii="Courier" w:eastAsia="Times New Roman" w:hAnsi="Courier" w:cs="Times New Roman"/>
      <w:sz w:val="20"/>
      <w:szCs w:val="20"/>
      <w:lang w:val="ca-ES" w:eastAsia="es-ES"/>
    </w:rPr>
  </w:style>
  <w:style w:type="paragraph" w:styleId="Llistaambpics">
    <w:name w:val="List Bullet"/>
    <w:basedOn w:val="Normal"/>
    <w:semiHidden/>
    <w:unhideWhenUsed/>
    <w:rsid w:val="00821001"/>
    <w:pPr>
      <w:numPr>
        <w:numId w:val="2"/>
      </w:numPr>
      <w:contextualSpacing/>
    </w:pPr>
  </w:style>
  <w:style w:type="paragraph" w:styleId="Textindependent">
    <w:name w:val="Body Text"/>
    <w:basedOn w:val="Normal"/>
    <w:link w:val="TextindependentCar"/>
    <w:semiHidden/>
    <w:unhideWhenUsed/>
    <w:rsid w:val="00821001"/>
    <w:pPr>
      <w:jc w:val="center"/>
    </w:pPr>
    <w:rPr>
      <w:rFonts w:ascii="Arial Narrow" w:hAnsi="Arial Narrow"/>
    </w:rPr>
  </w:style>
  <w:style w:type="character" w:customStyle="1" w:styleId="TextindependentCar">
    <w:name w:val="Text independent Car"/>
    <w:basedOn w:val="Lletraperdefectedelpargraf"/>
    <w:link w:val="Textindependent"/>
    <w:semiHidden/>
    <w:rsid w:val="00821001"/>
    <w:rPr>
      <w:rFonts w:ascii="Arial Narrow" w:eastAsia="Times New Roman" w:hAnsi="Arial Narrow" w:cs="Times New Roman"/>
      <w:sz w:val="20"/>
      <w:szCs w:val="20"/>
      <w:lang w:val="ca-ES" w:eastAsia="es-ES"/>
    </w:rPr>
  </w:style>
  <w:style w:type="paragraph" w:styleId="Sagniadetextindependent">
    <w:name w:val="Body Text Indent"/>
    <w:basedOn w:val="Normal"/>
    <w:link w:val="SagniadetextindependentCar"/>
    <w:uiPriority w:val="99"/>
    <w:semiHidden/>
    <w:unhideWhenUsed/>
    <w:rsid w:val="00821001"/>
    <w:pPr>
      <w:ind w:left="284" w:hanging="284"/>
    </w:pPr>
    <w:rPr>
      <w:rFonts w:ascii="Arial Narrow" w:hAnsi="Arial Narrow"/>
    </w:rPr>
  </w:style>
  <w:style w:type="character" w:customStyle="1" w:styleId="SagniadetextindependentCar">
    <w:name w:val="Sagnia de text independent Car"/>
    <w:basedOn w:val="Lletraperdefectedelpargraf"/>
    <w:link w:val="Sagniadetextindependent"/>
    <w:uiPriority w:val="99"/>
    <w:semiHidden/>
    <w:rsid w:val="00821001"/>
    <w:rPr>
      <w:rFonts w:ascii="Arial Narrow" w:eastAsia="Times New Roman" w:hAnsi="Arial Narrow" w:cs="Times New Roman"/>
      <w:sz w:val="20"/>
      <w:szCs w:val="20"/>
      <w:lang w:val="ca-ES" w:eastAsia="es-ES"/>
    </w:rPr>
  </w:style>
  <w:style w:type="paragraph" w:styleId="Textindependent2">
    <w:name w:val="Body Text 2"/>
    <w:basedOn w:val="Normal"/>
    <w:link w:val="Textindependent2Car"/>
    <w:semiHidden/>
    <w:unhideWhenUsed/>
    <w:rsid w:val="00821001"/>
    <w:pPr>
      <w:ind w:right="-1"/>
    </w:pPr>
    <w:rPr>
      <w:rFonts w:ascii="Arial Narrow" w:hAnsi="Arial Narrow"/>
    </w:rPr>
  </w:style>
  <w:style w:type="character" w:customStyle="1" w:styleId="Textindependent2Car">
    <w:name w:val="Text independent 2 Car"/>
    <w:basedOn w:val="Lletraperdefectedelpargraf"/>
    <w:link w:val="Textindependent2"/>
    <w:semiHidden/>
    <w:rsid w:val="00821001"/>
    <w:rPr>
      <w:rFonts w:ascii="Arial Narrow" w:eastAsia="Times New Roman" w:hAnsi="Arial Narrow" w:cs="Times New Roman"/>
      <w:sz w:val="20"/>
      <w:szCs w:val="20"/>
      <w:lang w:val="ca-ES" w:eastAsia="es-ES"/>
    </w:rPr>
  </w:style>
  <w:style w:type="paragraph" w:styleId="Textindependent3">
    <w:name w:val="Body Text 3"/>
    <w:basedOn w:val="Normal"/>
    <w:link w:val="Textindependent3Car"/>
    <w:semiHidden/>
    <w:unhideWhenUsed/>
    <w:rsid w:val="00821001"/>
    <w:pPr>
      <w:jc w:val="center"/>
    </w:pPr>
    <w:rPr>
      <w:rFonts w:ascii="Arial" w:hAnsi="Arial"/>
      <w:bCs/>
      <w:u w:val="single"/>
    </w:rPr>
  </w:style>
  <w:style w:type="character" w:customStyle="1" w:styleId="Textindependent3Car">
    <w:name w:val="Text independent 3 Car"/>
    <w:basedOn w:val="Lletraperdefectedelpargraf"/>
    <w:link w:val="Textindependent3"/>
    <w:semiHidden/>
    <w:rsid w:val="00821001"/>
    <w:rPr>
      <w:rFonts w:ascii="Arial" w:eastAsia="Times New Roman" w:hAnsi="Arial" w:cs="Times New Roman"/>
      <w:bCs/>
      <w:sz w:val="20"/>
      <w:szCs w:val="20"/>
      <w:u w:val="single"/>
      <w:lang w:val="ca-ES" w:eastAsia="es-ES"/>
    </w:rPr>
  </w:style>
  <w:style w:type="paragraph" w:styleId="Sagniadetextindependent2">
    <w:name w:val="Body Text Indent 2"/>
    <w:basedOn w:val="Normal"/>
    <w:link w:val="Sagniadetextindependent2Car"/>
    <w:semiHidden/>
    <w:unhideWhenUsed/>
    <w:rsid w:val="00821001"/>
    <w:pPr>
      <w:ind w:left="1"/>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821001"/>
    <w:rPr>
      <w:rFonts w:ascii="Arial Narrow" w:eastAsia="Times New Roman" w:hAnsi="Arial Narrow" w:cs="Times New Roman"/>
      <w:sz w:val="20"/>
      <w:szCs w:val="20"/>
      <w:lang w:val="ca-ES" w:eastAsia="es-ES"/>
    </w:rPr>
  </w:style>
  <w:style w:type="paragraph" w:styleId="Temadelcomentari">
    <w:name w:val="annotation subject"/>
    <w:basedOn w:val="Textdecomentari"/>
    <w:next w:val="Textdecomentari"/>
    <w:link w:val="TemadelcomentariCar"/>
    <w:semiHidden/>
    <w:unhideWhenUsed/>
    <w:rsid w:val="00821001"/>
    <w:pPr>
      <w:overflowPunct w:val="0"/>
      <w:autoSpaceDE w:val="0"/>
      <w:autoSpaceDN w:val="0"/>
      <w:adjustRightInd w:val="0"/>
    </w:pPr>
    <w:rPr>
      <w:rFonts w:ascii="Courier" w:hAnsi="Courier"/>
      <w:b/>
      <w:bCs/>
    </w:rPr>
  </w:style>
  <w:style w:type="character" w:customStyle="1" w:styleId="TemadelcomentariCar">
    <w:name w:val="Tema del comentari Car"/>
    <w:basedOn w:val="TextdecomentariCar"/>
    <w:link w:val="Temadelcomentari"/>
    <w:semiHidden/>
    <w:rsid w:val="00821001"/>
    <w:rPr>
      <w:rFonts w:ascii="Courier" w:eastAsia="Times New Roman" w:hAnsi="Courier" w:cs="Times New Roman"/>
      <w:b/>
      <w:bCs/>
      <w:sz w:val="20"/>
      <w:szCs w:val="20"/>
      <w:lang w:val="ca-ES" w:eastAsia="es-ES"/>
    </w:rPr>
  </w:style>
  <w:style w:type="paragraph" w:styleId="Textdeglobus">
    <w:name w:val="Balloon Text"/>
    <w:basedOn w:val="Normal"/>
    <w:link w:val="TextdeglobusCar"/>
    <w:semiHidden/>
    <w:unhideWhenUsed/>
    <w:rsid w:val="00821001"/>
    <w:rPr>
      <w:rFonts w:ascii="Tahoma" w:hAnsi="Tahoma" w:cs="Tahoma"/>
      <w:sz w:val="16"/>
      <w:szCs w:val="16"/>
    </w:rPr>
  </w:style>
  <w:style w:type="character" w:customStyle="1" w:styleId="TextdeglobusCar">
    <w:name w:val="Text de globus Car"/>
    <w:basedOn w:val="Lletraperdefectedelpargraf"/>
    <w:link w:val="Textdeglobus"/>
    <w:semiHidden/>
    <w:rsid w:val="00821001"/>
    <w:rPr>
      <w:rFonts w:ascii="Tahoma" w:eastAsia="Times New Roman" w:hAnsi="Tahoma" w:cs="Tahoma"/>
      <w:sz w:val="16"/>
      <w:szCs w:val="16"/>
      <w:lang w:val="ca-ES" w:eastAsia="es-ES"/>
    </w:rPr>
  </w:style>
  <w:style w:type="paragraph" w:styleId="Senseespaiat">
    <w:name w:val="No Spacing"/>
    <w:uiPriority w:val="1"/>
    <w:qFormat/>
    <w:rsid w:val="00821001"/>
    <w:pPr>
      <w:spacing w:after="0" w:line="240" w:lineRule="auto"/>
    </w:pPr>
    <w:rPr>
      <w:rFonts w:ascii="Arial" w:eastAsia="Calibri" w:hAnsi="Arial" w:cs="Times New Roman"/>
      <w:sz w:val="20"/>
      <w:lang w:val="ca-ES"/>
    </w:rPr>
  </w:style>
  <w:style w:type="paragraph" w:styleId="Revisi">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argrafdellistaCar">
    <w:name w:val="Paràgraf de llista Car"/>
    <w:link w:val="Pargrafdellista"/>
    <w:uiPriority w:val="34"/>
    <w:qFormat/>
    <w:locked/>
    <w:rsid w:val="00821001"/>
    <w:rPr>
      <w:rFonts w:ascii="Courier" w:hAnsi="Courier"/>
      <w:lang w:val="ca-ES"/>
    </w:rPr>
  </w:style>
  <w:style w:type="paragraph" w:styleId="Pargrafdellista">
    <w:name w:val="List Paragraph"/>
    <w:basedOn w:val="Normal"/>
    <w:link w:val="Pargrafdel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ernciadenotaapeudepgina">
    <w:name w:val="footnote reference"/>
    <w:uiPriority w:val="99"/>
    <w:semiHidden/>
    <w:unhideWhenUsed/>
    <w:rsid w:val="00821001"/>
    <w:rPr>
      <w:position w:val="6"/>
      <w:sz w:val="16"/>
    </w:rPr>
  </w:style>
  <w:style w:type="character" w:styleId="Refernciadecomentari">
    <w:name w:val="annotation reference"/>
    <w:semiHidden/>
    <w:unhideWhenUsed/>
    <w:rsid w:val="00821001"/>
    <w:rPr>
      <w:sz w:val="16"/>
      <w:szCs w:val="16"/>
    </w:rPr>
  </w:style>
  <w:style w:type="character" w:styleId="Referncia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ulaambquadrcula">
    <w:name w:val="Table Grid"/>
    <w:basedOn w:val="Taulanormal"/>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mfasi1">
    <w:name w:val="Grid Table 4 Accent 1"/>
    <w:basedOn w:val="Tau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u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u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u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fasi">
    <w:name w:val="Emphasis"/>
    <w:basedOn w:val="Lletraperdefectedelpargraf"/>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ennegreta">
    <w:name w:val="Strong"/>
    <w:basedOn w:val="Lletraperdefectedelpargraf"/>
    <w:uiPriority w:val="22"/>
    <w:qFormat/>
    <w:rsid w:val="001064DA"/>
    <w:rPr>
      <w:b/>
      <w:bCs/>
    </w:rPr>
  </w:style>
  <w:style w:type="paragraph" w:styleId="Llegenda">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numbering" w:customStyle="1" w:styleId="Sinlista1">
    <w:name w:val="Sin lista1"/>
    <w:next w:val="Sensellista"/>
    <w:uiPriority w:val="99"/>
    <w:semiHidden/>
    <w:unhideWhenUsed/>
    <w:rsid w:val="002928A3"/>
  </w:style>
  <w:style w:type="character" w:styleId="Textdelcontenidor">
    <w:name w:val="Placeholder Text"/>
    <w:basedOn w:val="Lletraperdefectedelpargraf"/>
    <w:uiPriority w:val="99"/>
    <w:semiHidden/>
    <w:rsid w:val="002928A3"/>
    <w:rPr>
      <w:color w:val="666666"/>
    </w:rPr>
  </w:style>
  <w:style w:type="numbering" w:customStyle="1" w:styleId="Sinlista2">
    <w:name w:val="Sin lista2"/>
    <w:next w:val="Sensellista"/>
    <w:uiPriority w:val="99"/>
    <w:semiHidden/>
    <w:unhideWhenUsed/>
    <w:rsid w:val="00AD3332"/>
  </w:style>
  <w:style w:type="numbering" w:customStyle="1" w:styleId="Sinlista3">
    <w:name w:val="Sin lista3"/>
    <w:next w:val="Sensellista"/>
    <w:uiPriority w:val="99"/>
    <w:semiHidden/>
    <w:unhideWhenUsed/>
    <w:rsid w:val="008F31EE"/>
  </w:style>
  <w:style w:type="numbering" w:customStyle="1" w:styleId="Sinlista4">
    <w:name w:val="Sin lista4"/>
    <w:next w:val="Sensellista"/>
    <w:uiPriority w:val="99"/>
    <w:semiHidden/>
    <w:unhideWhenUsed/>
    <w:rsid w:val="00AE51F8"/>
  </w:style>
  <w:style w:type="numbering" w:customStyle="1" w:styleId="Sinlista5">
    <w:name w:val="Sin lista5"/>
    <w:next w:val="Sensellista"/>
    <w:uiPriority w:val="99"/>
    <w:semiHidden/>
    <w:unhideWhenUsed/>
    <w:rsid w:val="00097410"/>
  </w:style>
  <w:style w:type="table" w:customStyle="1" w:styleId="Tablaconcuadrcula3">
    <w:name w:val="Tabla con cuadrícula3"/>
    <w:basedOn w:val="Taulanormal"/>
    <w:next w:val="Taulaambquadrcula"/>
    <w:uiPriority w:val="39"/>
    <w:rsid w:val="00CC65EF"/>
    <w:pPr>
      <w:spacing w:after="0" w:line="240" w:lineRule="auto"/>
    </w:pPr>
    <w:rPr>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ensellista"/>
    <w:uiPriority w:val="99"/>
    <w:semiHidden/>
    <w:unhideWhenUsed/>
    <w:rsid w:val="008F0C52"/>
  </w:style>
  <w:style w:type="character" w:styleId="Mencisenseresoldre">
    <w:name w:val="Unresolved Mention"/>
    <w:basedOn w:val="Lletraperdefectedelpargraf"/>
    <w:uiPriority w:val="99"/>
    <w:semiHidden/>
    <w:unhideWhenUsed/>
    <w:rsid w:val="00DB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902713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606">
          <w:marLeft w:val="-225"/>
          <w:marRight w:val="-225"/>
          <w:marTop w:val="0"/>
          <w:marBottom w:val="225"/>
          <w:divBdr>
            <w:top w:val="none" w:sz="0" w:space="0" w:color="auto"/>
            <w:left w:val="none" w:sz="0" w:space="0" w:color="auto"/>
            <w:bottom w:val="none" w:sz="0" w:space="0" w:color="auto"/>
            <w:right w:val="none" w:sz="0" w:space="0" w:color="auto"/>
          </w:divBdr>
          <w:divsChild>
            <w:div w:id="137193665">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6094812">
      <w:bodyDiv w:val="1"/>
      <w:marLeft w:val="0"/>
      <w:marRight w:val="0"/>
      <w:marTop w:val="0"/>
      <w:marBottom w:val="0"/>
      <w:divBdr>
        <w:top w:val="none" w:sz="0" w:space="0" w:color="auto"/>
        <w:left w:val="none" w:sz="0" w:space="0" w:color="auto"/>
        <w:bottom w:val="none" w:sz="0" w:space="0" w:color="auto"/>
        <w:right w:val="none" w:sz="0" w:space="0" w:color="auto"/>
      </w:divBdr>
      <w:divsChild>
        <w:div w:id="108935026">
          <w:marLeft w:val="-225"/>
          <w:marRight w:val="-225"/>
          <w:marTop w:val="0"/>
          <w:marBottom w:val="225"/>
          <w:divBdr>
            <w:top w:val="none" w:sz="0" w:space="0" w:color="auto"/>
            <w:left w:val="none" w:sz="0" w:space="0" w:color="auto"/>
            <w:bottom w:val="none" w:sz="0" w:space="0" w:color="auto"/>
            <w:right w:val="none" w:sz="0" w:space="0" w:color="auto"/>
          </w:divBdr>
          <w:divsChild>
            <w:div w:id="834489660">
              <w:marLeft w:val="0"/>
              <w:marRight w:val="0"/>
              <w:marTop w:val="0"/>
              <w:marBottom w:val="0"/>
              <w:divBdr>
                <w:top w:val="none" w:sz="0" w:space="0" w:color="auto"/>
                <w:left w:val="none" w:sz="0" w:space="0" w:color="auto"/>
                <w:bottom w:val="none" w:sz="0" w:space="0" w:color="auto"/>
                <w:right w:val="none" w:sz="0" w:space="0" w:color="auto"/>
              </w:divBdr>
              <w:divsChild>
                <w:div w:id="196110315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674723313">
      <w:bodyDiv w:val="1"/>
      <w:marLeft w:val="0"/>
      <w:marRight w:val="0"/>
      <w:marTop w:val="0"/>
      <w:marBottom w:val="0"/>
      <w:divBdr>
        <w:top w:val="none" w:sz="0" w:space="0" w:color="auto"/>
        <w:left w:val="none" w:sz="0" w:space="0" w:color="auto"/>
        <w:bottom w:val="none" w:sz="0" w:space="0" w:color="auto"/>
        <w:right w:val="none" w:sz="0" w:space="0" w:color="auto"/>
      </w:divBdr>
    </w:div>
    <w:div w:id="743532796">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427992375">
      <w:bodyDiv w:val="1"/>
      <w:marLeft w:val="0"/>
      <w:marRight w:val="0"/>
      <w:marTop w:val="0"/>
      <w:marBottom w:val="0"/>
      <w:divBdr>
        <w:top w:val="none" w:sz="0" w:space="0" w:color="auto"/>
        <w:left w:val="none" w:sz="0" w:space="0" w:color="auto"/>
        <w:bottom w:val="none" w:sz="0" w:space="0" w:color="auto"/>
        <w:right w:val="none" w:sz="0" w:space="0" w:color="auto"/>
      </w:divBdr>
    </w:div>
    <w:div w:id="1499151255">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 w:id="1832941470">
      <w:bodyDiv w:val="1"/>
      <w:marLeft w:val="0"/>
      <w:marRight w:val="0"/>
      <w:marTop w:val="0"/>
      <w:marBottom w:val="0"/>
      <w:divBdr>
        <w:top w:val="none" w:sz="0" w:space="0" w:color="auto"/>
        <w:left w:val="none" w:sz="0" w:space="0" w:color="auto"/>
        <w:bottom w:val="none" w:sz="0" w:space="0" w:color="auto"/>
        <w:right w:val="none" w:sz="0" w:space="0" w:color="auto"/>
      </w:divBdr>
    </w:div>
    <w:div w:id="2013140227">
      <w:bodyDiv w:val="1"/>
      <w:marLeft w:val="0"/>
      <w:marRight w:val="0"/>
      <w:marTop w:val="0"/>
      <w:marBottom w:val="0"/>
      <w:divBdr>
        <w:top w:val="none" w:sz="0" w:space="0" w:color="auto"/>
        <w:left w:val="none" w:sz="0" w:space="0" w:color="auto"/>
        <w:bottom w:val="none" w:sz="0" w:space="0" w:color="auto"/>
        <w:right w:val="none" w:sz="0" w:space="0" w:color="auto"/>
      </w:divBdr>
      <w:divsChild>
        <w:div w:id="138158305">
          <w:marLeft w:val="-225"/>
          <w:marRight w:val="-225"/>
          <w:marTop w:val="0"/>
          <w:marBottom w:val="225"/>
          <w:divBdr>
            <w:top w:val="none" w:sz="0" w:space="0" w:color="auto"/>
            <w:left w:val="none" w:sz="0" w:space="0" w:color="auto"/>
            <w:bottom w:val="none" w:sz="0" w:space="0" w:color="auto"/>
            <w:right w:val="none" w:sz="0" w:space="0" w:color="auto"/>
          </w:divBdr>
          <w:divsChild>
            <w:div w:id="852720062">
              <w:marLeft w:val="0"/>
              <w:marRight w:val="0"/>
              <w:marTop w:val="0"/>
              <w:marBottom w:val="0"/>
              <w:divBdr>
                <w:top w:val="none" w:sz="0" w:space="0" w:color="auto"/>
                <w:left w:val="none" w:sz="0" w:space="0" w:color="auto"/>
                <w:bottom w:val="none" w:sz="0" w:space="0" w:color="auto"/>
                <w:right w:val="none" w:sz="0" w:space="0" w:color="auto"/>
              </w:divBdr>
              <w:divsChild>
                <w:div w:id="117703454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ntractaciopublica.gencat.cat/ecofin_pscp/AppJava/perfil/BCNAjt/customPr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2.xml><?xml version="1.0" encoding="utf-8"?>
<ds:datastoreItem xmlns:ds="http://schemas.openxmlformats.org/officeDocument/2006/customXml" ds:itemID="{BCDB1290-886C-4FE9-92E7-5C01A565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2135</Words>
  <Characters>11747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CTTE782 PCP</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CTTE1156 PCP</dc:title>
  <dc:subject/>
  <dc:creator>David Robador Treceño</dc:creator>
  <cp:keywords/>
  <dc:description/>
  <cp:lastModifiedBy>David Robador Treceño</cp:lastModifiedBy>
  <cp:revision>106</cp:revision>
  <cp:lastPrinted>2025-09-15T11:06:00Z</cp:lastPrinted>
  <dcterms:created xsi:type="dcterms:W3CDTF">2025-06-18T12:31:00Z</dcterms:created>
  <dcterms:modified xsi:type="dcterms:W3CDTF">2025-09-15T11:12:00Z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ies>
</file>