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045" w:rsidRPr="004A17D7" w:rsidRDefault="006E1045" w:rsidP="006E1045">
      <w:pPr>
        <w:rPr>
          <w:b/>
          <w:lang w:val="ca-ES"/>
        </w:rPr>
      </w:pPr>
      <w:bookmarkStart w:id="0" w:name="_GoBack"/>
      <w:bookmarkEnd w:id="0"/>
      <w:r w:rsidRPr="004A17D7">
        <w:rPr>
          <w:b/>
          <w:lang w:val="ca-ES"/>
        </w:rPr>
        <w:t>MODEL D’OFERTA</w:t>
      </w:r>
    </w:p>
    <w:p w:rsidR="006E1045" w:rsidRPr="004A17D7" w:rsidRDefault="006E1045" w:rsidP="006E1045">
      <w:pPr>
        <w:rPr>
          <w:b/>
          <w:lang w:val="ca-ES"/>
        </w:rPr>
      </w:pPr>
    </w:p>
    <w:p w:rsidR="006E1045" w:rsidRPr="004A17D7" w:rsidRDefault="006E1045" w:rsidP="006E1045">
      <w:pPr>
        <w:rPr>
          <w:lang w:val="ca-ES"/>
        </w:rPr>
      </w:pPr>
      <w:r w:rsidRPr="004A17D7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</w:t>
      </w:r>
      <w:r w:rsidRPr="00DE2AF6">
        <w:rPr>
          <w:lang w:val="ca-ES"/>
        </w:rPr>
        <w:t>de gestió ecològica de l’espai  natural municipal de l’Aiguamoll de la Bòbila</w:t>
      </w:r>
      <w:r w:rsidRPr="004A17D7">
        <w:rPr>
          <w:lang w:val="ca-ES"/>
        </w:rPr>
        <w:t>, que es compromet a executar-lo amb estricta subjecció als requisits i condicions estipulats d’acord amb la següent proposta:</w:t>
      </w:r>
    </w:p>
    <w:p w:rsidR="006E1045" w:rsidRPr="004A17D7" w:rsidRDefault="006E1045" w:rsidP="006E1045">
      <w:pPr>
        <w:rPr>
          <w:lang w:val="ca-ES"/>
        </w:rPr>
      </w:pPr>
    </w:p>
    <w:p w:rsidR="006E1045" w:rsidRDefault="006E1045" w:rsidP="006E1045">
      <w:pPr>
        <w:rPr>
          <w:lang w:val="ca-ES"/>
        </w:rPr>
      </w:pPr>
    </w:p>
    <w:tbl>
      <w:tblPr>
        <w:tblW w:w="8275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331"/>
        <w:gridCol w:w="1947"/>
        <w:gridCol w:w="1904"/>
        <w:gridCol w:w="2093"/>
      </w:tblGrid>
      <w:tr w:rsidR="006E1045" w:rsidRPr="002F1B22" w:rsidTr="005D3FED">
        <w:trPr>
          <w:trHeight w:val="296"/>
          <w:jc w:val="center"/>
        </w:trPr>
        <w:tc>
          <w:tcPr>
            <w:tcW w:w="233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6E1045" w:rsidRPr="002F1B22" w:rsidRDefault="006E1045" w:rsidP="005D3FED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16"/>
                <w:lang w:val="ca-ES" w:eastAsia="es-ES"/>
              </w:rPr>
            </w:pPr>
            <w:r w:rsidRPr="002F1B22">
              <w:rPr>
                <w:rFonts w:eastAsia="Times New Roman" w:cs="Arial"/>
                <w:b/>
                <w:bCs/>
                <w:color w:val="FFFFFF"/>
                <w:sz w:val="20"/>
                <w:szCs w:val="16"/>
                <w:lang w:val="ca-ES" w:eastAsia="es-ES"/>
              </w:rPr>
              <w:t>PRESSUPOST NET</w:t>
            </w:r>
          </w:p>
        </w:tc>
        <w:tc>
          <w:tcPr>
            <w:tcW w:w="194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E1045" w:rsidRPr="002F1B22" w:rsidRDefault="006E1045" w:rsidP="005D3FED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16"/>
                <w:lang w:val="ca-ES" w:eastAsia="es-ES"/>
              </w:rPr>
            </w:pPr>
            <w:r w:rsidRPr="002F1B22">
              <w:rPr>
                <w:rFonts w:eastAsia="Times New Roman" w:cs="Arial"/>
                <w:b/>
                <w:bCs/>
                <w:color w:val="FFFFFF"/>
                <w:sz w:val="20"/>
                <w:szCs w:val="16"/>
                <w:lang w:val="ca-ES" w:eastAsia="es-ES"/>
              </w:rPr>
              <w:t>% IVA</w:t>
            </w:r>
          </w:p>
        </w:tc>
        <w:tc>
          <w:tcPr>
            <w:tcW w:w="190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E1045" w:rsidRPr="002F1B22" w:rsidRDefault="006E1045" w:rsidP="005D3FED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16"/>
                <w:lang w:val="ca-ES" w:eastAsia="es-ES"/>
              </w:rPr>
            </w:pPr>
            <w:r w:rsidRPr="002F1B22">
              <w:rPr>
                <w:rFonts w:eastAsia="Times New Roman" w:cs="Arial"/>
                <w:b/>
                <w:bCs/>
                <w:color w:val="FFFFFF"/>
                <w:sz w:val="20"/>
                <w:szCs w:val="16"/>
                <w:lang w:val="ca-ES" w:eastAsia="es-ES"/>
              </w:rPr>
              <w:t>IMPORT IVA</w:t>
            </w:r>
          </w:p>
        </w:tc>
        <w:tc>
          <w:tcPr>
            <w:tcW w:w="209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6E1045" w:rsidRPr="002F1B22" w:rsidRDefault="006E1045" w:rsidP="005D3FED">
            <w:pPr>
              <w:ind w:right="-1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16"/>
                <w:lang w:val="ca-ES" w:eastAsia="es-ES"/>
              </w:rPr>
            </w:pPr>
            <w:r w:rsidRPr="002F1B22">
              <w:rPr>
                <w:rFonts w:eastAsia="Times New Roman" w:cs="Arial"/>
                <w:b/>
                <w:bCs/>
                <w:color w:val="FFFFFF"/>
                <w:sz w:val="20"/>
                <w:szCs w:val="16"/>
                <w:lang w:val="ca-ES" w:eastAsia="es-ES"/>
              </w:rPr>
              <w:t>IMPORT TOTAL</w:t>
            </w:r>
          </w:p>
        </w:tc>
      </w:tr>
      <w:tr w:rsidR="006E1045" w:rsidRPr="002F1B22" w:rsidTr="005D3FED">
        <w:trPr>
          <w:trHeight w:val="296"/>
          <w:jc w:val="center"/>
        </w:trPr>
        <w:tc>
          <w:tcPr>
            <w:tcW w:w="2331" w:type="dxa"/>
            <w:shd w:val="clear" w:color="auto" w:fill="DBE5F1"/>
          </w:tcPr>
          <w:p w:rsidR="006E1045" w:rsidRPr="002F1B22" w:rsidRDefault="006E1045" w:rsidP="005D3FED">
            <w:pPr>
              <w:ind w:right="-1"/>
              <w:jc w:val="center"/>
              <w:rPr>
                <w:rFonts w:eastAsia="Times New Roman" w:cs="Arial"/>
                <w:b/>
                <w:bCs/>
                <w:sz w:val="20"/>
                <w:szCs w:val="16"/>
                <w:lang w:val="ca-ES" w:eastAsia="es-ES"/>
              </w:rPr>
            </w:pPr>
            <w:r w:rsidRPr="002F1B22">
              <w:rPr>
                <w:rFonts w:eastAsia="Times New Roman" w:cs="Arial"/>
                <w:b/>
                <w:bCs/>
                <w:sz w:val="20"/>
                <w:szCs w:val="16"/>
                <w:lang w:val="ca-ES"/>
              </w:rPr>
              <w:t>€</w:t>
            </w:r>
          </w:p>
        </w:tc>
        <w:tc>
          <w:tcPr>
            <w:tcW w:w="1947" w:type="dxa"/>
            <w:shd w:val="clear" w:color="auto" w:fill="DBE5F1"/>
          </w:tcPr>
          <w:p w:rsidR="006E1045" w:rsidRPr="002F1B22" w:rsidRDefault="006E1045" w:rsidP="005D3FED">
            <w:pPr>
              <w:ind w:right="-1"/>
              <w:jc w:val="center"/>
              <w:rPr>
                <w:rFonts w:eastAsia="Times New Roman" w:cs="Arial"/>
                <w:sz w:val="20"/>
                <w:szCs w:val="16"/>
                <w:lang w:val="ca-ES" w:eastAsia="es-ES"/>
              </w:rPr>
            </w:pPr>
            <w:r w:rsidRPr="002F1B22">
              <w:rPr>
                <w:rFonts w:eastAsia="Times New Roman" w:cs="Arial"/>
                <w:sz w:val="20"/>
                <w:szCs w:val="16"/>
                <w:lang w:val="ca-ES" w:eastAsia="es-ES"/>
              </w:rPr>
              <w:t>21 %</w:t>
            </w:r>
          </w:p>
        </w:tc>
        <w:tc>
          <w:tcPr>
            <w:tcW w:w="1904" w:type="dxa"/>
            <w:shd w:val="clear" w:color="auto" w:fill="DBE5F1"/>
          </w:tcPr>
          <w:p w:rsidR="006E1045" w:rsidRPr="002F1B22" w:rsidRDefault="006E1045" w:rsidP="005D3FED">
            <w:pPr>
              <w:ind w:right="-1"/>
              <w:jc w:val="center"/>
              <w:rPr>
                <w:rFonts w:cs="Arial"/>
                <w:color w:val="000000"/>
                <w:sz w:val="20"/>
                <w:lang w:val="ca-ES"/>
              </w:rPr>
            </w:pPr>
            <w:r w:rsidRPr="002F1B22">
              <w:rPr>
                <w:rFonts w:eastAsia="Times New Roman" w:cs="Arial"/>
                <w:sz w:val="20"/>
                <w:szCs w:val="16"/>
                <w:lang w:val="ca-ES" w:eastAsia="es-ES"/>
              </w:rPr>
              <w:t>€</w:t>
            </w:r>
          </w:p>
        </w:tc>
        <w:tc>
          <w:tcPr>
            <w:tcW w:w="2093" w:type="dxa"/>
            <w:shd w:val="clear" w:color="auto" w:fill="DBE5F1"/>
          </w:tcPr>
          <w:p w:rsidR="006E1045" w:rsidRPr="002F1B22" w:rsidRDefault="006E1045" w:rsidP="005D3FED">
            <w:pPr>
              <w:ind w:right="-1"/>
              <w:jc w:val="center"/>
              <w:rPr>
                <w:rFonts w:cs="Arial"/>
                <w:color w:val="000000"/>
                <w:sz w:val="20"/>
                <w:lang w:val="ca-ES"/>
              </w:rPr>
            </w:pPr>
            <w:r w:rsidRPr="002F1B22">
              <w:rPr>
                <w:rFonts w:eastAsia="Times New Roman" w:cs="Arial"/>
                <w:sz w:val="20"/>
                <w:szCs w:val="16"/>
                <w:lang w:val="ca-ES" w:eastAsia="es-ES"/>
              </w:rPr>
              <w:t>€</w:t>
            </w:r>
          </w:p>
        </w:tc>
      </w:tr>
    </w:tbl>
    <w:p w:rsidR="006E1045" w:rsidRDefault="006E1045" w:rsidP="006E1045">
      <w:pPr>
        <w:rPr>
          <w:lang w:val="ca-ES"/>
        </w:rPr>
      </w:pPr>
    </w:p>
    <w:p w:rsidR="006E1045" w:rsidRDefault="006E1045" w:rsidP="006E1045">
      <w:pPr>
        <w:numPr>
          <w:ilvl w:val="0"/>
          <w:numId w:val="1"/>
        </w:numPr>
        <w:spacing w:before="120" w:after="120"/>
        <w:contextualSpacing/>
        <w:rPr>
          <w:sz w:val="20"/>
          <w:lang w:val="ca-ES"/>
        </w:rPr>
      </w:pPr>
      <w:r w:rsidRPr="007031DC">
        <w:rPr>
          <w:sz w:val="20"/>
          <w:lang w:val="ca-ES"/>
        </w:rPr>
        <w:t>Costos directes</w:t>
      </w:r>
    </w:p>
    <w:p w:rsidR="006E1045" w:rsidRDefault="006E1045" w:rsidP="006E1045">
      <w:pPr>
        <w:spacing w:before="120" w:after="120"/>
        <w:contextualSpacing/>
        <w:rPr>
          <w:sz w:val="20"/>
          <w:lang w:val="ca-ES"/>
        </w:rPr>
      </w:pPr>
    </w:p>
    <w:tbl>
      <w:tblPr>
        <w:tblW w:w="8284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6757"/>
        <w:gridCol w:w="1527"/>
      </w:tblGrid>
      <w:tr w:rsidR="006E1045" w:rsidRPr="00EB2DEF" w:rsidTr="005D3FED">
        <w:trPr>
          <w:trHeight w:val="290"/>
          <w:jc w:val="center"/>
        </w:trPr>
        <w:tc>
          <w:tcPr>
            <w:tcW w:w="6757" w:type="dxa"/>
            <w:tcBorders>
              <w:bottom w:val="single" w:sz="4" w:space="0" w:color="95B3D7"/>
            </w:tcBorders>
            <w:shd w:val="clear" w:color="auto" w:fill="8EAADB"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  <w:t>Costos directes: manteniment dels cavalls</w:t>
            </w:r>
          </w:p>
        </w:tc>
        <w:tc>
          <w:tcPr>
            <w:tcW w:w="1527" w:type="dxa"/>
            <w:tcBorders>
              <w:bottom w:val="single" w:sz="4" w:space="0" w:color="95B3D7"/>
            </w:tcBorders>
            <w:shd w:val="clear" w:color="auto" w:fill="8EAADB"/>
          </w:tcPr>
          <w:p w:rsidR="006E1045" w:rsidRPr="00EB2DEF" w:rsidRDefault="006E1045" w:rsidP="005D3F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</w:pPr>
          </w:p>
        </w:tc>
      </w:tr>
      <w:tr w:rsidR="006E1045" w:rsidRPr="00EB2DEF" w:rsidTr="005D3FED">
        <w:trPr>
          <w:trHeight w:val="290"/>
          <w:jc w:val="center"/>
        </w:trPr>
        <w:tc>
          <w:tcPr>
            <w:tcW w:w="6757" w:type="dxa"/>
            <w:shd w:val="clear" w:color="auto" w:fill="D9E2F3"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Alimentació i abeurament</w:t>
            </w:r>
          </w:p>
        </w:tc>
        <w:tc>
          <w:tcPr>
            <w:tcW w:w="1527" w:type="dxa"/>
            <w:shd w:val="clear" w:color="auto" w:fill="D9E2F3"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€ </w:t>
            </w:r>
          </w:p>
        </w:tc>
      </w:tr>
      <w:tr w:rsidR="006E1045" w:rsidRPr="00EB2DEF" w:rsidTr="005D3FED">
        <w:trPr>
          <w:trHeight w:val="290"/>
          <w:jc w:val="center"/>
        </w:trPr>
        <w:tc>
          <w:tcPr>
            <w:tcW w:w="6757" w:type="dxa"/>
            <w:shd w:val="clear" w:color="auto" w:fill="D9E2F3"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Transport (2 viatges/any)</w:t>
            </w:r>
          </w:p>
        </w:tc>
        <w:tc>
          <w:tcPr>
            <w:tcW w:w="1527" w:type="dxa"/>
            <w:shd w:val="clear" w:color="auto" w:fill="D9E2F3"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€ </w:t>
            </w:r>
          </w:p>
        </w:tc>
      </w:tr>
      <w:tr w:rsidR="006E1045" w:rsidRPr="00EB2DEF" w:rsidTr="005D3FED">
        <w:trPr>
          <w:trHeight w:val="290"/>
          <w:jc w:val="center"/>
        </w:trPr>
        <w:tc>
          <w:tcPr>
            <w:tcW w:w="6757" w:type="dxa"/>
            <w:shd w:val="clear" w:color="auto" w:fill="D9E2F3"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Supervisió (20 h/mes)</w:t>
            </w:r>
          </w:p>
        </w:tc>
        <w:tc>
          <w:tcPr>
            <w:tcW w:w="1527" w:type="dxa"/>
            <w:shd w:val="clear" w:color="auto" w:fill="D9E2F3"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€ </w:t>
            </w:r>
          </w:p>
        </w:tc>
      </w:tr>
      <w:tr w:rsidR="006E1045" w:rsidRPr="00EB2DEF" w:rsidTr="005D3FED">
        <w:trPr>
          <w:trHeight w:val="290"/>
          <w:jc w:val="center"/>
        </w:trPr>
        <w:tc>
          <w:tcPr>
            <w:tcW w:w="6757" w:type="dxa"/>
            <w:shd w:val="clear" w:color="auto" w:fill="D9E2F3"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Gestió documental (5 h/mes)</w:t>
            </w:r>
          </w:p>
        </w:tc>
        <w:tc>
          <w:tcPr>
            <w:tcW w:w="1527" w:type="dxa"/>
            <w:shd w:val="clear" w:color="auto" w:fill="D9E2F3"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   € </w:t>
            </w:r>
          </w:p>
        </w:tc>
      </w:tr>
      <w:tr w:rsidR="006E1045" w:rsidRPr="00EB2DEF" w:rsidTr="005D3FED">
        <w:trPr>
          <w:trHeight w:val="290"/>
          <w:jc w:val="center"/>
        </w:trPr>
        <w:tc>
          <w:tcPr>
            <w:tcW w:w="6757" w:type="dxa"/>
            <w:shd w:val="clear" w:color="auto" w:fill="D9E2F3"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Coordinació amb els serveis tècnics (5 h/mes)</w:t>
            </w:r>
          </w:p>
        </w:tc>
        <w:tc>
          <w:tcPr>
            <w:tcW w:w="1527" w:type="dxa"/>
            <w:shd w:val="clear" w:color="auto" w:fill="D9E2F3"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€ </w:t>
            </w:r>
          </w:p>
        </w:tc>
      </w:tr>
      <w:tr w:rsidR="006E1045" w:rsidRPr="00EB2DEF" w:rsidTr="005D3FED">
        <w:trPr>
          <w:trHeight w:val="290"/>
          <w:jc w:val="center"/>
        </w:trPr>
        <w:tc>
          <w:tcPr>
            <w:tcW w:w="6757" w:type="dxa"/>
            <w:shd w:val="clear" w:color="auto" w:fill="D9E2F3"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Revisions veterinàries anuals (1 visita/any per cavall)</w:t>
            </w:r>
          </w:p>
        </w:tc>
        <w:tc>
          <w:tcPr>
            <w:tcW w:w="1527" w:type="dxa"/>
            <w:shd w:val="clear" w:color="auto" w:fill="D9E2F3"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   € </w:t>
            </w:r>
          </w:p>
        </w:tc>
      </w:tr>
      <w:tr w:rsidR="006E1045" w:rsidRPr="00EB2DEF" w:rsidTr="005D3FED">
        <w:trPr>
          <w:trHeight w:val="290"/>
          <w:jc w:val="center"/>
        </w:trPr>
        <w:tc>
          <w:tcPr>
            <w:tcW w:w="6757" w:type="dxa"/>
            <w:shd w:val="clear" w:color="auto" w:fill="D9E2F3"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Revisió veterinària extraordinària o d'altres (1 visita/any)</w:t>
            </w:r>
          </w:p>
        </w:tc>
        <w:tc>
          <w:tcPr>
            <w:tcW w:w="1527" w:type="dxa"/>
            <w:shd w:val="clear" w:color="auto" w:fill="D9E2F3"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€ </w:t>
            </w:r>
          </w:p>
        </w:tc>
      </w:tr>
      <w:tr w:rsidR="006E1045" w:rsidRPr="00EB2DEF" w:rsidTr="005D3FED">
        <w:trPr>
          <w:trHeight w:val="290"/>
          <w:jc w:val="center"/>
        </w:trPr>
        <w:tc>
          <w:tcPr>
            <w:tcW w:w="6757" w:type="dxa"/>
            <w:shd w:val="clear" w:color="auto" w:fill="8EAADB"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  <w:t xml:space="preserve"> TOTAL </w:t>
            </w:r>
          </w:p>
        </w:tc>
        <w:tc>
          <w:tcPr>
            <w:tcW w:w="1527" w:type="dxa"/>
            <w:shd w:val="clear" w:color="auto" w:fill="8EAADB"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  <w:t xml:space="preserve">   € </w:t>
            </w:r>
          </w:p>
        </w:tc>
      </w:tr>
    </w:tbl>
    <w:p w:rsidR="006E1045" w:rsidRPr="007031DC" w:rsidRDefault="006E1045" w:rsidP="006E1045">
      <w:pPr>
        <w:spacing w:before="120" w:after="120"/>
        <w:contextualSpacing/>
        <w:rPr>
          <w:sz w:val="20"/>
          <w:lang w:val="ca-ES"/>
        </w:rPr>
      </w:pPr>
    </w:p>
    <w:p w:rsidR="006E1045" w:rsidRDefault="006E1045" w:rsidP="006E1045">
      <w:pPr>
        <w:numPr>
          <w:ilvl w:val="0"/>
          <w:numId w:val="1"/>
        </w:numPr>
        <w:spacing w:before="120" w:after="120"/>
        <w:contextualSpacing/>
        <w:rPr>
          <w:sz w:val="20"/>
          <w:lang w:val="ca-ES"/>
        </w:rPr>
      </w:pPr>
      <w:r w:rsidRPr="007031DC">
        <w:rPr>
          <w:sz w:val="20"/>
          <w:lang w:val="ca-ES"/>
        </w:rPr>
        <w:t>Costos indirectes</w:t>
      </w:r>
    </w:p>
    <w:p w:rsidR="006E1045" w:rsidRDefault="006E1045" w:rsidP="006E1045">
      <w:pPr>
        <w:spacing w:before="120" w:after="120"/>
        <w:contextualSpacing/>
        <w:rPr>
          <w:sz w:val="20"/>
          <w:lang w:val="ca-ES"/>
        </w:rPr>
      </w:pPr>
    </w:p>
    <w:tbl>
      <w:tblPr>
        <w:tblW w:w="8301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6770"/>
        <w:gridCol w:w="1531"/>
      </w:tblGrid>
      <w:tr w:rsidR="006E1045" w:rsidRPr="00EB2DEF" w:rsidTr="005D3FED">
        <w:trPr>
          <w:trHeight w:val="269"/>
          <w:jc w:val="center"/>
        </w:trPr>
        <w:tc>
          <w:tcPr>
            <w:tcW w:w="677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8EAADB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  <w:t>Costos indirectes: manteniment de les instal·lacions</w:t>
            </w:r>
          </w:p>
        </w:tc>
        <w:tc>
          <w:tcPr>
            <w:tcW w:w="1531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8EAADB"/>
            <w:noWrap/>
            <w:hideMark/>
          </w:tcPr>
          <w:p w:rsidR="006E1045" w:rsidRPr="00EB2DEF" w:rsidRDefault="006E1045" w:rsidP="005D3FE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</w:pP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tcBorders>
              <w:top w:val="single" w:sz="4" w:space="0" w:color="4F81BD"/>
            </w:tcBorders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Neteja i manteniment de les menjadores i abeuradors</w:t>
            </w:r>
          </w:p>
        </w:tc>
        <w:tc>
          <w:tcPr>
            <w:tcW w:w="1531" w:type="dxa"/>
            <w:tcBorders>
              <w:top w:val="single" w:sz="4" w:space="0" w:color="4F81BD"/>
            </w:tcBorders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   € 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Conservació i reparació del refugi</w:t>
            </w:r>
          </w:p>
        </w:tc>
        <w:tc>
          <w:tcPr>
            <w:tcW w:w="1531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€ 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Manteniment de la tanca elèctrica</w:t>
            </w:r>
          </w:p>
        </w:tc>
        <w:tc>
          <w:tcPr>
            <w:tcW w:w="1531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€ 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Verificacions periòdiques tancaments i seguretat (5 h/mes)</w:t>
            </w:r>
          </w:p>
        </w:tc>
        <w:tc>
          <w:tcPr>
            <w:tcW w:w="1531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   € 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Manteniment (reparacions, material, etc.).</w:t>
            </w:r>
          </w:p>
        </w:tc>
        <w:tc>
          <w:tcPr>
            <w:tcW w:w="1531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 xml:space="preserve">        € 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8EAADB"/>
            <w:noWrap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color w:val="000000"/>
                <w:sz w:val="20"/>
                <w:lang w:val="ca-ES"/>
              </w:rPr>
              <w:t>TOTAL</w:t>
            </w:r>
          </w:p>
        </w:tc>
        <w:tc>
          <w:tcPr>
            <w:tcW w:w="1531" w:type="dxa"/>
            <w:shd w:val="clear" w:color="auto" w:fill="8EAADB"/>
            <w:noWrap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color w:val="000000"/>
                <w:sz w:val="20"/>
                <w:lang w:val="ca-ES"/>
              </w:rPr>
              <w:t xml:space="preserve">     </w:t>
            </w:r>
            <w:r w:rsidRPr="00EB2DEF">
              <w:rPr>
                <w:rFonts w:eastAsia="Times New Roman" w:cs="Arial"/>
                <w:b/>
                <w:color w:val="000000"/>
                <w:sz w:val="20"/>
                <w:lang w:val="ca-ES"/>
              </w:rPr>
              <w:t>€</w:t>
            </w:r>
          </w:p>
        </w:tc>
      </w:tr>
    </w:tbl>
    <w:p w:rsidR="006E1045" w:rsidRPr="007031DC" w:rsidRDefault="006E1045" w:rsidP="006E1045">
      <w:pPr>
        <w:spacing w:before="120" w:after="120"/>
        <w:contextualSpacing/>
        <w:rPr>
          <w:sz w:val="20"/>
          <w:lang w:val="ca-ES"/>
        </w:rPr>
      </w:pPr>
    </w:p>
    <w:p w:rsidR="006E1045" w:rsidRDefault="006E1045" w:rsidP="006E1045">
      <w:pPr>
        <w:numPr>
          <w:ilvl w:val="0"/>
          <w:numId w:val="1"/>
        </w:numPr>
        <w:spacing w:before="120" w:after="120"/>
        <w:contextualSpacing/>
        <w:rPr>
          <w:sz w:val="20"/>
          <w:lang w:val="ca-ES"/>
        </w:rPr>
      </w:pPr>
      <w:r>
        <w:rPr>
          <w:sz w:val="20"/>
          <w:lang w:val="ca-ES"/>
        </w:rPr>
        <w:t xml:space="preserve">Total costos </w:t>
      </w:r>
    </w:p>
    <w:p w:rsidR="006E1045" w:rsidRDefault="006E1045" w:rsidP="006E1045">
      <w:pPr>
        <w:spacing w:before="120" w:after="120"/>
        <w:contextualSpacing/>
        <w:rPr>
          <w:sz w:val="20"/>
          <w:lang w:val="ca-ES"/>
        </w:rPr>
      </w:pPr>
    </w:p>
    <w:tbl>
      <w:tblPr>
        <w:tblW w:w="8301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6770"/>
        <w:gridCol w:w="1531"/>
      </w:tblGrid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sz w:val="20"/>
                <w:lang w:val="ca-ES"/>
              </w:rPr>
            </w:pPr>
            <w:r w:rsidRPr="00EB2DEF">
              <w:rPr>
                <w:rFonts w:cs="Arial"/>
                <w:bCs/>
                <w:sz w:val="20"/>
                <w:lang w:val="ca-ES"/>
              </w:rPr>
              <w:t>Costos directes: manteniment dels cavalls</w:t>
            </w:r>
          </w:p>
        </w:tc>
        <w:tc>
          <w:tcPr>
            <w:tcW w:w="1531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sz w:val="20"/>
                <w:lang w:val="ca-ES"/>
              </w:rPr>
            </w:pPr>
            <w:r w:rsidRPr="00EB2DEF">
              <w:rPr>
                <w:rFonts w:cs="Arial"/>
                <w:bCs/>
                <w:sz w:val="20"/>
                <w:lang w:val="ca-ES"/>
              </w:rPr>
              <w:t>€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sz w:val="20"/>
                <w:lang w:val="ca-ES"/>
              </w:rPr>
              <w:t>Costos indirectes: manteniment de les instal·lacions</w:t>
            </w:r>
          </w:p>
        </w:tc>
        <w:tc>
          <w:tcPr>
            <w:tcW w:w="1531" w:type="dxa"/>
            <w:shd w:val="clear" w:color="auto" w:fill="D9E2F3"/>
            <w:noWrap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sz w:val="20"/>
                <w:lang w:val="ca-ES"/>
              </w:rPr>
              <w:t>€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8EAADB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sz w:val="20"/>
                <w:lang w:val="ca-ES"/>
              </w:rPr>
              <w:t xml:space="preserve"> TOTAL  COSTOS DIRECTES I INDIRECTES</w:t>
            </w:r>
          </w:p>
        </w:tc>
        <w:tc>
          <w:tcPr>
            <w:tcW w:w="1531" w:type="dxa"/>
            <w:shd w:val="clear" w:color="auto" w:fill="8EAADB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sz w:val="20"/>
                <w:lang w:val="ca-ES"/>
              </w:rPr>
              <w:t xml:space="preserve">   € </w:t>
            </w:r>
          </w:p>
        </w:tc>
      </w:tr>
    </w:tbl>
    <w:p w:rsidR="006E1045" w:rsidRDefault="006E1045" w:rsidP="006E1045">
      <w:pPr>
        <w:spacing w:before="120" w:after="120"/>
        <w:contextualSpacing/>
        <w:rPr>
          <w:sz w:val="20"/>
          <w:lang w:val="ca-ES"/>
        </w:rPr>
      </w:pPr>
    </w:p>
    <w:p w:rsidR="006E1045" w:rsidRPr="007031DC" w:rsidRDefault="006E1045" w:rsidP="006E1045">
      <w:pPr>
        <w:numPr>
          <w:ilvl w:val="0"/>
          <w:numId w:val="1"/>
        </w:numPr>
        <w:spacing w:before="120" w:after="120"/>
        <w:contextualSpacing/>
        <w:rPr>
          <w:sz w:val="20"/>
          <w:lang w:val="ca-ES"/>
        </w:rPr>
      </w:pPr>
      <w:r w:rsidRPr="007031DC">
        <w:rPr>
          <w:sz w:val="20"/>
          <w:lang w:val="ca-ES"/>
        </w:rPr>
        <w:t>Despeses Generals i benefici industrial</w:t>
      </w:r>
    </w:p>
    <w:p w:rsidR="006E1045" w:rsidRDefault="006E1045" w:rsidP="006E1045">
      <w:pPr>
        <w:rPr>
          <w:sz w:val="20"/>
          <w:lang w:val="ca-ES"/>
        </w:rPr>
      </w:pPr>
    </w:p>
    <w:p w:rsidR="006E1045" w:rsidRDefault="006E1045" w:rsidP="006E1045">
      <w:pPr>
        <w:rPr>
          <w:sz w:val="20"/>
          <w:lang w:val="ca-ES"/>
        </w:rPr>
      </w:pPr>
      <w:r w:rsidRPr="007031DC">
        <w:rPr>
          <w:sz w:val="20"/>
          <w:lang w:val="ca-ES"/>
        </w:rPr>
        <w:lastRenderedPageBreak/>
        <w:t>S’han determinat els percentatges de despeses generals i benefici industrial del 13% i del 6% respectivament el que suposen els següents imports:</w:t>
      </w:r>
    </w:p>
    <w:p w:rsidR="006E1045" w:rsidRDefault="006E1045" w:rsidP="006E1045">
      <w:pPr>
        <w:rPr>
          <w:sz w:val="20"/>
          <w:lang w:val="ca-ES"/>
        </w:rPr>
      </w:pPr>
    </w:p>
    <w:tbl>
      <w:tblPr>
        <w:tblW w:w="8301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6770"/>
        <w:gridCol w:w="1531"/>
      </w:tblGrid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Despeses generals (13%)</w:t>
            </w:r>
          </w:p>
        </w:tc>
        <w:tc>
          <w:tcPr>
            <w:tcW w:w="1531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color w:val="000000"/>
                <w:sz w:val="20"/>
                <w:lang w:val="ca-ES"/>
              </w:rPr>
              <w:t xml:space="preserve">€ 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color w:val="000000"/>
                <w:sz w:val="20"/>
                <w:lang w:val="ca-ES"/>
              </w:rPr>
              <w:t>Benefici industrial (6%)</w:t>
            </w:r>
          </w:p>
        </w:tc>
        <w:tc>
          <w:tcPr>
            <w:tcW w:w="1531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color w:val="000000"/>
                <w:sz w:val="20"/>
                <w:lang w:val="ca-ES"/>
              </w:rPr>
            </w:pPr>
            <w:r w:rsidRPr="00EB2DEF">
              <w:rPr>
                <w:rFonts w:eastAsia="Times New Roman" w:cs="Arial"/>
                <w:color w:val="000000"/>
                <w:sz w:val="20"/>
                <w:lang w:val="ca-ES"/>
              </w:rPr>
              <w:t xml:space="preserve">        € 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8EAADB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sz w:val="20"/>
                <w:lang w:val="ca-ES"/>
              </w:rPr>
              <w:t xml:space="preserve"> TOTAL  DESPESES GENERALS I BENEFICI INDUSTRIAL</w:t>
            </w:r>
          </w:p>
        </w:tc>
        <w:tc>
          <w:tcPr>
            <w:tcW w:w="1531" w:type="dxa"/>
            <w:shd w:val="clear" w:color="auto" w:fill="8EAADB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sz w:val="20"/>
                <w:lang w:val="ca-ES"/>
              </w:rPr>
              <w:t xml:space="preserve">     € </w:t>
            </w:r>
          </w:p>
        </w:tc>
      </w:tr>
    </w:tbl>
    <w:p w:rsidR="006E1045" w:rsidRPr="007031DC" w:rsidRDefault="006E1045" w:rsidP="006E1045">
      <w:pPr>
        <w:rPr>
          <w:lang w:val="ca-ES"/>
        </w:rPr>
      </w:pPr>
    </w:p>
    <w:p w:rsidR="006E1045" w:rsidRDefault="006E1045" w:rsidP="006E1045">
      <w:pPr>
        <w:numPr>
          <w:ilvl w:val="0"/>
          <w:numId w:val="1"/>
        </w:numPr>
        <w:spacing w:before="120" w:after="120"/>
        <w:contextualSpacing/>
        <w:rPr>
          <w:sz w:val="20"/>
          <w:lang w:val="ca-ES"/>
        </w:rPr>
      </w:pPr>
      <w:r w:rsidRPr="007031DC">
        <w:rPr>
          <w:sz w:val="20"/>
          <w:lang w:val="ca-ES"/>
        </w:rPr>
        <w:t>Pressupost NET ANUAL</w:t>
      </w:r>
    </w:p>
    <w:p w:rsidR="006E1045" w:rsidRPr="007031DC" w:rsidRDefault="006E1045" w:rsidP="006E1045">
      <w:pPr>
        <w:spacing w:before="120" w:after="120"/>
        <w:ind w:left="720"/>
        <w:contextualSpacing/>
        <w:rPr>
          <w:sz w:val="20"/>
          <w:lang w:val="ca-ES"/>
        </w:rPr>
      </w:pPr>
    </w:p>
    <w:tbl>
      <w:tblPr>
        <w:tblW w:w="8301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6770"/>
        <w:gridCol w:w="1531"/>
      </w:tblGrid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sz w:val="20"/>
                <w:lang w:val="ca-ES"/>
              </w:rPr>
              <w:t>COSTOS DIRECTES I INDIRECTES</w:t>
            </w:r>
          </w:p>
        </w:tc>
        <w:tc>
          <w:tcPr>
            <w:tcW w:w="1531" w:type="dxa"/>
            <w:shd w:val="clear" w:color="auto" w:fill="D9E2F3"/>
            <w:noWrap/>
            <w:hideMark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sz w:val="20"/>
                <w:lang w:val="ca-ES"/>
              </w:rPr>
              <w:t xml:space="preserve">   € 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D9E2F3"/>
            <w:noWrap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sz w:val="20"/>
                <w:lang w:val="ca-ES"/>
              </w:rPr>
              <w:t>DESPESES GENERALS I BENEFICI INDUSTRIAL</w:t>
            </w:r>
          </w:p>
        </w:tc>
        <w:tc>
          <w:tcPr>
            <w:tcW w:w="1531" w:type="dxa"/>
            <w:shd w:val="clear" w:color="auto" w:fill="D9E2F3"/>
            <w:noWrap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Cs/>
                <w:sz w:val="20"/>
                <w:lang w:val="ca-ES"/>
              </w:rPr>
              <w:t xml:space="preserve">€ </w:t>
            </w:r>
          </w:p>
        </w:tc>
      </w:tr>
      <w:tr w:rsidR="006E1045" w:rsidRPr="00EB2DEF" w:rsidTr="005D3FED">
        <w:trPr>
          <w:trHeight w:val="269"/>
          <w:jc w:val="center"/>
        </w:trPr>
        <w:tc>
          <w:tcPr>
            <w:tcW w:w="6770" w:type="dxa"/>
            <w:shd w:val="clear" w:color="auto" w:fill="8EAADB"/>
            <w:noWrap/>
          </w:tcPr>
          <w:p w:rsidR="006E1045" w:rsidRPr="00EB2DEF" w:rsidRDefault="006E1045" w:rsidP="005D3FED">
            <w:pPr>
              <w:jc w:val="left"/>
              <w:rPr>
                <w:rFonts w:eastAsia="Times New Roman" w:cs="Arial"/>
                <w:b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sz w:val="20"/>
                <w:lang w:val="ca-ES"/>
              </w:rPr>
              <w:t>TOTAL PRESSUPOST NET</w:t>
            </w:r>
          </w:p>
        </w:tc>
        <w:tc>
          <w:tcPr>
            <w:tcW w:w="1531" w:type="dxa"/>
            <w:shd w:val="clear" w:color="auto" w:fill="8EAADB"/>
            <w:noWrap/>
          </w:tcPr>
          <w:p w:rsidR="006E1045" w:rsidRPr="00EB2DEF" w:rsidRDefault="006E1045" w:rsidP="005D3FED">
            <w:pPr>
              <w:jc w:val="right"/>
              <w:rPr>
                <w:rFonts w:eastAsia="Times New Roman" w:cs="Arial"/>
                <w:b/>
                <w:bCs/>
                <w:sz w:val="20"/>
                <w:lang w:val="ca-ES"/>
              </w:rPr>
            </w:pPr>
            <w:r w:rsidRPr="00EB2DEF">
              <w:rPr>
                <w:rFonts w:eastAsia="Times New Roman" w:cs="Arial"/>
                <w:b/>
                <w:bCs/>
                <w:sz w:val="20"/>
                <w:lang w:val="ca-ES"/>
              </w:rPr>
              <w:t>€</w:t>
            </w:r>
          </w:p>
        </w:tc>
      </w:tr>
    </w:tbl>
    <w:p w:rsidR="006E1045" w:rsidRDefault="006E1045" w:rsidP="006E1045">
      <w:pPr>
        <w:rPr>
          <w:lang w:val="ca-ES"/>
        </w:rPr>
      </w:pPr>
    </w:p>
    <w:p w:rsidR="006E1045" w:rsidRDefault="006E1045" w:rsidP="006E1045">
      <w:pPr>
        <w:rPr>
          <w:rFonts w:eastAsia="Times New Roman" w:cs="Arial"/>
          <w:bCs/>
          <w:lang w:val="ca-ES" w:eastAsia="ca-ES"/>
        </w:rPr>
      </w:pPr>
      <w:r>
        <w:rPr>
          <w:lang w:val="ca-ES"/>
        </w:rPr>
        <w:t xml:space="preserve">- Què </w:t>
      </w:r>
      <w:r w:rsidRPr="00725231">
        <w:rPr>
          <w:lang w:val="ca-ES"/>
        </w:rPr>
        <w:t xml:space="preserve">el </w:t>
      </w:r>
      <w:r w:rsidRPr="00725231">
        <w:rPr>
          <w:rFonts w:eastAsia="Times New Roman" w:cs="Arial"/>
          <w:bCs/>
          <w:lang w:val="ca-ES" w:eastAsia="ca-ES"/>
        </w:rPr>
        <w:t>t</w:t>
      </w:r>
      <w:r w:rsidRPr="005834EF">
        <w:rPr>
          <w:rFonts w:eastAsia="Times New Roman" w:cs="Arial"/>
          <w:bCs/>
          <w:lang w:val="ca-ES" w:eastAsia="ca-ES"/>
        </w:rPr>
        <w:t>emps de resposta presencial davant incidències</w:t>
      </w:r>
      <w:r>
        <w:rPr>
          <w:rFonts w:eastAsia="Times New Roman" w:cs="Arial"/>
          <w:bCs/>
          <w:lang w:val="ca-ES" w:eastAsia="ca-ES"/>
        </w:rPr>
        <w:t xml:space="preserve"> serà de ______________hores.</w:t>
      </w:r>
    </w:p>
    <w:p w:rsidR="006E1045" w:rsidRDefault="006E1045" w:rsidP="006E1045">
      <w:pPr>
        <w:rPr>
          <w:lang w:val="ca-ES"/>
        </w:rPr>
      </w:pPr>
    </w:p>
    <w:p w:rsidR="006E1045" w:rsidRDefault="006E1045" w:rsidP="006E1045">
      <w:pPr>
        <w:rPr>
          <w:lang w:val="ca-ES"/>
        </w:rPr>
      </w:pPr>
      <w:r>
        <w:rPr>
          <w:lang w:val="ca-ES"/>
        </w:rPr>
        <w:t>- Criteri experiència</w:t>
      </w:r>
    </w:p>
    <w:p w:rsidR="006E1045" w:rsidRDefault="006E1045" w:rsidP="006E1045">
      <w:pPr>
        <w:rPr>
          <w:rFonts w:eastAsia="Times New Roman" w:cs="Arial"/>
          <w:lang w:val="ca-ES" w:eastAsia="ca-ES"/>
        </w:rPr>
      </w:pPr>
    </w:p>
    <w:tbl>
      <w:tblPr>
        <w:tblW w:w="932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739"/>
        <w:gridCol w:w="1083"/>
        <w:gridCol w:w="1975"/>
        <w:gridCol w:w="4525"/>
      </w:tblGrid>
      <w:tr w:rsidR="006E1045" w:rsidRPr="00272F14" w:rsidTr="005D3FED">
        <w:tc>
          <w:tcPr>
            <w:tcW w:w="173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6E1045" w:rsidRPr="00272F14" w:rsidRDefault="006E1045" w:rsidP="005D3FED">
            <w:pPr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</w:pPr>
            <w:r w:rsidRPr="00272F14"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  <w:t>INICIALS</w:t>
            </w:r>
          </w:p>
          <w:p w:rsidR="006E1045" w:rsidRPr="00272F14" w:rsidRDefault="006E1045" w:rsidP="005D3FED">
            <w:pPr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</w:pPr>
            <w:r w:rsidRPr="00272F14"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  <w:t>RESPONSABLE</w:t>
            </w:r>
          </w:p>
        </w:tc>
        <w:tc>
          <w:tcPr>
            <w:tcW w:w="10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E1045" w:rsidRPr="00272F14" w:rsidRDefault="006E1045" w:rsidP="005D3FED">
            <w:pPr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</w:pPr>
            <w:r w:rsidRPr="00272F14"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  <w:t>DURADA</w:t>
            </w:r>
          </w:p>
        </w:tc>
        <w:tc>
          <w:tcPr>
            <w:tcW w:w="197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6E1045" w:rsidRPr="00272F14" w:rsidRDefault="006E1045" w:rsidP="005D3FED">
            <w:pPr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</w:pPr>
            <w:r w:rsidRPr="00272F14"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  <w:t>LLOC EXECUCIÓ</w:t>
            </w:r>
          </w:p>
        </w:tc>
        <w:tc>
          <w:tcPr>
            <w:tcW w:w="452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6E1045" w:rsidRPr="00272F14" w:rsidRDefault="006E1045" w:rsidP="005D3FED">
            <w:pPr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</w:pPr>
            <w:r w:rsidRPr="00272F14">
              <w:rPr>
                <w:rFonts w:eastAsia="Times New Roman" w:cs="Arial"/>
                <w:b/>
                <w:bCs/>
                <w:color w:val="FFFFFF"/>
                <w:sz w:val="20"/>
                <w:lang w:val="ca-ES" w:eastAsia="ca-ES"/>
              </w:rPr>
              <w:t>DESCRIPCIÓ SERVEI</w:t>
            </w:r>
          </w:p>
        </w:tc>
      </w:tr>
      <w:tr w:rsidR="006E1045" w:rsidRPr="00272F14" w:rsidTr="005D3FED">
        <w:tc>
          <w:tcPr>
            <w:tcW w:w="1739" w:type="dxa"/>
            <w:shd w:val="clear" w:color="auto" w:fill="DBE5F1"/>
          </w:tcPr>
          <w:p w:rsidR="006E1045" w:rsidRPr="00272F14" w:rsidRDefault="006E1045" w:rsidP="005D3FED">
            <w:pPr>
              <w:rPr>
                <w:rFonts w:eastAsia="Times New Roman" w:cs="Arial"/>
                <w:b/>
                <w:bCs/>
                <w:sz w:val="20"/>
                <w:lang w:val="ca-ES" w:eastAsia="ca-ES"/>
              </w:rPr>
            </w:pPr>
          </w:p>
        </w:tc>
        <w:tc>
          <w:tcPr>
            <w:tcW w:w="1083" w:type="dxa"/>
            <w:shd w:val="clear" w:color="auto" w:fill="DBE5F1"/>
          </w:tcPr>
          <w:p w:rsidR="006E1045" w:rsidRPr="00272F14" w:rsidRDefault="006E1045" w:rsidP="005D3FED">
            <w:pPr>
              <w:rPr>
                <w:rFonts w:eastAsia="Times New Roman" w:cs="Arial"/>
                <w:sz w:val="20"/>
                <w:lang w:val="ca-ES" w:eastAsia="ca-ES"/>
              </w:rPr>
            </w:pPr>
          </w:p>
        </w:tc>
        <w:tc>
          <w:tcPr>
            <w:tcW w:w="1975" w:type="dxa"/>
            <w:shd w:val="clear" w:color="auto" w:fill="DBE5F1"/>
          </w:tcPr>
          <w:p w:rsidR="006E1045" w:rsidRPr="00272F14" w:rsidRDefault="006E1045" w:rsidP="005D3FED">
            <w:pPr>
              <w:rPr>
                <w:rFonts w:eastAsia="Times New Roman" w:cs="Arial"/>
                <w:sz w:val="20"/>
                <w:lang w:val="ca-ES" w:eastAsia="ca-ES"/>
              </w:rPr>
            </w:pPr>
          </w:p>
        </w:tc>
        <w:tc>
          <w:tcPr>
            <w:tcW w:w="4525" w:type="dxa"/>
            <w:shd w:val="clear" w:color="auto" w:fill="DBE5F1"/>
          </w:tcPr>
          <w:p w:rsidR="006E1045" w:rsidRPr="00272F14" w:rsidRDefault="006E1045" w:rsidP="005D3FED">
            <w:pPr>
              <w:rPr>
                <w:rFonts w:eastAsia="Times New Roman" w:cs="Arial"/>
                <w:sz w:val="20"/>
                <w:lang w:val="ca-ES" w:eastAsia="ca-ES"/>
              </w:rPr>
            </w:pPr>
          </w:p>
        </w:tc>
      </w:tr>
      <w:tr w:rsidR="006E1045" w:rsidRPr="00272F14" w:rsidTr="005D3FED">
        <w:tc>
          <w:tcPr>
            <w:tcW w:w="1739" w:type="dxa"/>
            <w:shd w:val="clear" w:color="auto" w:fill="auto"/>
          </w:tcPr>
          <w:p w:rsidR="006E1045" w:rsidRPr="00272F14" w:rsidRDefault="006E1045" w:rsidP="005D3FED">
            <w:pPr>
              <w:rPr>
                <w:rFonts w:eastAsia="Times New Roman" w:cs="Arial"/>
                <w:b/>
                <w:bCs/>
                <w:sz w:val="20"/>
                <w:lang w:val="ca-ES" w:eastAsia="ca-ES"/>
              </w:rPr>
            </w:pPr>
          </w:p>
        </w:tc>
        <w:tc>
          <w:tcPr>
            <w:tcW w:w="1083" w:type="dxa"/>
            <w:shd w:val="clear" w:color="auto" w:fill="auto"/>
          </w:tcPr>
          <w:p w:rsidR="006E1045" w:rsidRPr="00272F14" w:rsidRDefault="006E1045" w:rsidP="005D3FED">
            <w:pPr>
              <w:rPr>
                <w:rFonts w:eastAsia="Times New Roman" w:cs="Arial"/>
                <w:sz w:val="20"/>
                <w:lang w:val="ca-ES" w:eastAsia="ca-ES"/>
              </w:rPr>
            </w:pPr>
          </w:p>
        </w:tc>
        <w:tc>
          <w:tcPr>
            <w:tcW w:w="1975" w:type="dxa"/>
            <w:shd w:val="clear" w:color="auto" w:fill="auto"/>
          </w:tcPr>
          <w:p w:rsidR="006E1045" w:rsidRPr="00272F14" w:rsidRDefault="006E1045" w:rsidP="005D3FED">
            <w:pPr>
              <w:rPr>
                <w:rFonts w:eastAsia="Times New Roman" w:cs="Arial"/>
                <w:sz w:val="20"/>
                <w:lang w:val="ca-ES" w:eastAsia="ca-ES"/>
              </w:rPr>
            </w:pPr>
          </w:p>
        </w:tc>
        <w:tc>
          <w:tcPr>
            <w:tcW w:w="4525" w:type="dxa"/>
            <w:shd w:val="clear" w:color="auto" w:fill="auto"/>
          </w:tcPr>
          <w:p w:rsidR="006E1045" w:rsidRPr="00272F14" w:rsidRDefault="006E1045" w:rsidP="005D3FED">
            <w:pPr>
              <w:rPr>
                <w:rFonts w:eastAsia="Times New Roman" w:cs="Arial"/>
                <w:sz w:val="20"/>
                <w:lang w:val="ca-ES" w:eastAsia="ca-ES"/>
              </w:rPr>
            </w:pPr>
          </w:p>
        </w:tc>
      </w:tr>
      <w:tr w:rsidR="006E1045" w:rsidRPr="00272F14" w:rsidTr="005D3FED">
        <w:tc>
          <w:tcPr>
            <w:tcW w:w="1739" w:type="dxa"/>
            <w:shd w:val="clear" w:color="auto" w:fill="DBE5F1"/>
          </w:tcPr>
          <w:p w:rsidR="006E1045" w:rsidRPr="00272F14" w:rsidRDefault="006E1045" w:rsidP="005D3FED">
            <w:pPr>
              <w:rPr>
                <w:rFonts w:eastAsia="Times New Roman" w:cs="Arial"/>
                <w:b/>
                <w:bCs/>
                <w:sz w:val="20"/>
                <w:lang w:val="ca-ES" w:eastAsia="ca-ES"/>
              </w:rPr>
            </w:pPr>
          </w:p>
        </w:tc>
        <w:tc>
          <w:tcPr>
            <w:tcW w:w="1083" w:type="dxa"/>
            <w:shd w:val="clear" w:color="auto" w:fill="DBE5F1"/>
          </w:tcPr>
          <w:p w:rsidR="006E1045" w:rsidRPr="00272F14" w:rsidRDefault="006E1045" w:rsidP="005D3FED">
            <w:pPr>
              <w:rPr>
                <w:rFonts w:eastAsia="Times New Roman" w:cs="Arial"/>
                <w:sz w:val="20"/>
                <w:lang w:val="ca-ES" w:eastAsia="ca-ES"/>
              </w:rPr>
            </w:pPr>
          </w:p>
        </w:tc>
        <w:tc>
          <w:tcPr>
            <w:tcW w:w="1975" w:type="dxa"/>
            <w:shd w:val="clear" w:color="auto" w:fill="DBE5F1"/>
          </w:tcPr>
          <w:p w:rsidR="006E1045" w:rsidRPr="00272F14" w:rsidRDefault="006E1045" w:rsidP="005D3FED">
            <w:pPr>
              <w:rPr>
                <w:rFonts w:eastAsia="Times New Roman" w:cs="Arial"/>
                <w:sz w:val="20"/>
                <w:lang w:val="ca-ES" w:eastAsia="ca-ES"/>
              </w:rPr>
            </w:pPr>
          </w:p>
        </w:tc>
        <w:tc>
          <w:tcPr>
            <w:tcW w:w="4525" w:type="dxa"/>
            <w:shd w:val="clear" w:color="auto" w:fill="DBE5F1"/>
          </w:tcPr>
          <w:p w:rsidR="006E1045" w:rsidRPr="00272F14" w:rsidRDefault="006E1045" w:rsidP="005D3FED">
            <w:pPr>
              <w:rPr>
                <w:rFonts w:eastAsia="Times New Roman" w:cs="Arial"/>
                <w:sz w:val="20"/>
                <w:lang w:val="ca-ES" w:eastAsia="ca-ES"/>
              </w:rPr>
            </w:pPr>
          </w:p>
        </w:tc>
      </w:tr>
    </w:tbl>
    <w:p w:rsidR="006E1045" w:rsidRDefault="006E1045" w:rsidP="006E1045">
      <w:pPr>
        <w:rPr>
          <w:rFonts w:eastAsia="Times New Roman" w:cs="Arial"/>
          <w:lang w:val="ca-ES" w:eastAsia="ca-ES"/>
        </w:rPr>
      </w:pPr>
    </w:p>
    <w:p w:rsidR="006E1045" w:rsidRPr="00806E0C" w:rsidRDefault="006E1045" w:rsidP="006E1045">
      <w:pPr>
        <w:rPr>
          <w:rFonts w:eastAsia="Times New Roman" w:cs="Arial"/>
          <w:lang w:val="ca-ES" w:eastAsia="ca-ES"/>
        </w:rPr>
      </w:pPr>
    </w:p>
    <w:p w:rsidR="006E1045" w:rsidRDefault="006E1045" w:rsidP="006E1045">
      <w:pPr>
        <w:rPr>
          <w:lang w:val="ca-ES"/>
        </w:rPr>
      </w:pPr>
      <w:r>
        <w:rPr>
          <w:lang w:val="ca-ES"/>
        </w:rPr>
        <w:t xml:space="preserve">- Que es realitzaran </w:t>
      </w:r>
      <w:r w:rsidRPr="00B212CE">
        <w:rPr>
          <w:lang w:val="ca-ES"/>
        </w:rPr>
        <w:t xml:space="preserve">almenys dues propostes anuals d’activitats d’educació, sensibilització i divulgació ambiental. </w:t>
      </w:r>
      <w:r>
        <w:rPr>
          <w:lang w:val="ca-ES"/>
        </w:rPr>
        <w:t xml:space="preserve">(S’acompanya </w:t>
      </w:r>
      <w:r w:rsidRPr="00B212CE">
        <w:rPr>
          <w:lang w:val="ca-ES"/>
        </w:rPr>
        <w:t xml:space="preserve">una memòria tècnica d’un màxim de 3 pàgines en format PDF on es detalli l’activitat, el seu objectiu i la </w:t>
      </w:r>
      <w:proofErr w:type="spellStart"/>
      <w:r w:rsidRPr="00B212CE">
        <w:rPr>
          <w:lang w:val="ca-ES"/>
        </w:rPr>
        <w:t>calendarització</w:t>
      </w:r>
      <w:proofErr w:type="spellEnd"/>
      <w:r w:rsidRPr="00B212CE">
        <w:rPr>
          <w:lang w:val="ca-ES"/>
        </w:rPr>
        <w:t>.</w:t>
      </w:r>
      <w:r>
        <w:rPr>
          <w:lang w:val="ca-ES"/>
        </w:rPr>
        <w:t>)</w:t>
      </w:r>
    </w:p>
    <w:p w:rsidR="006E1045" w:rsidRDefault="006E1045" w:rsidP="006E1045">
      <w:pPr>
        <w:rPr>
          <w:lang w:val="ca-ES"/>
        </w:rPr>
      </w:pPr>
    </w:p>
    <w:p w:rsidR="006E1045" w:rsidRDefault="006E1045" w:rsidP="006E1045">
      <w:pPr>
        <w:rPr>
          <w:lang w:val="ca-ES"/>
        </w:rPr>
      </w:pPr>
    </w:p>
    <w:p w:rsidR="006E1045" w:rsidRPr="00043234" w:rsidRDefault="006E1045" w:rsidP="006E1045">
      <w:pPr>
        <w:ind w:firstLine="708"/>
        <w:rPr>
          <w:lang w:val="ca-ES"/>
        </w:rPr>
      </w:pPr>
      <w:r w:rsidRPr="00043234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613CF" id="Rectangle 2" o:spid="_x0000_s1026" style="position:absolute;margin-left:124.7pt;margin-top:1.65pt;width:10pt;height: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043234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B9A88" id="Rectangle 330" o:spid="_x0000_s1026" style="position:absolute;margin-left:52.7pt;margin-top:1.65pt;width:10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Pr="00043234">
        <w:rPr>
          <w:lang w:val="ca-ES"/>
        </w:rPr>
        <w:t>NO</w:t>
      </w:r>
      <w:r w:rsidRPr="00043234">
        <w:rPr>
          <w:lang w:val="ca-ES"/>
        </w:rPr>
        <w:tab/>
      </w:r>
      <w:r w:rsidRPr="00043234">
        <w:rPr>
          <w:lang w:val="ca-ES"/>
        </w:rPr>
        <w:tab/>
        <w:t xml:space="preserve">SI </w:t>
      </w:r>
    </w:p>
    <w:p w:rsidR="006E1045" w:rsidRDefault="006E1045" w:rsidP="006E1045">
      <w:pPr>
        <w:rPr>
          <w:lang w:val="ca-ES"/>
        </w:rPr>
      </w:pPr>
    </w:p>
    <w:p w:rsidR="006E1045" w:rsidRDefault="006E1045" w:rsidP="006E1045">
      <w:pPr>
        <w:rPr>
          <w:lang w:val="ca-ES"/>
        </w:rPr>
      </w:pPr>
    </w:p>
    <w:p w:rsidR="006E1045" w:rsidRPr="004A17D7" w:rsidRDefault="006E1045" w:rsidP="006E1045">
      <w:pPr>
        <w:rPr>
          <w:lang w:val="ca-ES"/>
        </w:rPr>
      </w:pPr>
    </w:p>
    <w:p w:rsidR="006E1045" w:rsidRPr="004A17D7" w:rsidRDefault="006E1045" w:rsidP="006E1045">
      <w:pPr>
        <w:rPr>
          <w:lang w:val="ca-ES"/>
        </w:rPr>
      </w:pPr>
      <w:r w:rsidRPr="004A17D7">
        <w:rPr>
          <w:lang w:val="ca-ES"/>
        </w:rPr>
        <w:t xml:space="preserve">I perquè consti, signo aquesta declaració responsable. </w:t>
      </w:r>
    </w:p>
    <w:p w:rsidR="006E1045" w:rsidRPr="004A17D7" w:rsidRDefault="006E1045" w:rsidP="006E1045">
      <w:pPr>
        <w:rPr>
          <w:b/>
          <w:lang w:val="ca-ES"/>
        </w:rPr>
      </w:pPr>
    </w:p>
    <w:p w:rsidR="006E1045" w:rsidRPr="004A17D7" w:rsidRDefault="006E1045" w:rsidP="006E1045">
      <w:pPr>
        <w:rPr>
          <w:b/>
          <w:lang w:val="ca-ES"/>
        </w:rPr>
      </w:pPr>
      <w:r w:rsidRPr="004A17D7">
        <w:rPr>
          <w:b/>
          <w:lang w:val="ca-ES"/>
        </w:rPr>
        <w:t>SIGNATURA ELECTRÒNICA</w:t>
      </w:r>
    </w:p>
    <w:p w:rsidR="006E1045" w:rsidRPr="004A17D7" w:rsidRDefault="006E1045" w:rsidP="006E1045">
      <w:pPr>
        <w:rPr>
          <w:lang w:val="ca-ES"/>
        </w:rPr>
      </w:pPr>
    </w:p>
    <w:p w:rsidR="006E1045" w:rsidRPr="00017A8A" w:rsidRDefault="006E1045" w:rsidP="006E1045">
      <w:pPr>
        <w:rPr>
          <w:lang w:val="ca-ES"/>
        </w:rPr>
      </w:pPr>
    </w:p>
    <w:p w:rsidR="00766D9C" w:rsidRPr="001352EB" w:rsidRDefault="00766D9C" w:rsidP="001352EB"/>
    <w:sectPr w:rsidR="00766D9C" w:rsidRPr="001352EB" w:rsidSect="00727169"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045" w:rsidRDefault="006E1045" w:rsidP="00222F8A">
      <w:r>
        <w:separator/>
      </w:r>
    </w:p>
  </w:endnote>
  <w:endnote w:type="continuationSeparator" w:id="0">
    <w:p w:rsidR="006E1045" w:rsidRDefault="006E1045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045" w:rsidRDefault="006E1045" w:rsidP="00222F8A">
      <w:r>
        <w:separator/>
      </w:r>
    </w:p>
  </w:footnote>
  <w:footnote w:type="continuationSeparator" w:id="0">
    <w:p w:rsidR="006E1045" w:rsidRDefault="006E1045" w:rsidP="0022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F46DF"/>
    <w:multiLevelType w:val="hybridMultilevel"/>
    <w:tmpl w:val="ECEEE48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45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163C5"/>
    <w:rsid w:val="00697A4F"/>
    <w:rsid w:val="006E1045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8A467F5-208C-4C4E-AE1D-9FF4A4CE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045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F882-DE0E-42C9-80DF-45BADF6D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LLUM BRUNO GARCIA</dc:creator>
  <cp:keywords/>
  <dc:description/>
  <cp:lastModifiedBy>Núria Font Vila</cp:lastModifiedBy>
  <cp:revision>2</cp:revision>
  <cp:lastPrinted>2021-05-23T09:23:00Z</cp:lastPrinted>
  <dcterms:created xsi:type="dcterms:W3CDTF">2025-09-12T11:37:00Z</dcterms:created>
  <dcterms:modified xsi:type="dcterms:W3CDTF">2025-09-12T11:37:00Z</dcterms:modified>
</cp:coreProperties>
</file>