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BB45" w14:textId="61CF813C" w:rsidR="00F4368E" w:rsidRDefault="00F4368E">
      <w:pPr>
        <w:pStyle w:val="Textindependent"/>
        <w:ind w:left="112"/>
        <w:rPr>
          <w:rFonts w:ascii="Times New Roman"/>
          <w:sz w:val="20"/>
        </w:rPr>
      </w:pPr>
    </w:p>
    <w:p w14:paraId="1DE720E2" w14:textId="77777777" w:rsidR="00F4368E" w:rsidRDefault="00F4368E">
      <w:pPr>
        <w:pStyle w:val="Textindependent"/>
        <w:rPr>
          <w:rFonts w:ascii="Times New Roman"/>
          <w:sz w:val="24"/>
        </w:rPr>
      </w:pPr>
    </w:p>
    <w:p w14:paraId="65F8BAE7" w14:textId="3DB3C16D" w:rsidR="00F4368E" w:rsidRDefault="00000000">
      <w:pPr>
        <w:ind w:left="881" w:right="105"/>
        <w:jc w:val="both"/>
        <w:rPr>
          <w:b/>
          <w:sz w:val="24"/>
        </w:rPr>
      </w:pPr>
      <w:bookmarkStart w:id="0" w:name="INFORME_RELATIU_A_LA_VALORACIÓ_DEL_SOBRE"/>
      <w:bookmarkEnd w:id="0"/>
      <w:r>
        <w:rPr>
          <w:b/>
          <w:sz w:val="24"/>
        </w:rPr>
        <w:t xml:space="preserve">INFORME RELATIU A LA VALORACIÓ DEL SOBRE B DE L’EXPEDIENT </w:t>
      </w:r>
      <w:r w:rsidR="001B5E95" w:rsidRPr="001B5E95">
        <w:rPr>
          <w:b/>
          <w:sz w:val="24"/>
        </w:rPr>
        <w:t>CEB-2025-464</w:t>
      </w:r>
      <w:r w:rsidR="001B5E95">
        <w:rPr>
          <w:b/>
          <w:sz w:val="24"/>
        </w:rPr>
        <w:t xml:space="preserve"> </w:t>
      </w:r>
      <w:r>
        <w:rPr>
          <w:b/>
          <w:sz w:val="24"/>
        </w:rPr>
        <w:t>DEL SERVEI DE SUPORT EN LA GESTIÓ COMUNICATIVA I LA GOVERNANÇA DE L’ECOSISTEMA EDUCATIU DEL CONSORCI D’EDUCACIÓ DE BARCELONA</w:t>
      </w:r>
    </w:p>
    <w:p w14:paraId="12272A34" w14:textId="77777777" w:rsidR="00F4368E" w:rsidRDefault="00F4368E" w:rsidP="00926C34">
      <w:pPr>
        <w:pStyle w:val="Textindependent"/>
        <w:spacing w:before="163"/>
        <w:ind w:left="851"/>
        <w:rPr>
          <w:b/>
          <w:sz w:val="24"/>
        </w:rPr>
      </w:pPr>
    </w:p>
    <w:p w14:paraId="038AD128" w14:textId="77777777" w:rsidR="00F4368E" w:rsidRDefault="00000000">
      <w:pPr>
        <w:pStyle w:val="Textindependent"/>
        <w:ind w:left="881" w:right="194"/>
        <w:jc w:val="both"/>
      </w:pPr>
      <w:r>
        <w:t>Els criteris vinculats a l’objecte del contracte avaluables segons judici de valor (fins a 49 punts) són els següents:</w:t>
      </w:r>
    </w:p>
    <w:p w14:paraId="7F868AD9" w14:textId="77777777" w:rsidR="00F4368E" w:rsidRDefault="00F4368E" w:rsidP="00926C34">
      <w:pPr>
        <w:pStyle w:val="Textindependent"/>
        <w:spacing w:before="1"/>
        <w:ind w:left="851"/>
      </w:pPr>
    </w:p>
    <w:p w14:paraId="606317BE" w14:textId="0EB3F064" w:rsidR="0077035D" w:rsidRPr="000527B8" w:rsidRDefault="0077035D" w:rsidP="0018266A">
      <w:pPr>
        <w:widowControl/>
        <w:numPr>
          <w:ilvl w:val="0"/>
          <w:numId w:val="2"/>
        </w:numPr>
        <w:autoSpaceDE/>
        <w:autoSpaceDN/>
        <w:ind w:left="1134" w:right="-288"/>
        <w:rPr>
          <w:sz w:val="24"/>
          <w:szCs w:val="24"/>
          <w:lang w:eastAsia="es-ES_tradnl"/>
        </w:rPr>
      </w:pPr>
      <w:r w:rsidRPr="000527B8">
        <w:rPr>
          <w:sz w:val="24"/>
          <w:szCs w:val="24"/>
          <w:lang w:eastAsia="es-ES_tradnl"/>
        </w:rPr>
        <w:t>Anàlisi de situació actual del Consorci i de les línies estratègiques que ha desenvolupat en els darrers tres anys, i proposta de millora de la gestió comunicativa i de governança de l’ecosistema dels agents implicats. (fins a 15 punts)</w:t>
      </w:r>
    </w:p>
    <w:p w14:paraId="266C9AEF" w14:textId="73EDCA43" w:rsidR="00F4368E" w:rsidRPr="0010268F" w:rsidRDefault="00000000">
      <w:pPr>
        <w:pStyle w:val="Textindependent"/>
        <w:spacing w:before="252"/>
        <w:ind w:left="1193"/>
      </w:pPr>
      <w:r w:rsidRPr="0010268F">
        <w:t>Les</w:t>
      </w:r>
      <w:r w:rsidRPr="0010268F">
        <w:rPr>
          <w:spacing w:val="31"/>
        </w:rPr>
        <w:t xml:space="preserve"> </w:t>
      </w:r>
      <w:r w:rsidRPr="0010268F">
        <w:t>propostes</w:t>
      </w:r>
      <w:r w:rsidRPr="0010268F">
        <w:rPr>
          <w:spacing w:val="29"/>
        </w:rPr>
        <w:t xml:space="preserve"> </w:t>
      </w:r>
      <w:r w:rsidRPr="0010268F">
        <w:t>en</w:t>
      </w:r>
      <w:r w:rsidRPr="0010268F">
        <w:rPr>
          <w:spacing w:val="31"/>
        </w:rPr>
        <w:t xml:space="preserve"> </w:t>
      </w:r>
      <w:r w:rsidRPr="0010268F">
        <w:t>aquest</w:t>
      </w:r>
      <w:r w:rsidRPr="0010268F">
        <w:rPr>
          <w:spacing w:val="32"/>
        </w:rPr>
        <w:t xml:space="preserve"> </w:t>
      </w:r>
      <w:r w:rsidRPr="0010268F">
        <w:t>apartat</w:t>
      </w:r>
      <w:r w:rsidRPr="0010268F">
        <w:rPr>
          <w:spacing w:val="32"/>
        </w:rPr>
        <w:t xml:space="preserve"> </w:t>
      </w:r>
      <w:r w:rsidRPr="0010268F">
        <w:t>han</w:t>
      </w:r>
      <w:r w:rsidRPr="0010268F">
        <w:rPr>
          <w:spacing w:val="29"/>
        </w:rPr>
        <w:t xml:space="preserve"> </w:t>
      </w:r>
      <w:r w:rsidRPr="0010268F">
        <w:t>estat</w:t>
      </w:r>
      <w:r w:rsidRPr="0010268F">
        <w:rPr>
          <w:spacing w:val="32"/>
        </w:rPr>
        <w:t xml:space="preserve"> </w:t>
      </w:r>
      <w:r w:rsidRPr="0010268F">
        <w:t>valorades:</w:t>
      </w:r>
      <w:r w:rsidRPr="0010268F">
        <w:rPr>
          <w:spacing w:val="32"/>
        </w:rPr>
        <w:t xml:space="preserve"> </w:t>
      </w:r>
      <w:r w:rsidRPr="0010268F">
        <w:t>A17</w:t>
      </w:r>
      <w:r w:rsidRPr="0010268F">
        <w:rPr>
          <w:spacing w:val="29"/>
        </w:rPr>
        <w:t xml:space="preserve"> </w:t>
      </w:r>
      <w:r w:rsidRPr="0010268F">
        <w:t>Estratègies</w:t>
      </w:r>
      <w:r w:rsidRPr="0010268F">
        <w:rPr>
          <w:spacing w:val="29"/>
        </w:rPr>
        <w:t xml:space="preserve"> </w:t>
      </w:r>
      <w:r w:rsidRPr="0010268F">
        <w:t>amb</w:t>
      </w:r>
      <w:r w:rsidRPr="0010268F">
        <w:rPr>
          <w:spacing w:val="31"/>
        </w:rPr>
        <w:t xml:space="preserve"> </w:t>
      </w:r>
      <w:r w:rsidRPr="0010268F">
        <w:t>1</w:t>
      </w:r>
      <w:r w:rsidR="003A27A5" w:rsidRPr="0010268F">
        <w:t>4</w:t>
      </w:r>
      <w:r w:rsidRPr="0010268F">
        <w:rPr>
          <w:spacing w:val="29"/>
        </w:rPr>
        <w:t xml:space="preserve"> </w:t>
      </w:r>
      <w:r w:rsidRPr="0010268F">
        <w:t>punts</w:t>
      </w:r>
      <w:r w:rsidRPr="0010268F">
        <w:rPr>
          <w:spacing w:val="29"/>
        </w:rPr>
        <w:t xml:space="preserve"> </w:t>
      </w:r>
      <w:r w:rsidRPr="0010268F">
        <w:t>i</w:t>
      </w:r>
      <w:r w:rsidR="004952A4" w:rsidRPr="0010268F">
        <w:t xml:space="preserve"> </w:t>
      </w:r>
      <w:proofErr w:type="spellStart"/>
      <w:r w:rsidR="004952A4" w:rsidRPr="0010268F">
        <w:rPr>
          <w:spacing w:val="-2"/>
        </w:rPr>
        <w:t>Moodin</w:t>
      </w:r>
      <w:proofErr w:type="spellEnd"/>
      <w:r w:rsidR="004952A4" w:rsidRPr="0010268F">
        <w:rPr>
          <w:spacing w:val="-2"/>
        </w:rPr>
        <w:t xml:space="preserve"> </w:t>
      </w:r>
      <w:proofErr w:type="spellStart"/>
      <w:r w:rsidR="004952A4" w:rsidRPr="0010268F">
        <w:rPr>
          <w:spacing w:val="-2"/>
        </w:rPr>
        <w:t>Policy</w:t>
      </w:r>
      <w:proofErr w:type="spellEnd"/>
      <w:r w:rsidR="004952A4" w:rsidRPr="0010268F">
        <w:t xml:space="preserve"> </w:t>
      </w:r>
      <w:r w:rsidRPr="0010268F">
        <w:t>amb 5 punts.</w:t>
      </w:r>
    </w:p>
    <w:p w14:paraId="2F807FF8" w14:textId="77777777" w:rsidR="00F4368E" w:rsidRPr="0010268F" w:rsidRDefault="00000000">
      <w:pPr>
        <w:pStyle w:val="Textindependent"/>
        <w:spacing w:before="120"/>
        <w:ind w:left="1193"/>
      </w:pPr>
      <w:r w:rsidRPr="0010268F">
        <w:t>(Un</w:t>
      </w:r>
      <w:r w:rsidRPr="0010268F">
        <w:rPr>
          <w:spacing w:val="-4"/>
        </w:rPr>
        <w:t xml:space="preserve"> </w:t>
      </w:r>
      <w:r w:rsidRPr="0010268F">
        <w:t>cop</w:t>
      </w:r>
      <w:r w:rsidRPr="0010268F">
        <w:rPr>
          <w:spacing w:val="-6"/>
        </w:rPr>
        <w:t xml:space="preserve"> </w:t>
      </w:r>
      <w:r w:rsidRPr="0010268F">
        <w:t>aplicada</w:t>
      </w:r>
      <w:r w:rsidRPr="0010268F">
        <w:rPr>
          <w:spacing w:val="-3"/>
        </w:rPr>
        <w:t xml:space="preserve"> </w:t>
      </w:r>
      <w:r w:rsidRPr="0010268F">
        <w:t>la</w:t>
      </w:r>
      <w:r w:rsidRPr="0010268F">
        <w:rPr>
          <w:spacing w:val="-6"/>
        </w:rPr>
        <w:t xml:space="preserve"> </w:t>
      </w:r>
      <w:r w:rsidRPr="0010268F">
        <w:t>fórmula</w:t>
      </w:r>
      <w:r w:rsidRPr="0010268F">
        <w:rPr>
          <w:spacing w:val="-3"/>
        </w:rPr>
        <w:t xml:space="preserve"> </w:t>
      </w:r>
      <w:r w:rsidRPr="0010268F">
        <w:t>prevista</w:t>
      </w:r>
      <w:r w:rsidRPr="0010268F">
        <w:rPr>
          <w:spacing w:val="-4"/>
        </w:rPr>
        <w:t xml:space="preserve"> </w:t>
      </w:r>
      <w:r w:rsidRPr="0010268F">
        <w:t>al</w:t>
      </w:r>
      <w:r w:rsidRPr="0010268F">
        <w:rPr>
          <w:spacing w:val="-3"/>
        </w:rPr>
        <w:t xml:space="preserve"> </w:t>
      </w:r>
      <w:r w:rsidRPr="0010268F">
        <w:rPr>
          <w:spacing w:val="-2"/>
        </w:rPr>
        <w:t>PCAP):</w:t>
      </w:r>
    </w:p>
    <w:p w14:paraId="6FBA08F5" w14:textId="31178C42" w:rsidR="00F4368E" w:rsidRPr="00691AB6" w:rsidRDefault="00000000" w:rsidP="00691AB6">
      <w:pPr>
        <w:pStyle w:val="Textindependent"/>
        <w:tabs>
          <w:tab w:val="left" w:pos="2751"/>
        </w:tabs>
        <w:spacing w:before="119" w:line="352" w:lineRule="auto"/>
        <w:ind w:left="1193" w:right="5382"/>
        <w:rPr>
          <w:b/>
          <w:bCs/>
        </w:rPr>
      </w:pPr>
      <w:r w:rsidRPr="00691AB6">
        <w:rPr>
          <w:b/>
          <w:bCs/>
        </w:rPr>
        <w:t xml:space="preserve">A17 Estratègies: </w:t>
      </w:r>
      <w:r w:rsidR="0010268F" w:rsidRPr="00691AB6">
        <w:rPr>
          <w:b/>
          <w:bCs/>
        </w:rPr>
        <w:t>15</w:t>
      </w:r>
      <w:r w:rsidRPr="00691AB6">
        <w:rPr>
          <w:b/>
          <w:bCs/>
        </w:rPr>
        <w:t xml:space="preserve"> punts </w:t>
      </w:r>
      <w:proofErr w:type="spellStart"/>
      <w:r w:rsidR="004038A0" w:rsidRPr="00691AB6">
        <w:rPr>
          <w:b/>
          <w:bCs/>
          <w:spacing w:val="-2"/>
        </w:rPr>
        <w:t>Moodin</w:t>
      </w:r>
      <w:proofErr w:type="spellEnd"/>
      <w:r w:rsidR="004038A0" w:rsidRPr="00691AB6">
        <w:rPr>
          <w:b/>
          <w:bCs/>
          <w:spacing w:val="-2"/>
        </w:rPr>
        <w:t xml:space="preserve"> </w:t>
      </w:r>
      <w:proofErr w:type="spellStart"/>
      <w:r w:rsidR="004038A0" w:rsidRPr="00691AB6">
        <w:rPr>
          <w:b/>
          <w:bCs/>
          <w:spacing w:val="-2"/>
        </w:rPr>
        <w:t>Policy</w:t>
      </w:r>
      <w:proofErr w:type="spellEnd"/>
      <w:r w:rsidRPr="00691AB6">
        <w:rPr>
          <w:b/>
          <w:bCs/>
        </w:rPr>
        <w:tab/>
        <w:t>:</w:t>
      </w:r>
      <w:r w:rsidRPr="00691AB6">
        <w:rPr>
          <w:b/>
          <w:bCs/>
          <w:spacing w:val="-16"/>
        </w:rPr>
        <w:t xml:space="preserve"> </w:t>
      </w:r>
      <w:r w:rsidR="0010268F" w:rsidRPr="00691AB6">
        <w:rPr>
          <w:b/>
          <w:bCs/>
        </w:rPr>
        <w:t>5,36</w:t>
      </w:r>
      <w:r w:rsidR="004952A4" w:rsidRPr="00691AB6">
        <w:rPr>
          <w:b/>
          <w:bCs/>
        </w:rPr>
        <w:t xml:space="preserve"> </w:t>
      </w:r>
      <w:r w:rsidRPr="00691AB6">
        <w:rPr>
          <w:b/>
          <w:bCs/>
        </w:rPr>
        <w:t>punts</w:t>
      </w:r>
    </w:p>
    <w:p w14:paraId="72141A16" w14:textId="77777777" w:rsidR="0018266A" w:rsidRDefault="0018266A" w:rsidP="004952A4">
      <w:pPr>
        <w:pStyle w:val="Textindependent"/>
        <w:ind w:left="1193" w:right="107"/>
        <w:jc w:val="both"/>
      </w:pPr>
    </w:p>
    <w:p w14:paraId="0D8B9A19" w14:textId="7A42DC8E" w:rsidR="00F4368E" w:rsidRDefault="00000000" w:rsidP="004952A4">
      <w:pPr>
        <w:pStyle w:val="Textindependent"/>
        <w:ind w:left="1193" w:right="107"/>
        <w:jc w:val="both"/>
      </w:pPr>
      <w:r>
        <w:t xml:space="preserve">La proposta de </w:t>
      </w:r>
      <w:r w:rsidRPr="0077035D">
        <w:rPr>
          <w:b/>
          <w:bCs/>
        </w:rPr>
        <w:t>A17 Estratègies</w:t>
      </w:r>
      <w:r>
        <w:t xml:space="preserve"> </w:t>
      </w:r>
      <w:r w:rsidR="00024917">
        <w:t>arrenca amb una fotografia molt actualitzada i acurada del moment pel que passa al CEB, caracteritzat encertadament com una organització madura amb canvis significatius en l’equip directiu</w:t>
      </w:r>
      <w:r w:rsidR="009B77D6">
        <w:t xml:space="preserve"> que està immersa en la definició estratègica. Completa la fotografia amb la crisi que pateix el sistema educatiu a nivell global. Es fa referència als objectius estratègics de l’anterior mandat i als indicadors que demostren els assoliments en l’àmbit de la segregació, la continuïtat en l’etapa post obligatòria  i l’equivalència de centres.</w:t>
      </w:r>
    </w:p>
    <w:p w14:paraId="4578FB33" w14:textId="77777777" w:rsidR="009A08E8" w:rsidRDefault="009A08E8" w:rsidP="004952A4">
      <w:pPr>
        <w:pStyle w:val="Textindependent"/>
        <w:ind w:left="1193" w:right="107"/>
        <w:jc w:val="both"/>
      </w:pPr>
    </w:p>
    <w:p w14:paraId="41D34BA9" w14:textId="5753D0AA" w:rsidR="009B77D6" w:rsidRDefault="009B77D6" w:rsidP="004952A4">
      <w:pPr>
        <w:pStyle w:val="Textindependent"/>
        <w:ind w:left="1193" w:right="107"/>
        <w:jc w:val="both"/>
      </w:pPr>
      <w:r>
        <w:t xml:space="preserve">Descriu i analitza amb encert les tres fites assolides pel que fa a la comunicació i a l’hora </w:t>
      </w:r>
      <w:r w:rsidR="000534AC">
        <w:t xml:space="preserve">descriu a partir d’interrogants concrets </w:t>
      </w:r>
      <w:r>
        <w:t>els reptes que hi ha plantejats</w:t>
      </w:r>
      <w:r w:rsidR="000534AC">
        <w:t xml:space="preserve"> en els tres nivells:</w:t>
      </w:r>
      <w:r w:rsidR="000534AC" w:rsidRPr="000534AC">
        <w:t xml:space="preserve"> (a) accions comunicatives de caràcter operatiu i de comunicació de servei; (b) accions adreçades a compartir model educatiu o generar relat, i alinear posicions per avançar sota un mateix propòsit; i (c) accions de socialització i de governança</w:t>
      </w:r>
      <w:r w:rsidR="000534AC">
        <w:t xml:space="preserve">. </w:t>
      </w:r>
    </w:p>
    <w:p w14:paraId="08F1D8AD" w14:textId="77777777" w:rsidR="000534AC" w:rsidRDefault="000534AC" w:rsidP="004952A4">
      <w:pPr>
        <w:pStyle w:val="Textindependent"/>
        <w:ind w:left="1193" w:right="107"/>
        <w:jc w:val="both"/>
      </w:pPr>
    </w:p>
    <w:p w14:paraId="70BA1D1C" w14:textId="7E93EFF5" w:rsidR="000534AC" w:rsidRDefault="000534AC" w:rsidP="004952A4">
      <w:pPr>
        <w:pStyle w:val="Textindependent"/>
        <w:ind w:left="1193" w:right="107"/>
        <w:jc w:val="both"/>
      </w:pPr>
      <w:r>
        <w:t>Planteja elements de millora en aspectes concrets com la transformació de la web, les xarxes socials, el comunicat diari, les campanyes de</w:t>
      </w:r>
      <w:r w:rsidR="003A27A5">
        <w:t xml:space="preserve"> </w:t>
      </w:r>
      <w:proofErr w:type="spellStart"/>
      <w:r>
        <w:t>pre</w:t>
      </w:r>
      <w:proofErr w:type="spellEnd"/>
      <w:r>
        <w:t xml:space="preserve">-inscripció, l’especificitat de la FP, etc. Apunta com a mancança els espais de compartir un relat i un lideratge, l’oportunitat de generar </w:t>
      </w:r>
      <w:r w:rsidRPr="000534AC">
        <w:t>dinàmiques participatives, d’escolta i treball en els espais de construcció col·lectiva</w:t>
      </w:r>
      <w:r>
        <w:t>, tal i com s’apunta en la nova dinàmica de les juntes de direccions.</w:t>
      </w:r>
    </w:p>
    <w:p w14:paraId="5F3F147B" w14:textId="41FBDA94" w:rsidR="004547C4" w:rsidRDefault="004547C4" w:rsidP="004952A4">
      <w:pPr>
        <w:pStyle w:val="Textindependent"/>
        <w:ind w:left="1193" w:right="107"/>
        <w:jc w:val="both"/>
      </w:pPr>
      <w:r>
        <w:t xml:space="preserve">L’esforç de l’equip de </w:t>
      </w:r>
      <w:r w:rsidRPr="004547C4">
        <w:t>A17 Estratègies</w:t>
      </w:r>
      <w:r>
        <w:t xml:space="preserve"> per sintetitzar en un requadre destacat, i de valor comunicatiu, cada proposta i cada subtítol amb un missatge clar i concís, posa de relleu l’estil acurat i l’expertesa en l’àmbit d ela comunicació publica d’aquest equip.</w:t>
      </w:r>
    </w:p>
    <w:p w14:paraId="0F7AD6C4" w14:textId="37DF4BF4" w:rsidR="004547C4" w:rsidRDefault="004547C4" w:rsidP="004952A4">
      <w:pPr>
        <w:pStyle w:val="Textindependent"/>
        <w:ind w:left="1193" w:right="107"/>
        <w:jc w:val="both"/>
      </w:pPr>
      <w:r>
        <w:t xml:space="preserve">El mapa d’agents demostra un coneixement aprofundit de l’ecosistema educatiu a la ciutat de </w:t>
      </w:r>
      <w:r w:rsidR="003A27A5">
        <w:t>B</w:t>
      </w:r>
      <w:r>
        <w:t>arcelona, on no hi falta ni hi sobra cap actor.</w:t>
      </w:r>
    </w:p>
    <w:p w14:paraId="11D3D56B" w14:textId="77777777" w:rsidR="004547C4" w:rsidRDefault="004547C4" w:rsidP="004952A4">
      <w:pPr>
        <w:pStyle w:val="Textindependent"/>
        <w:ind w:left="1193" w:right="107"/>
        <w:jc w:val="both"/>
      </w:pPr>
    </w:p>
    <w:p w14:paraId="05596447" w14:textId="48211FF8" w:rsidR="004547C4" w:rsidRDefault="004547C4" w:rsidP="004952A4">
      <w:pPr>
        <w:pStyle w:val="Textindependent"/>
        <w:ind w:left="1193" w:right="107"/>
        <w:jc w:val="both"/>
      </w:pPr>
      <w:r>
        <w:t>Per últim, trobem molt encertada la tria d’accions a prioritzar que sintonitzen amb les preocupacions de l’actual equip de govern del C</w:t>
      </w:r>
      <w:r w:rsidR="000B7C72">
        <w:t>onsorci d’</w:t>
      </w:r>
      <w:r>
        <w:t>E</w:t>
      </w:r>
      <w:r w:rsidR="000B7C72">
        <w:t>ducació</w:t>
      </w:r>
      <w:r>
        <w:t>:</w:t>
      </w:r>
    </w:p>
    <w:p w14:paraId="3E81FFD0" w14:textId="2AC7484C" w:rsidR="004547C4" w:rsidRDefault="004547C4" w:rsidP="004547C4">
      <w:pPr>
        <w:pStyle w:val="Textindependent"/>
        <w:numPr>
          <w:ilvl w:val="0"/>
          <w:numId w:val="3"/>
        </w:numPr>
        <w:ind w:right="107"/>
        <w:jc w:val="both"/>
      </w:pPr>
      <w:r>
        <w:t>La comunicació amb les famílies</w:t>
      </w:r>
    </w:p>
    <w:p w14:paraId="781E7B07" w14:textId="7692CB6A" w:rsidR="004547C4" w:rsidRDefault="004547C4" w:rsidP="004547C4">
      <w:pPr>
        <w:pStyle w:val="Textindependent"/>
        <w:numPr>
          <w:ilvl w:val="0"/>
          <w:numId w:val="3"/>
        </w:numPr>
        <w:ind w:right="107"/>
        <w:jc w:val="both"/>
      </w:pPr>
      <w:r>
        <w:t>El suport comunicatiu als centres</w:t>
      </w:r>
    </w:p>
    <w:p w14:paraId="28FCDB5A" w14:textId="684C5D3E" w:rsidR="004547C4" w:rsidRDefault="004547C4" w:rsidP="004547C4">
      <w:pPr>
        <w:pStyle w:val="Textindependent"/>
        <w:numPr>
          <w:ilvl w:val="0"/>
          <w:numId w:val="3"/>
        </w:numPr>
        <w:ind w:right="107"/>
        <w:jc w:val="both"/>
      </w:pPr>
      <w:r>
        <w:t>La comunicació interna per compartir percepció i relat</w:t>
      </w:r>
    </w:p>
    <w:p w14:paraId="67A0A190" w14:textId="701C5D5C" w:rsidR="004547C4" w:rsidRDefault="004547C4" w:rsidP="004547C4">
      <w:pPr>
        <w:pStyle w:val="Textindependent"/>
        <w:numPr>
          <w:ilvl w:val="0"/>
          <w:numId w:val="3"/>
        </w:numPr>
        <w:ind w:right="107"/>
        <w:jc w:val="both"/>
      </w:pPr>
      <w:r>
        <w:t>Unes estructures participatives</w:t>
      </w:r>
    </w:p>
    <w:p w14:paraId="48394F26" w14:textId="0783D4B6" w:rsidR="004547C4" w:rsidRDefault="004547C4" w:rsidP="004547C4">
      <w:pPr>
        <w:pStyle w:val="Textindependent"/>
        <w:numPr>
          <w:ilvl w:val="0"/>
          <w:numId w:val="3"/>
        </w:numPr>
        <w:ind w:right="107"/>
        <w:jc w:val="both"/>
      </w:pPr>
      <w:r>
        <w:t>Posar en valor l’educació i el sentiment de pertinença de les comunitats educatives</w:t>
      </w:r>
    </w:p>
    <w:p w14:paraId="4D330EAF" w14:textId="77777777" w:rsidR="004547C4" w:rsidRDefault="004547C4" w:rsidP="004547C4">
      <w:pPr>
        <w:pStyle w:val="Textindependent"/>
        <w:ind w:left="1193" w:right="107"/>
        <w:jc w:val="both"/>
      </w:pPr>
    </w:p>
    <w:p w14:paraId="221059EA" w14:textId="2E6BA692" w:rsidR="00F4368E" w:rsidRDefault="00000000" w:rsidP="004038A0">
      <w:pPr>
        <w:pStyle w:val="Textindependent"/>
        <w:ind w:left="1193" w:right="105"/>
        <w:jc w:val="both"/>
      </w:pPr>
      <w:r>
        <w:t xml:space="preserve">La proposta de </w:t>
      </w:r>
      <w:proofErr w:type="spellStart"/>
      <w:r w:rsidR="0077035D" w:rsidRPr="0077035D">
        <w:rPr>
          <w:b/>
          <w:bCs/>
        </w:rPr>
        <w:t>Moodin</w:t>
      </w:r>
      <w:proofErr w:type="spellEnd"/>
      <w:r w:rsidR="0077035D" w:rsidRPr="0077035D">
        <w:rPr>
          <w:b/>
          <w:bCs/>
        </w:rPr>
        <w:t xml:space="preserve"> </w:t>
      </w:r>
      <w:proofErr w:type="spellStart"/>
      <w:r w:rsidR="0077035D" w:rsidRPr="0077035D">
        <w:rPr>
          <w:b/>
          <w:bCs/>
        </w:rPr>
        <w:t>Policy</w:t>
      </w:r>
      <w:proofErr w:type="spellEnd"/>
      <w:r>
        <w:t xml:space="preserve"> en aquest apartat </w:t>
      </w:r>
      <w:r w:rsidR="004038A0">
        <w:t xml:space="preserve">és molt fluixa i denota poc coneixement del sistema educatiu. Parteix d’una aproximació més descriptiva que interpretativa reproduint informació de la web del Consorci d’educació, sense aportar valor afegit. Es presenten com a punts forts aspectes que són consubstancials a la naturalesa consorciada i al fet de ser una administració única governada en un 40% per l’ajuntament i un 60% per la generalitat. En aquet sentit la idea d’una taula executiva no té sentit perquè ja forma part de les dinàmiques quotidianes; la impressió que el Consell de direcció pot ser un </w:t>
      </w:r>
      <w:proofErr w:type="spellStart"/>
      <w:r w:rsidR="004038A0" w:rsidRPr="004952A4">
        <w:rPr>
          <w:i/>
          <w:iCs/>
        </w:rPr>
        <w:t>estoper</w:t>
      </w:r>
      <w:proofErr w:type="spellEnd"/>
      <w:r w:rsidR="004038A0">
        <w:t xml:space="preserve"> en les </w:t>
      </w:r>
      <w:r w:rsidR="004952A4">
        <w:t>decisions</w:t>
      </w:r>
      <w:r w:rsidR="004038A0">
        <w:t xml:space="preserve"> </w:t>
      </w:r>
      <w:r w:rsidR="004952A4">
        <w:t>tampoc</w:t>
      </w:r>
      <w:r w:rsidR="004038A0">
        <w:t xml:space="preserve"> s’ajusta a la realitat, ja que es compta amb una comissió </w:t>
      </w:r>
      <w:r w:rsidR="004952A4">
        <w:t>permanent</w:t>
      </w:r>
      <w:r w:rsidR="004038A0">
        <w:t xml:space="preserve"> que permetria agilitzar decisions en cas</w:t>
      </w:r>
      <w:r w:rsidR="004952A4">
        <w:t xml:space="preserve"> d’urgència</w:t>
      </w:r>
      <w:r w:rsidR="004038A0">
        <w:t xml:space="preserve">. </w:t>
      </w:r>
    </w:p>
    <w:p w14:paraId="6B841D90" w14:textId="77777777" w:rsidR="004952A4" w:rsidRDefault="004952A4" w:rsidP="004038A0">
      <w:pPr>
        <w:pStyle w:val="Textindependent"/>
        <w:ind w:left="1193" w:right="105"/>
        <w:jc w:val="both"/>
      </w:pPr>
    </w:p>
    <w:p w14:paraId="744BF5C7" w14:textId="3D95C72D" w:rsidR="004038A0" w:rsidRDefault="004038A0" w:rsidP="004038A0">
      <w:pPr>
        <w:pStyle w:val="Textindependent"/>
        <w:ind w:left="1193" w:right="105"/>
        <w:jc w:val="both"/>
      </w:pPr>
      <w:r>
        <w:t xml:space="preserve">Manca una visió de context dels espais de governança existents </w:t>
      </w:r>
      <w:r w:rsidR="004952A4">
        <w:t xml:space="preserve">i que estableix la normativa, </w:t>
      </w:r>
      <w:r>
        <w:t>com són les juntes de direccions, els consells escolars, els serveis educatius</w:t>
      </w:r>
      <w:r w:rsidR="004952A4">
        <w:t>, la inspecció educativa, etc.</w:t>
      </w:r>
    </w:p>
    <w:p w14:paraId="3F04B41B" w14:textId="77777777" w:rsidR="004952A4" w:rsidRDefault="004952A4" w:rsidP="004038A0">
      <w:pPr>
        <w:pStyle w:val="Textindependent"/>
        <w:ind w:left="1193" w:right="105"/>
        <w:jc w:val="both"/>
      </w:pPr>
    </w:p>
    <w:p w14:paraId="0DF42C3B" w14:textId="026F8573" w:rsidR="004952A4" w:rsidRDefault="004952A4" w:rsidP="004038A0">
      <w:pPr>
        <w:pStyle w:val="Textindependent"/>
        <w:ind w:left="1193" w:right="105"/>
        <w:jc w:val="both"/>
      </w:pPr>
      <w:r>
        <w:t>La proposta vinculada al Pla de xoc queda desfasada ja que a partir de la posada en vigor del decret d’admissions 2021, aquest ha substituït el Pla de xoc. El marc actual de millora és el de l’addenda que està treballant el síndic de greuges per l’actualització del pacte contra la segregació i que es va presentar al Parlament de Catalunya el passat mes de maig.</w:t>
      </w:r>
    </w:p>
    <w:p w14:paraId="57E5E69A" w14:textId="77777777" w:rsidR="004952A4" w:rsidRDefault="004952A4" w:rsidP="004038A0">
      <w:pPr>
        <w:pStyle w:val="Textindependent"/>
        <w:ind w:left="1193" w:right="105"/>
        <w:jc w:val="both"/>
      </w:pPr>
    </w:p>
    <w:p w14:paraId="600D3586" w14:textId="0D09635C" w:rsidR="004952A4" w:rsidRDefault="004952A4" w:rsidP="004038A0">
      <w:pPr>
        <w:pStyle w:val="Textindependent"/>
        <w:ind w:left="1193" w:right="105"/>
        <w:jc w:val="both"/>
      </w:pPr>
      <w:r>
        <w:t xml:space="preserve">Les propostes més encertades són la del Kit digital amb elements de comunicació pels centres o la capacitat d’innovació, però manca explicitar a quin dels possibles públics del CEB s’adreça: famílies, centres o tècnics del sistema. O com s’ajusta a cada un d’aquets col·lectius. </w:t>
      </w:r>
    </w:p>
    <w:p w14:paraId="6C4CB1F6" w14:textId="77777777" w:rsidR="004952A4" w:rsidRDefault="004952A4" w:rsidP="004038A0">
      <w:pPr>
        <w:pStyle w:val="Textindependent"/>
        <w:ind w:left="1193" w:right="105"/>
        <w:jc w:val="both"/>
      </w:pPr>
    </w:p>
    <w:p w14:paraId="09229CB2" w14:textId="3C35856E" w:rsidR="004952A4" w:rsidRDefault="004952A4" w:rsidP="004038A0">
      <w:pPr>
        <w:pStyle w:val="Textindependent"/>
        <w:ind w:left="1193" w:right="105"/>
        <w:jc w:val="both"/>
      </w:pPr>
      <w:r>
        <w:t>La proposta de descentralització pot ser encertada però no es concreta prou.</w:t>
      </w:r>
    </w:p>
    <w:p w14:paraId="18177E9E" w14:textId="77777777" w:rsidR="004952A4" w:rsidRDefault="004952A4" w:rsidP="004038A0">
      <w:pPr>
        <w:pStyle w:val="Textindependent"/>
        <w:ind w:left="1193" w:right="105"/>
        <w:jc w:val="both"/>
      </w:pPr>
    </w:p>
    <w:p w14:paraId="3267684F" w14:textId="04E7BD26" w:rsidR="004952A4" w:rsidRDefault="004952A4" w:rsidP="004038A0">
      <w:pPr>
        <w:pStyle w:val="Textindependent"/>
        <w:ind w:left="1193" w:right="105"/>
        <w:jc w:val="both"/>
      </w:pPr>
      <w:r>
        <w:t>Es fal</w:t>
      </w:r>
      <w:r w:rsidR="008D2017">
        <w:t>s</w:t>
      </w:r>
      <w:r>
        <w:t xml:space="preserve"> que el finançament del C</w:t>
      </w:r>
      <w:r w:rsidR="009A08E8">
        <w:t>onsorci d’Educac</w:t>
      </w:r>
      <w:r w:rsidR="003C4F07">
        <w:t>i</w:t>
      </w:r>
      <w:r w:rsidR="009A08E8">
        <w:t>ó</w:t>
      </w:r>
      <w:r>
        <w:t xml:space="preserve"> sigui estacional, ja que es tracta d’un finançament estructural per part de les dues administracions vinculat al pressupost.</w:t>
      </w:r>
    </w:p>
    <w:p w14:paraId="68561B21" w14:textId="77777777" w:rsidR="00F4368E" w:rsidRDefault="00F4368E" w:rsidP="00926C34">
      <w:pPr>
        <w:pStyle w:val="Textindependent"/>
        <w:spacing w:before="240"/>
        <w:ind w:left="1134"/>
      </w:pPr>
    </w:p>
    <w:p w14:paraId="4A5BB8E0" w14:textId="16EA0E52" w:rsidR="00F4368E" w:rsidRPr="00103BF8" w:rsidRDefault="00000000" w:rsidP="004827A0">
      <w:pPr>
        <w:pStyle w:val="Pargrafdellista"/>
        <w:numPr>
          <w:ilvl w:val="0"/>
          <w:numId w:val="2"/>
        </w:numPr>
        <w:tabs>
          <w:tab w:val="left" w:pos="1599"/>
        </w:tabs>
        <w:ind w:left="1134"/>
        <w:rPr>
          <w:sz w:val="24"/>
          <w:szCs w:val="24"/>
        </w:rPr>
      </w:pPr>
      <w:r w:rsidRPr="00103BF8">
        <w:rPr>
          <w:sz w:val="24"/>
          <w:szCs w:val="24"/>
        </w:rPr>
        <w:t>El</w:t>
      </w:r>
      <w:r w:rsidRPr="00103BF8">
        <w:rPr>
          <w:spacing w:val="-9"/>
          <w:sz w:val="24"/>
          <w:szCs w:val="24"/>
        </w:rPr>
        <w:t xml:space="preserve"> </w:t>
      </w:r>
      <w:r w:rsidRPr="00103BF8">
        <w:rPr>
          <w:sz w:val="24"/>
          <w:szCs w:val="24"/>
        </w:rPr>
        <w:t>plantejament,</w:t>
      </w:r>
      <w:r w:rsidRPr="00103BF8">
        <w:rPr>
          <w:spacing w:val="-4"/>
          <w:sz w:val="24"/>
          <w:szCs w:val="24"/>
        </w:rPr>
        <w:t xml:space="preserve"> </w:t>
      </w:r>
      <w:r w:rsidRPr="00103BF8">
        <w:rPr>
          <w:sz w:val="24"/>
          <w:szCs w:val="24"/>
        </w:rPr>
        <w:t>planificació</w:t>
      </w:r>
      <w:r w:rsidRPr="00103BF8">
        <w:rPr>
          <w:spacing w:val="-7"/>
          <w:sz w:val="24"/>
          <w:szCs w:val="24"/>
        </w:rPr>
        <w:t xml:space="preserve"> </w:t>
      </w:r>
      <w:r w:rsidRPr="00103BF8">
        <w:rPr>
          <w:sz w:val="24"/>
          <w:szCs w:val="24"/>
        </w:rPr>
        <w:t>i</w:t>
      </w:r>
      <w:r w:rsidRPr="00103BF8">
        <w:rPr>
          <w:spacing w:val="-6"/>
          <w:sz w:val="24"/>
          <w:szCs w:val="24"/>
        </w:rPr>
        <w:t xml:space="preserve"> </w:t>
      </w:r>
      <w:r w:rsidRPr="00103BF8">
        <w:rPr>
          <w:sz w:val="24"/>
          <w:szCs w:val="24"/>
        </w:rPr>
        <w:t>metodologia</w:t>
      </w:r>
      <w:r w:rsidRPr="00103BF8">
        <w:rPr>
          <w:spacing w:val="-8"/>
          <w:sz w:val="24"/>
          <w:szCs w:val="24"/>
        </w:rPr>
        <w:t xml:space="preserve"> </w:t>
      </w:r>
      <w:r w:rsidRPr="00103BF8">
        <w:rPr>
          <w:sz w:val="24"/>
          <w:szCs w:val="24"/>
        </w:rPr>
        <w:t>del</w:t>
      </w:r>
      <w:r w:rsidRPr="00103BF8">
        <w:rPr>
          <w:spacing w:val="-6"/>
          <w:sz w:val="24"/>
          <w:szCs w:val="24"/>
        </w:rPr>
        <w:t xml:space="preserve"> </w:t>
      </w:r>
      <w:r w:rsidRPr="00103BF8">
        <w:rPr>
          <w:sz w:val="24"/>
          <w:szCs w:val="24"/>
        </w:rPr>
        <w:t>serveis</w:t>
      </w:r>
      <w:r w:rsidRPr="00103BF8">
        <w:rPr>
          <w:spacing w:val="-5"/>
          <w:sz w:val="24"/>
          <w:szCs w:val="24"/>
        </w:rPr>
        <w:t xml:space="preserve"> </w:t>
      </w:r>
      <w:r w:rsidRPr="00103BF8">
        <w:rPr>
          <w:spacing w:val="-2"/>
          <w:sz w:val="24"/>
          <w:szCs w:val="24"/>
        </w:rPr>
        <w:t>proposats.</w:t>
      </w:r>
      <w:r w:rsidR="0077035D" w:rsidRPr="00103BF8">
        <w:rPr>
          <w:spacing w:val="-2"/>
          <w:sz w:val="24"/>
          <w:szCs w:val="24"/>
        </w:rPr>
        <w:t xml:space="preserve"> (Fins a 15 punts)</w:t>
      </w:r>
    </w:p>
    <w:p w14:paraId="4AC4E92D" w14:textId="677F0A2A" w:rsidR="008C5F85" w:rsidRPr="00103BF8" w:rsidRDefault="008C5F85" w:rsidP="008C5F85">
      <w:pPr>
        <w:pStyle w:val="Textindependent"/>
        <w:spacing w:before="252"/>
        <w:ind w:left="1193"/>
      </w:pPr>
      <w:r w:rsidRPr="00103BF8">
        <w:t>Les</w:t>
      </w:r>
      <w:r w:rsidRPr="00103BF8">
        <w:rPr>
          <w:spacing w:val="31"/>
        </w:rPr>
        <w:t xml:space="preserve"> </w:t>
      </w:r>
      <w:r w:rsidRPr="00103BF8">
        <w:t>propostes</w:t>
      </w:r>
      <w:r w:rsidRPr="00103BF8">
        <w:rPr>
          <w:spacing w:val="29"/>
        </w:rPr>
        <w:t xml:space="preserve"> </w:t>
      </w:r>
      <w:r w:rsidRPr="00103BF8">
        <w:t>en</w:t>
      </w:r>
      <w:r w:rsidRPr="00103BF8">
        <w:rPr>
          <w:spacing w:val="31"/>
        </w:rPr>
        <w:t xml:space="preserve"> </w:t>
      </w:r>
      <w:r w:rsidRPr="00103BF8">
        <w:t>aquest</w:t>
      </w:r>
      <w:r w:rsidRPr="00103BF8">
        <w:rPr>
          <w:spacing w:val="32"/>
        </w:rPr>
        <w:t xml:space="preserve"> </w:t>
      </w:r>
      <w:r w:rsidRPr="00103BF8">
        <w:t>apartat</w:t>
      </w:r>
      <w:r w:rsidRPr="00103BF8">
        <w:rPr>
          <w:spacing w:val="32"/>
        </w:rPr>
        <w:t xml:space="preserve"> </w:t>
      </w:r>
      <w:r w:rsidRPr="00103BF8">
        <w:t>han</w:t>
      </w:r>
      <w:r w:rsidRPr="00103BF8">
        <w:rPr>
          <w:spacing w:val="29"/>
        </w:rPr>
        <w:t xml:space="preserve"> </w:t>
      </w:r>
      <w:r w:rsidRPr="00103BF8">
        <w:t>estat</w:t>
      </w:r>
      <w:r w:rsidRPr="00103BF8">
        <w:rPr>
          <w:spacing w:val="32"/>
        </w:rPr>
        <w:t xml:space="preserve"> </w:t>
      </w:r>
      <w:r w:rsidRPr="00103BF8">
        <w:t>valorades:</w:t>
      </w:r>
      <w:r w:rsidRPr="00103BF8">
        <w:rPr>
          <w:spacing w:val="32"/>
        </w:rPr>
        <w:t xml:space="preserve"> </w:t>
      </w:r>
      <w:r w:rsidRPr="00103BF8">
        <w:t>A17</w:t>
      </w:r>
      <w:r w:rsidRPr="00103BF8">
        <w:rPr>
          <w:spacing w:val="29"/>
        </w:rPr>
        <w:t xml:space="preserve"> </w:t>
      </w:r>
      <w:r w:rsidRPr="00103BF8">
        <w:t>Estratègies</w:t>
      </w:r>
      <w:r w:rsidRPr="00103BF8">
        <w:rPr>
          <w:spacing w:val="29"/>
        </w:rPr>
        <w:t xml:space="preserve"> </w:t>
      </w:r>
      <w:r w:rsidRPr="00103BF8">
        <w:t>amb</w:t>
      </w:r>
      <w:r w:rsidRPr="00103BF8">
        <w:rPr>
          <w:spacing w:val="31"/>
        </w:rPr>
        <w:t xml:space="preserve"> </w:t>
      </w:r>
      <w:r w:rsidRPr="00103BF8">
        <w:t>1</w:t>
      </w:r>
      <w:r w:rsidR="003A27A5" w:rsidRPr="00103BF8">
        <w:t>5</w:t>
      </w:r>
      <w:r w:rsidRPr="00103BF8">
        <w:rPr>
          <w:spacing w:val="29"/>
        </w:rPr>
        <w:t xml:space="preserve"> </w:t>
      </w:r>
      <w:r w:rsidRPr="00103BF8">
        <w:t>punts</w:t>
      </w:r>
      <w:r w:rsidRPr="00103BF8">
        <w:rPr>
          <w:spacing w:val="29"/>
        </w:rPr>
        <w:t xml:space="preserve"> </w:t>
      </w:r>
      <w:r w:rsidRPr="00103BF8">
        <w:t xml:space="preserve">i </w:t>
      </w:r>
      <w:proofErr w:type="spellStart"/>
      <w:r w:rsidRPr="00103BF8">
        <w:rPr>
          <w:spacing w:val="-2"/>
        </w:rPr>
        <w:t>Moodin</w:t>
      </w:r>
      <w:proofErr w:type="spellEnd"/>
      <w:r w:rsidRPr="00103BF8">
        <w:rPr>
          <w:spacing w:val="-2"/>
        </w:rPr>
        <w:t xml:space="preserve"> </w:t>
      </w:r>
      <w:proofErr w:type="spellStart"/>
      <w:r w:rsidRPr="00103BF8">
        <w:rPr>
          <w:spacing w:val="-2"/>
        </w:rPr>
        <w:t>Policy</w:t>
      </w:r>
      <w:proofErr w:type="spellEnd"/>
      <w:r w:rsidRPr="00103BF8">
        <w:t xml:space="preserve"> amb </w:t>
      </w:r>
      <w:r w:rsidR="003A27A5" w:rsidRPr="00103BF8">
        <w:t>4</w:t>
      </w:r>
      <w:r w:rsidRPr="00103BF8">
        <w:t xml:space="preserve"> punts.</w:t>
      </w:r>
    </w:p>
    <w:p w14:paraId="7F32462D" w14:textId="77777777" w:rsidR="008C5F85" w:rsidRPr="00103BF8" w:rsidRDefault="008C5F85" w:rsidP="008C5F85">
      <w:pPr>
        <w:pStyle w:val="Textindependent"/>
        <w:spacing w:before="120"/>
        <w:ind w:left="1193"/>
      </w:pPr>
      <w:r w:rsidRPr="00103BF8">
        <w:t>(Un</w:t>
      </w:r>
      <w:r w:rsidRPr="00103BF8">
        <w:rPr>
          <w:spacing w:val="-4"/>
        </w:rPr>
        <w:t xml:space="preserve"> </w:t>
      </w:r>
      <w:r w:rsidRPr="00103BF8">
        <w:t>cop</w:t>
      </w:r>
      <w:r w:rsidRPr="00103BF8">
        <w:rPr>
          <w:spacing w:val="-6"/>
        </w:rPr>
        <w:t xml:space="preserve"> </w:t>
      </w:r>
      <w:r w:rsidRPr="00103BF8">
        <w:t>aplicada</w:t>
      </w:r>
      <w:r w:rsidRPr="00103BF8">
        <w:rPr>
          <w:spacing w:val="-3"/>
        </w:rPr>
        <w:t xml:space="preserve"> </w:t>
      </w:r>
      <w:r w:rsidRPr="00103BF8">
        <w:t>la</w:t>
      </w:r>
      <w:r w:rsidRPr="00103BF8">
        <w:rPr>
          <w:spacing w:val="-6"/>
        </w:rPr>
        <w:t xml:space="preserve"> </w:t>
      </w:r>
      <w:r w:rsidRPr="00103BF8">
        <w:t>fórmula</w:t>
      </w:r>
      <w:r w:rsidRPr="00103BF8">
        <w:rPr>
          <w:spacing w:val="-3"/>
        </w:rPr>
        <w:t xml:space="preserve"> </w:t>
      </w:r>
      <w:r w:rsidRPr="00103BF8">
        <w:t>prevista</w:t>
      </w:r>
      <w:r w:rsidRPr="00103BF8">
        <w:rPr>
          <w:spacing w:val="-4"/>
        </w:rPr>
        <w:t xml:space="preserve"> </w:t>
      </w:r>
      <w:r w:rsidRPr="00103BF8">
        <w:t>al</w:t>
      </w:r>
      <w:r w:rsidRPr="00103BF8">
        <w:rPr>
          <w:spacing w:val="-3"/>
        </w:rPr>
        <w:t xml:space="preserve"> </w:t>
      </w:r>
      <w:r w:rsidRPr="00103BF8">
        <w:rPr>
          <w:spacing w:val="-2"/>
        </w:rPr>
        <w:t>PCAP):</w:t>
      </w:r>
    </w:p>
    <w:p w14:paraId="46BB1C97" w14:textId="582365E4" w:rsidR="008C5F85" w:rsidRPr="00EC7754" w:rsidRDefault="008C5F85" w:rsidP="008C5F85">
      <w:pPr>
        <w:pStyle w:val="Textindependent"/>
        <w:tabs>
          <w:tab w:val="left" w:pos="2751"/>
        </w:tabs>
        <w:spacing w:before="119" w:line="352" w:lineRule="auto"/>
        <w:ind w:left="1193" w:right="6155"/>
        <w:rPr>
          <w:b/>
          <w:bCs/>
        </w:rPr>
      </w:pPr>
      <w:r w:rsidRPr="00EC7754">
        <w:rPr>
          <w:b/>
          <w:bCs/>
        </w:rPr>
        <w:t xml:space="preserve">A17 Estratègies: </w:t>
      </w:r>
      <w:r w:rsidR="00103BF8" w:rsidRPr="00EC7754">
        <w:rPr>
          <w:b/>
          <w:bCs/>
        </w:rPr>
        <w:t>15</w:t>
      </w:r>
      <w:r w:rsidRPr="00EC7754">
        <w:rPr>
          <w:b/>
          <w:bCs/>
        </w:rPr>
        <w:t xml:space="preserve"> punts </w:t>
      </w:r>
      <w:proofErr w:type="spellStart"/>
      <w:r w:rsidRPr="00EC7754">
        <w:rPr>
          <w:b/>
          <w:bCs/>
          <w:spacing w:val="-2"/>
        </w:rPr>
        <w:t>Moodin</w:t>
      </w:r>
      <w:proofErr w:type="spellEnd"/>
      <w:r w:rsidRPr="00EC7754">
        <w:rPr>
          <w:b/>
          <w:bCs/>
          <w:spacing w:val="-2"/>
        </w:rPr>
        <w:t xml:space="preserve"> </w:t>
      </w:r>
      <w:proofErr w:type="spellStart"/>
      <w:r w:rsidRPr="00EC7754">
        <w:rPr>
          <w:b/>
          <w:bCs/>
          <w:spacing w:val="-2"/>
        </w:rPr>
        <w:t>Policy</w:t>
      </w:r>
      <w:proofErr w:type="spellEnd"/>
      <w:r w:rsidRPr="00EC7754">
        <w:rPr>
          <w:b/>
          <w:bCs/>
        </w:rPr>
        <w:tab/>
        <w:t>:</w:t>
      </w:r>
      <w:r w:rsidRPr="00EC7754">
        <w:rPr>
          <w:b/>
          <w:bCs/>
          <w:spacing w:val="-16"/>
        </w:rPr>
        <w:t xml:space="preserve"> </w:t>
      </w:r>
      <w:r w:rsidR="00103BF8" w:rsidRPr="00EC7754">
        <w:rPr>
          <w:b/>
          <w:bCs/>
        </w:rPr>
        <w:t>4</w:t>
      </w:r>
      <w:r w:rsidRPr="00EC7754">
        <w:rPr>
          <w:b/>
          <w:bCs/>
        </w:rPr>
        <w:t xml:space="preserve"> punts</w:t>
      </w:r>
    </w:p>
    <w:p w14:paraId="4611B680" w14:textId="77777777" w:rsidR="008C5F85" w:rsidRDefault="008C5F85" w:rsidP="008C5F85">
      <w:pPr>
        <w:pStyle w:val="Textindependent"/>
        <w:tabs>
          <w:tab w:val="left" w:pos="2751"/>
        </w:tabs>
        <w:spacing w:before="119" w:line="352" w:lineRule="auto"/>
        <w:ind w:left="1193" w:right="6155"/>
      </w:pPr>
    </w:p>
    <w:p w14:paraId="3691181E" w14:textId="7B17181A" w:rsidR="004547C4" w:rsidRDefault="004547C4" w:rsidP="008C5F85">
      <w:pPr>
        <w:pStyle w:val="Textindependent"/>
        <w:ind w:left="1193" w:right="105"/>
        <w:jc w:val="both"/>
      </w:pPr>
      <w:r>
        <w:t xml:space="preserve">La proposta de </w:t>
      </w:r>
      <w:r w:rsidRPr="0077035D">
        <w:rPr>
          <w:b/>
          <w:bCs/>
        </w:rPr>
        <w:t>A17 Estratègies</w:t>
      </w:r>
      <w:r>
        <w:rPr>
          <w:b/>
          <w:bCs/>
        </w:rPr>
        <w:t xml:space="preserve"> </w:t>
      </w:r>
      <w:r w:rsidRPr="004547C4">
        <w:t>està estructurada en blocs per cada un dels serveis que oferirà, i quantificada a nivell d’hores i temporalitat.</w:t>
      </w:r>
      <w:r w:rsidR="00685920">
        <w:t xml:space="preserve"> </w:t>
      </w:r>
    </w:p>
    <w:p w14:paraId="4DB1E416" w14:textId="77777777" w:rsidR="003A27A5" w:rsidRDefault="003A27A5" w:rsidP="008C5F85">
      <w:pPr>
        <w:pStyle w:val="Textindependent"/>
        <w:ind w:left="1193" w:right="105"/>
        <w:jc w:val="both"/>
      </w:pPr>
    </w:p>
    <w:p w14:paraId="438454B8" w14:textId="77777777" w:rsidR="003A27A5" w:rsidRDefault="00685920" w:rsidP="003A27A5">
      <w:pPr>
        <w:pStyle w:val="Textindependent"/>
        <w:ind w:left="1193" w:right="105"/>
        <w:jc w:val="both"/>
      </w:pPr>
      <w:r>
        <w:t xml:space="preserve">El primer bloc adreçat als professionals planteja millores qualitatives d’eines que ja existeixen actualment com el comunicat diari, el butlletí o la web; el </w:t>
      </w:r>
      <w:r w:rsidR="003A27A5">
        <w:t>segon</w:t>
      </w:r>
      <w:r>
        <w:t xml:space="preserve"> bloc desenvolupa les campanyes de </w:t>
      </w:r>
      <w:proofErr w:type="spellStart"/>
      <w:r>
        <w:t>visbilització</w:t>
      </w:r>
      <w:proofErr w:type="spellEnd"/>
      <w:r>
        <w:t xml:space="preserve"> i l’assessorament en documents estratègics que marquen el </w:t>
      </w:r>
      <w:r w:rsidR="003A27A5">
        <w:t>propòsit</w:t>
      </w:r>
      <w:r>
        <w:t xml:space="preserve"> i ajuden a </w:t>
      </w:r>
      <w:r w:rsidR="003A27A5">
        <w:t>l’alineament</w:t>
      </w:r>
      <w:r>
        <w:t xml:space="preserve"> de torts els actors. </w:t>
      </w:r>
    </w:p>
    <w:p w14:paraId="58FC246D" w14:textId="77777777" w:rsidR="003A27A5" w:rsidRDefault="003A27A5" w:rsidP="003A27A5">
      <w:pPr>
        <w:pStyle w:val="Textindependent"/>
        <w:ind w:left="1193" w:right="105"/>
        <w:jc w:val="both"/>
      </w:pPr>
    </w:p>
    <w:p w14:paraId="4EC2566D" w14:textId="77777777" w:rsidR="0025251F" w:rsidRDefault="0025251F">
      <w:r>
        <w:br w:type="page"/>
      </w:r>
    </w:p>
    <w:p w14:paraId="460F98FA" w14:textId="77777777" w:rsidR="0025251F" w:rsidRDefault="0025251F" w:rsidP="003A27A5">
      <w:pPr>
        <w:pStyle w:val="Textindependent"/>
        <w:ind w:left="1193" w:right="105"/>
        <w:jc w:val="both"/>
      </w:pPr>
    </w:p>
    <w:p w14:paraId="442301AE" w14:textId="107A7CBA" w:rsidR="003A27A5" w:rsidRDefault="00685920" w:rsidP="003A27A5">
      <w:pPr>
        <w:pStyle w:val="Textindependent"/>
        <w:ind w:left="1193" w:right="105"/>
        <w:jc w:val="both"/>
      </w:pPr>
      <w:r>
        <w:t>Com a novetat proposen la d</w:t>
      </w:r>
      <w:r w:rsidRPr="00685920">
        <w:t>efinició, coordinació i elaboració d’accions adreçades a les famílie</w:t>
      </w:r>
      <w:r>
        <w:t xml:space="preserve">s a les que consideren corresponsables en la tasca d’educar, i per tant agents imprescindibles. Un tercer bloc </w:t>
      </w:r>
      <w:proofErr w:type="spellStart"/>
      <w:r>
        <w:t>novedós</w:t>
      </w:r>
      <w:proofErr w:type="spellEnd"/>
      <w:r>
        <w:t xml:space="preserve"> respecte al que es duia a terme fins ara, fa referència a l’a</w:t>
      </w:r>
      <w:r w:rsidRPr="00685920">
        <w:t>companyament estratègic, coordinació, elaboració de continguts i seguiment de la gestió relacional amb els diferents agents de la comunitat educativa:</w:t>
      </w:r>
      <w:r>
        <w:t xml:space="preserve"> des de l’acollida a les direccions novelles, nous docents o nous professionals dels serve</w:t>
      </w:r>
      <w:r w:rsidR="003A27A5">
        <w:t>i</w:t>
      </w:r>
      <w:r>
        <w:t>s educatius o serveis centrals del C</w:t>
      </w:r>
      <w:r w:rsidR="009A08E8">
        <w:t>onsorci d’Educació</w:t>
      </w:r>
      <w:r>
        <w:t xml:space="preserve">, fins a la redacció d’una guia per a l’elaboració </w:t>
      </w:r>
      <w:r w:rsidR="003A27A5">
        <w:t>del</w:t>
      </w:r>
      <w:r>
        <w:t xml:space="preserve"> Pla de comunicació dels centre </w:t>
      </w:r>
      <w:r w:rsidR="003A27A5">
        <w:t>educatiu</w:t>
      </w:r>
      <w:r>
        <w:t xml:space="preserve"> o la benvinguda a les famílies d’I3 que s’incorporen al </w:t>
      </w:r>
      <w:r w:rsidR="003A27A5">
        <w:t>sistema</w:t>
      </w:r>
      <w:r>
        <w:t xml:space="preserve"> educatiu. </w:t>
      </w:r>
    </w:p>
    <w:p w14:paraId="56C498F2" w14:textId="77777777" w:rsidR="003A27A5" w:rsidRDefault="003A27A5" w:rsidP="003A27A5">
      <w:pPr>
        <w:pStyle w:val="Textindependent"/>
        <w:ind w:left="1193" w:right="105"/>
        <w:jc w:val="both"/>
      </w:pPr>
    </w:p>
    <w:p w14:paraId="7358389D" w14:textId="5AF7AA3E" w:rsidR="003A27A5" w:rsidRDefault="003A27A5" w:rsidP="003A27A5">
      <w:pPr>
        <w:pStyle w:val="Textindependent"/>
        <w:ind w:left="1193" w:right="105"/>
        <w:jc w:val="both"/>
      </w:pPr>
      <w:r>
        <w:t>F</w:t>
      </w:r>
      <w:r w:rsidR="00685920">
        <w:t xml:space="preserve">inalment </w:t>
      </w:r>
      <w:r>
        <w:t xml:space="preserve">plantegen </w:t>
      </w:r>
      <w:r w:rsidR="00685920">
        <w:t xml:space="preserve">un bloc 4 on es desenvolupa detalladament </w:t>
      </w:r>
      <w:r w:rsidR="00685920" w:rsidRPr="00685920">
        <w:t xml:space="preserve">l’estratègia corporativa i de governança, </w:t>
      </w:r>
      <w:r w:rsidR="00685920">
        <w:t xml:space="preserve">i </w:t>
      </w:r>
      <w:r w:rsidR="00685920" w:rsidRPr="00685920">
        <w:t>la gestió dels òrgans de participació de les direccions de centres</w:t>
      </w:r>
      <w:r>
        <w:t>.</w:t>
      </w:r>
    </w:p>
    <w:p w14:paraId="59D09DA2" w14:textId="77777777" w:rsidR="003A27A5" w:rsidRDefault="003A27A5" w:rsidP="003A27A5">
      <w:pPr>
        <w:pStyle w:val="Textindependent"/>
        <w:ind w:left="1193" w:right="105"/>
        <w:jc w:val="both"/>
      </w:pPr>
    </w:p>
    <w:p w14:paraId="39DB574E" w14:textId="469DEB22" w:rsidR="003A27A5" w:rsidRDefault="003A27A5" w:rsidP="003A27A5">
      <w:pPr>
        <w:pStyle w:val="Textindependent"/>
        <w:ind w:left="1193" w:right="105"/>
        <w:jc w:val="both"/>
      </w:pPr>
      <w:r>
        <w:t>Queda més que justificada la puntuació màxima en aquest apartat per la qualitat del servei que proposen.</w:t>
      </w:r>
    </w:p>
    <w:p w14:paraId="53D1FCC8" w14:textId="77777777" w:rsidR="003A27A5" w:rsidRPr="004547C4" w:rsidRDefault="003A27A5" w:rsidP="008C5F85">
      <w:pPr>
        <w:pStyle w:val="Textindependent"/>
        <w:ind w:left="1193" w:right="105"/>
        <w:jc w:val="both"/>
      </w:pPr>
    </w:p>
    <w:p w14:paraId="16F0B7C4" w14:textId="3DFF0672" w:rsidR="008C5F85" w:rsidRDefault="008C5F85" w:rsidP="008C5F85">
      <w:pPr>
        <w:pStyle w:val="Textindependent"/>
        <w:ind w:left="1193" w:right="105"/>
        <w:jc w:val="both"/>
      </w:pPr>
      <w:r>
        <w:t xml:space="preserve">La proposta metodològica  de </w:t>
      </w:r>
      <w:proofErr w:type="spellStart"/>
      <w:r w:rsidRPr="008C5F85">
        <w:rPr>
          <w:b/>
          <w:bCs/>
        </w:rPr>
        <w:t>Moodin</w:t>
      </w:r>
      <w:proofErr w:type="spellEnd"/>
      <w:r w:rsidRPr="008C5F85">
        <w:rPr>
          <w:b/>
          <w:bCs/>
        </w:rPr>
        <w:t xml:space="preserve"> </w:t>
      </w:r>
      <w:proofErr w:type="spellStart"/>
      <w:r w:rsidRPr="008C5F85">
        <w:rPr>
          <w:b/>
          <w:bCs/>
        </w:rPr>
        <w:t>Policy</w:t>
      </w:r>
      <w:proofErr w:type="spellEnd"/>
      <w:r>
        <w:t xml:space="preserve"> </w:t>
      </w:r>
      <w:r w:rsidR="003A27A5">
        <w:t>segueix en un àmbit més teòric que real, que denota un clar desconeixement del sistema educatiu a la ciutat. P</w:t>
      </w:r>
      <w:r>
        <w:t xml:space="preserve">lanteja un procés de recollida d’informació amb entrevistes i enquesta per a </w:t>
      </w:r>
      <w:proofErr w:type="spellStart"/>
      <w:r>
        <w:t>mapejar</w:t>
      </w:r>
      <w:proofErr w:type="spellEnd"/>
      <w:r>
        <w:t xml:space="preserve"> i conèixer els fluxos d’informació. Ens sembla una proposta costosa i en canvi poc justificada en els objectius o preguntes de la recerca. En el desglòs dels perfils a entrevistar s’evidencia de nou un desconeixement del sector educatiu amb errades com situar l’escola bressol dins del marc del CEB, parlar de la figura de coordinador de zona educativa o coordinador del pla de xoc que no existeixen coma tals.</w:t>
      </w:r>
    </w:p>
    <w:p w14:paraId="06A4DE17" w14:textId="77777777" w:rsidR="008C5F85" w:rsidRDefault="008C5F85" w:rsidP="008C5F85">
      <w:pPr>
        <w:pStyle w:val="Textindependent"/>
        <w:ind w:left="1193" w:right="105"/>
        <w:jc w:val="both"/>
      </w:pPr>
    </w:p>
    <w:p w14:paraId="4083CE42" w14:textId="4117E317" w:rsidR="008C5F85" w:rsidRDefault="008C5F85" w:rsidP="008C5F85">
      <w:pPr>
        <w:pStyle w:val="Textindependent"/>
        <w:ind w:left="1193" w:right="105"/>
        <w:jc w:val="both"/>
      </w:pPr>
      <w:r>
        <w:t>No fa cap aportació substantiva respecte els reptes que l’educació té plantejats i que apareixen en els mitjans de comunicació de manera recurrent, des dels mals resultats de les proves de competències bàsiques, fins a les tensions amb la provisió de places docents o les dificultats de l’educació inclusiva.</w:t>
      </w:r>
    </w:p>
    <w:p w14:paraId="76C2A548" w14:textId="77777777" w:rsidR="008C5F85" w:rsidRDefault="008C5F85" w:rsidP="008C5F85">
      <w:pPr>
        <w:pStyle w:val="Textindependent"/>
        <w:ind w:left="1193" w:right="105"/>
        <w:jc w:val="both"/>
      </w:pPr>
    </w:p>
    <w:p w14:paraId="38AFC370" w14:textId="7A950A42" w:rsidR="008C5F85" w:rsidRDefault="008C5F85" w:rsidP="008C5F85">
      <w:pPr>
        <w:pStyle w:val="Textindependent"/>
        <w:ind w:left="1193" w:right="105"/>
        <w:jc w:val="both"/>
      </w:pPr>
      <w:r>
        <w:t>Planteja com a hipòtesi el poc arrelament de les escoles amb els equipaments de l’entorn com biblioteques o equipaments esportius que no es correspon amb una realitat de col·laboració molt freqüent dels centres amb el seu entorn.</w:t>
      </w:r>
    </w:p>
    <w:p w14:paraId="65B3587D" w14:textId="77777777" w:rsidR="009A08E8" w:rsidRDefault="009A08E8" w:rsidP="008C5F85">
      <w:pPr>
        <w:pStyle w:val="Textindependent"/>
        <w:ind w:left="1193" w:right="105"/>
        <w:jc w:val="both"/>
      </w:pPr>
    </w:p>
    <w:p w14:paraId="295D8158" w14:textId="0A973405" w:rsidR="008C5F85" w:rsidRDefault="008C5F85" w:rsidP="008C5F85">
      <w:pPr>
        <w:pStyle w:val="Textindependent"/>
        <w:ind w:left="1193" w:right="105"/>
        <w:jc w:val="both"/>
      </w:pPr>
      <w:r>
        <w:t>Si que compartim la baixa visibilitat dels assoliments i punts forts i la fragmentació dels missatges.</w:t>
      </w:r>
    </w:p>
    <w:p w14:paraId="38346F28" w14:textId="77777777" w:rsidR="008C5F85" w:rsidRDefault="008C5F85" w:rsidP="008C5F85">
      <w:pPr>
        <w:pStyle w:val="Textindependent"/>
        <w:ind w:left="1193" w:right="105"/>
        <w:jc w:val="both"/>
      </w:pPr>
    </w:p>
    <w:p w14:paraId="61AC5504" w14:textId="7AA86696" w:rsidR="008C5F85" w:rsidRDefault="008C5F85" w:rsidP="008C5F85">
      <w:pPr>
        <w:pStyle w:val="Textindependent"/>
        <w:ind w:left="1193" w:right="105"/>
        <w:jc w:val="both"/>
      </w:pPr>
      <w:r>
        <w:t xml:space="preserve">La proposta de governança no s’ajusta a la realitat. Per exemple crear comitès mixtos famílies-professorat-administració seria fer una organització </w:t>
      </w:r>
      <w:r w:rsidR="00024917">
        <w:t>paral·lela</w:t>
      </w:r>
      <w:r>
        <w:t xml:space="preserve"> als consell escolars.</w:t>
      </w:r>
    </w:p>
    <w:p w14:paraId="761D2CE0" w14:textId="77777777" w:rsidR="00024917" w:rsidRDefault="00024917" w:rsidP="008C5F85">
      <w:pPr>
        <w:pStyle w:val="Textindependent"/>
        <w:ind w:left="1193" w:right="105"/>
        <w:jc w:val="both"/>
      </w:pPr>
    </w:p>
    <w:p w14:paraId="276FB520" w14:textId="0B3DDEB5" w:rsidR="008C5F85" w:rsidRDefault="008C5F85" w:rsidP="008C5F85">
      <w:pPr>
        <w:pStyle w:val="Textindependent"/>
        <w:ind w:left="1193" w:right="105"/>
        <w:jc w:val="both"/>
      </w:pPr>
      <w:r>
        <w:t xml:space="preserve">Els punts que desglossen el pla de governança </w:t>
      </w:r>
      <w:r w:rsidR="00024917">
        <w:t>segueixen</w:t>
      </w:r>
      <w:r>
        <w:t xml:space="preserve"> un model teòric abstracte que no </w:t>
      </w:r>
      <w:r w:rsidR="00024917">
        <w:t>s’aterra</w:t>
      </w:r>
      <w:r>
        <w:t xml:space="preserve"> al context de</w:t>
      </w:r>
      <w:r w:rsidR="00024917">
        <w:t xml:space="preserve"> B</w:t>
      </w:r>
      <w:r>
        <w:t>arcelona.</w:t>
      </w:r>
    </w:p>
    <w:p w14:paraId="4F0611FC" w14:textId="77777777" w:rsidR="004547C4" w:rsidRDefault="004547C4" w:rsidP="008C5F85">
      <w:pPr>
        <w:pStyle w:val="Textindependent"/>
        <w:ind w:left="1193" w:right="105"/>
        <w:jc w:val="both"/>
      </w:pPr>
    </w:p>
    <w:p w14:paraId="33D27883" w14:textId="5B59AA88" w:rsidR="004547C4" w:rsidRDefault="004547C4" w:rsidP="008C5F85">
      <w:pPr>
        <w:pStyle w:val="Textindependent"/>
        <w:ind w:left="1193" w:right="105"/>
        <w:jc w:val="both"/>
      </w:pPr>
      <w:r>
        <w:t>No s’ha calendaritzar ni valorat la proposta a nivell de dedicació horària.</w:t>
      </w:r>
    </w:p>
    <w:p w14:paraId="3831E802" w14:textId="13721404" w:rsidR="009A08E8" w:rsidRDefault="009A08E8">
      <w:r>
        <w:br w:type="page"/>
      </w:r>
    </w:p>
    <w:p w14:paraId="1A768B50" w14:textId="77777777" w:rsidR="008C5F85" w:rsidRDefault="008C5F85" w:rsidP="008C5F85">
      <w:pPr>
        <w:pStyle w:val="Textindependent"/>
        <w:ind w:left="1193" w:right="105"/>
        <w:jc w:val="both"/>
      </w:pPr>
    </w:p>
    <w:p w14:paraId="263BB833" w14:textId="2240EF7C" w:rsidR="00F4368E" w:rsidRDefault="00F4368E" w:rsidP="003A27A5">
      <w:pPr>
        <w:pStyle w:val="Textindependent"/>
        <w:spacing w:before="121"/>
        <w:ind w:right="106"/>
        <w:jc w:val="both"/>
      </w:pPr>
    </w:p>
    <w:p w14:paraId="5C16432F" w14:textId="1836D97E" w:rsidR="00F4368E" w:rsidRPr="00EC7754" w:rsidRDefault="00000000" w:rsidP="004952A4">
      <w:pPr>
        <w:pStyle w:val="Pargrafdellista"/>
        <w:numPr>
          <w:ilvl w:val="0"/>
          <w:numId w:val="2"/>
        </w:numPr>
        <w:tabs>
          <w:tab w:val="left" w:pos="1599"/>
        </w:tabs>
        <w:ind w:left="1599" w:hanging="358"/>
        <w:rPr>
          <w:sz w:val="24"/>
          <w:szCs w:val="24"/>
        </w:rPr>
      </w:pPr>
      <w:r w:rsidRPr="00EC7754">
        <w:rPr>
          <w:sz w:val="24"/>
          <w:szCs w:val="24"/>
        </w:rPr>
        <w:t>Descripció</w:t>
      </w:r>
      <w:r w:rsidRPr="00EC7754">
        <w:rPr>
          <w:spacing w:val="-5"/>
          <w:sz w:val="24"/>
          <w:szCs w:val="24"/>
        </w:rPr>
        <w:t xml:space="preserve"> </w:t>
      </w:r>
      <w:r w:rsidRPr="00EC7754">
        <w:rPr>
          <w:sz w:val="24"/>
          <w:szCs w:val="24"/>
        </w:rPr>
        <w:t>de</w:t>
      </w:r>
      <w:r w:rsidRPr="00EC7754">
        <w:rPr>
          <w:spacing w:val="-5"/>
          <w:sz w:val="24"/>
          <w:szCs w:val="24"/>
        </w:rPr>
        <w:t xml:space="preserve"> </w:t>
      </w:r>
      <w:r w:rsidRPr="00EC7754">
        <w:rPr>
          <w:sz w:val="24"/>
          <w:szCs w:val="24"/>
        </w:rPr>
        <w:t>l’equip</w:t>
      </w:r>
      <w:r w:rsidRPr="00EC7754">
        <w:rPr>
          <w:spacing w:val="-6"/>
          <w:sz w:val="24"/>
          <w:szCs w:val="24"/>
        </w:rPr>
        <w:t xml:space="preserve"> </w:t>
      </w:r>
      <w:r w:rsidRPr="00EC7754">
        <w:rPr>
          <w:sz w:val="24"/>
          <w:szCs w:val="24"/>
        </w:rPr>
        <w:t>humà</w:t>
      </w:r>
      <w:r w:rsidRPr="00EC7754">
        <w:rPr>
          <w:spacing w:val="-4"/>
          <w:sz w:val="24"/>
          <w:szCs w:val="24"/>
        </w:rPr>
        <w:t xml:space="preserve"> </w:t>
      </w:r>
      <w:r w:rsidRPr="00EC7754">
        <w:rPr>
          <w:sz w:val="24"/>
          <w:szCs w:val="24"/>
        </w:rPr>
        <w:t>adscrit</w:t>
      </w:r>
      <w:r w:rsidRPr="00EC7754">
        <w:rPr>
          <w:spacing w:val="-5"/>
          <w:sz w:val="24"/>
          <w:szCs w:val="24"/>
        </w:rPr>
        <w:t xml:space="preserve"> </w:t>
      </w:r>
      <w:r w:rsidRPr="00EC7754">
        <w:rPr>
          <w:sz w:val="24"/>
          <w:szCs w:val="24"/>
        </w:rPr>
        <w:t>al</w:t>
      </w:r>
      <w:r w:rsidRPr="00EC7754">
        <w:rPr>
          <w:spacing w:val="-4"/>
          <w:sz w:val="24"/>
          <w:szCs w:val="24"/>
        </w:rPr>
        <w:t xml:space="preserve"> </w:t>
      </w:r>
      <w:r w:rsidRPr="00EC7754">
        <w:rPr>
          <w:sz w:val="24"/>
          <w:szCs w:val="24"/>
        </w:rPr>
        <w:t>contracte</w:t>
      </w:r>
      <w:r w:rsidR="0077035D" w:rsidRPr="00EC7754">
        <w:rPr>
          <w:sz w:val="24"/>
          <w:szCs w:val="24"/>
        </w:rPr>
        <w:t xml:space="preserve"> (Fins a 19 punts)</w:t>
      </w:r>
    </w:p>
    <w:p w14:paraId="5D1C46ED" w14:textId="77777777" w:rsidR="00F4368E" w:rsidRPr="00EC7754" w:rsidRDefault="00F4368E" w:rsidP="00926C34">
      <w:pPr>
        <w:pStyle w:val="Textindependent"/>
        <w:ind w:left="1134"/>
      </w:pPr>
    </w:p>
    <w:p w14:paraId="2B3DB061" w14:textId="71BEADE6" w:rsidR="003A27A5" w:rsidRPr="00EC7754" w:rsidRDefault="003A27A5" w:rsidP="003A27A5">
      <w:pPr>
        <w:pStyle w:val="Textindependent"/>
        <w:spacing w:before="252"/>
        <w:ind w:left="1193"/>
      </w:pPr>
      <w:r w:rsidRPr="00EC7754">
        <w:t>Les</w:t>
      </w:r>
      <w:r w:rsidRPr="00EC7754">
        <w:rPr>
          <w:spacing w:val="31"/>
        </w:rPr>
        <w:t xml:space="preserve"> </w:t>
      </w:r>
      <w:r w:rsidRPr="00EC7754">
        <w:t>propostes</w:t>
      </w:r>
      <w:r w:rsidRPr="00EC7754">
        <w:rPr>
          <w:spacing w:val="29"/>
        </w:rPr>
        <w:t xml:space="preserve"> </w:t>
      </w:r>
      <w:r w:rsidRPr="00EC7754">
        <w:t>en</w:t>
      </w:r>
      <w:r w:rsidRPr="00EC7754">
        <w:rPr>
          <w:spacing w:val="31"/>
        </w:rPr>
        <w:t xml:space="preserve"> </w:t>
      </w:r>
      <w:r w:rsidRPr="00EC7754">
        <w:t>aquest</w:t>
      </w:r>
      <w:r w:rsidRPr="00EC7754">
        <w:rPr>
          <w:spacing w:val="32"/>
        </w:rPr>
        <w:t xml:space="preserve"> </w:t>
      </w:r>
      <w:r w:rsidRPr="00EC7754">
        <w:t>apartat</w:t>
      </w:r>
      <w:r w:rsidRPr="00EC7754">
        <w:rPr>
          <w:spacing w:val="32"/>
        </w:rPr>
        <w:t xml:space="preserve"> </w:t>
      </w:r>
      <w:r w:rsidRPr="00EC7754">
        <w:t>han</w:t>
      </w:r>
      <w:r w:rsidRPr="00EC7754">
        <w:rPr>
          <w:spacing w:val="29"/>
        </w:rPr>
        <w:t xml:space="preserve"> </w:t>
      </w:r>
      <w:r w:rsidRPr="00EC7754">
        <w:t>estat</w:t>
      </w:r>
      <w:r w:rsidRPr="00EC7754">
        <w:rPr>
          <w:spacing w:val="32"/>
        </w:rPr>
        <w:t xml:space="preserve"> </w:t>
      </w:r>
      <w:r w:rsidRPr="00EC7754">
        <w:t>valorades:</w:t>
      </w:r>
      <w:r w:rsidRPr="00EC7754">
        <w:rPr>
          <w:spacing w:val="32"/>
        </w:rPr>
        <w:t xml:space="preserve"> </w:t>
      </w:r>
      <w:r w:rsidRPr="00EC7754">
        <w:t>A17</w:t>
      </w:r>
      <w:r w:rsidRPr="00EC7754">
        <w:rPr>
          <w:spacing w:val="29"/>
        </w:rPr>
        <w:t xml:space="preserve"> </w:t>
      </w:r>
      <w:r w:rsidRPr="00EC7754">
        <w:t>Estratègies</w:t>
      </w:r>
      <w:r w:rsidRPr="00EC7754">
        <w:rPr>
          <w:spacing w:val="29"/>
        </w:rPr>
        <w:t xml:space="preserve"> </w:t>
      </w:r>
      <w:r w:rsidRPr="00EC7754">
        <w:t>amb</w:t>
      </w:r>
      <w:r w:rsidRPr="00EC7754">
        <w:rPr>
          <w:spacing w:val="31"/>
        </w:rPr>
        <w:t xml:space="preserve"> </w:t>
      </w:r>
      <w:r w:rsidRPr="00EC7754">
        <w:t>17</w:t>
      </w:r>
      <w:r w:rsidRPr="00EC7754">
        <w:rPr>
          <w:spacing w:val="29"/>
        </w:rPr>
        <w:t xml:space="preserve"> </w:t>
      </w:r>
      <w:r w:rsidRPr="00EC7754">
        <w:t>punts</w:t>
      </w:r>
      <w:r w:rsidRPr="00EC7754">
        <w:rPr>
          <w:spacing w:val="29"/>
        </w:rPr>
        <w:t xml:space="preserve"> </w:t>
      </w:r>
      <w:r w:rsidRPr="00EC7754">
        <w:t xml:space="preserve">i </w:t>
      </w:r>
      <w:proofErr w:type="spellStart"/>
      <w:r w:rsidRPr="00EC7754">
        <w:rPr>
          <w:spacing w:val="-2"/>
        </w:rPr>
        <w:t>Moodin</w:t>
      </w:r>
      <w:proofErr w:type="spellEnd"/>
      <w:r w:rsidRPr="00EC7754">
        <w:rPr>
          <w:spacing w:val="-2"/>
        </w:rPr>
        <w:t xml:space="preserve"> </w:t>
      </w:r>
      <w:proofErr w:type="spellStart"/>
      <w:r w:rsidRPr="00EC7754">
        <w:rPr>
          <w:spacing w:val="-2"/>
        </w:rPr>
        <w:t>Policy</w:t>
      </w:r>
      <w:proofErr w:type="spellEnd"/>
      <w:r w:rsidRPr="00EC7754">
        <w:t xml:space="preserve"> amb 10 punts.</w:t>
      </w:r>
    </w:p>
    <w:p w14:paraId="78A43840" w14:textId="77777777" w:rsidR="003A27A5" w:rsidRPr="00EC7754" w:rsidRDefault="003A27A5" w:rsidP="003A27A5">
      <w:pPr>
        <w:pStyle w:val="Textindependent"/>
        <w:spacing w:before="120"/>
        <w:ind w:left="1193"/>
      </w:pPr>
      <w:r w:rsidRPr="00EC7754">
        <w:t>(Un</w:t>
      </w:r>
      <w:r w:rsidRPr="00EC7754">
        <w:rPr>
          <w:spacing w:val="-4"/>
        </w:rPr>
        <w:t xml:space="preserve"> </w:t>
      </w:r>
      <w:r w:rsidRPr="00EC7754">
        <w:t>cop</w:t>
      </w:r>
      <w:r w:rsidRPr="00EC7754">
        <w:rPr>
          <w:spacing w:val="-6"/>
        </w:rPr>
        <w:t xml:space="preserve"> </w:t>
      </w:r>
      <w:r w:rsidRPr="00EC7754">
        <w:t>aplicada</w:t>
      </w:r>
      <w:r w:rsidRPr="00EC7754">
        <w:rPr>
          <w:spacing w:val="-3"/>
        </w:rPr>
        <w:t xml:space="preserve"> </w:t>
      </w:r>
      <w:r w:rsidRPr="00EC7754">
        <w:t>la</w:t>
      </w:r>
      <w:r w:rsidRPr="00EC7754">
        <w:rPr>
          <w:spacing w:val="-6"/>
        </w:rPr>
        <w:t xml:space="preserve"> </w:t>
      </w:r>
      <w:r w:rsidRPr="00EC7754">
        <w:t>fórmula</w:t>
      </w:r>
      <w:r w:rsidRPr="00EC7754">
        <w:rPr>
          <w:spacing w:val="-3"/>
        </w:rPr>
        <w:t xml:space="preserve"> </w:t>
      </w:r>
      <w:r w:rsidRPr="00EC7754">
        <w:t>prevista</w:t>
      </w:r>
      <w:r w:rsidRPr="00EC7754">
        <w:rPr>
          <w:spacing w:val="-4"/>
        </w:rPr>
        <w:t xml:space="preserve"> </w:t>
      </w:r>
      <w:r w:rsidRPr="00EC7754">
        <w:t>al</w:t>
      </w:r>
      <w:r w:rsidRPr="00EC7754">
        <w:rPr>
          <w:spacing w:val="-3"/>
        </w:rPr>
        <w:t xml:space="preserve"> </w:t>
      </w:r>
      <w:r w:rsidRPr="00EC7754">
        <w:rPr>
          <w:spacing w:val="-2"/>
        </w:rPr>
        <w:t>PCAP):</w:t>
      </w:r>
    </w:p>
    <w:p w14:paraId="4F0EE63C" w14:textId="6DFC5FFA" w:rsidR="003A27A5" w:rsidRDefault="003A27A5" w:rsidP="003A27A5">
      <w:pPr>
        <w:pStyle w:val="Textindependent"/>
        <w:tabs>
          <w:tab w:val="left" w:pos="2751"/>
        </w:tabs>
        <w:spacing w:before="119" w:line="352" w:lineRule="auto"/>
        <w:ind w:left="1193" w:right="6155"/>
      </w:pPr>
      <w:r w:rsidRPr="00EC7754">
        <w:rPr>
          <w:b/>
          <w:bCs/>
        </w:rPr>
        <w:t xml:space="preserve">A17 Estratègies: </w:t>
      </w:r>
      <w:r w:rsidR="00EC7754" w:rsidRPr="00EC7754">
        <w:rPr>
          <w:b/>
          <w:bCs/>
        </w:rPr>
        <w:t>17</w:t>
      </w:r>
      <w:r w:rsidRPr="00EC7754">
        <w:rPr>
          <w:b/>
          <w:bCs/>
        </w:rPr>
        <w:t xml:space="preserve">punts </w:t>
      </w:r>
      <w:proofErr w:type="spellStart"/>
      <w:r w:rsidRPr="00EC7754">
        <w:rPr>
          <w:b/>
          <w:bCs/>
          <w:spacing w:val="-2"/>
        </w:rPr>
        <w:t>Moodin</w:t>
      </w:r>
      <w:proofErr w:type="spellEnd"/>
      <w:r w:rsidRPr="00EC7754">
        <w:rPr>
          <w:b/>
          <w:bCs/>
          <w:spacing w:val="-2"/>
        </w:rPr>
        <w:t xml:space="preserve"> </w:t>
      </w:r>
      <w:proofErr w:type="spellStart"/>
      <w:r w:rsidRPr="00EC7754">
        <w:rPr>
          <w:b/>
          <w:bCs/>
          <w:spacing w:val="-2"/>
        </w:rPr>
        <w:t>Policy</w:t>
      </w:r>
      <w:proofErr w:type="spellEnd"/>
      <w:r w:rsidRPr="00EC7754">
        <w:rPr>
          <w:b/>
          <w:bCs/>
        </w:rPr>
        <w:tab/>
        <w:t>:</w:t>
      </w:r>
      <w:r w:rsidRPr="00EC7754">
        <w:rPr>
          <w:b/>
          <w:bCs/>
          <w:spacing w:val="-16"/>
        </w:rPr>
        <w:t xml:space="preserve"> </w:t>
      </w:r>
      <w:r w:rsidR="00EC7754" w:rsidRPr="00EC7754">
        <w:rPr>
          <w:b/>
          <w:bCs/>
          <w:spacing w:val="-16"/>
        </w:rPr>
        <w:t>11,18 punts</w:t>
      </w:r>
      <w:r>
        <w:t xml:space="preserve"> punts</w:t>
      </w:r>
    </w:p>
    <w:p w14:paraId="0243B00A" w14:textId="77777777" w:rsidR="00F4368E" w:rsidRDefault="00F4368E" w:rsidP="00926C34">
      <w:pPr>
        <w:pStyle w:val="Textindependent"/>
        <w:ind w:left="1134"/>
      </w:pPr>
    </w:p>
    <w:p w14:paraId="79C5188A" w14:textId="2DBBE40C" w:rsidR="00F4368E" w:rsidRDefault="00000000" w:rsidP="00926C34">
      <w:pPr>
        <w:pStyle w:val="Textindependent"/>
        <w:ind w:left="1134" w:right="194"/>
        <w:jc w:val="both"/>
      </w:pPr>
      <w:r>
        <w:t>A17 Estratègies</w:t>
      </w:r>
      <w:r>
        <w:rPr>
          <w:spacing w:val="-2"/>
        </w:rPr>
        <w:t xml:space="preserve"> </w:t>
      </w:r>
      <w:r>
        <w:t>aporta</w:t>
      </w:r>
      <w:r>
        <w:rPr>
          <w:spacing w:val="-3"/>
        </w:rPr>
        <w:t xml:space="preserve"> </w:t>
      </w:r>
      <w:r>
        <w:t>un equip de 2</w:t>
      </w:r>
      <w:r>
        <w:rPr>
          <w:spacing w:val="-3"/>
        </w:rPr>
        <w:t xml:space="preserve"> </w:t>
      </w:r>
      <w:r>
        <w:t>professionals consultors</w:t>
      </w:r>
      <w:r>
        <w:rPr>
          <w:spacing w:val="-2"/>
        </w:rPr>
        <w:t xml:space="preserve"> </w:t>
      </w:r>
      <w:r>
        <w:t>i</w:t>
      </w:r>
      <w:r>
        <w:rPr>
          <w:spacing w:val="-1"/>
        </w:rPr>
        <w:t xml:space="preserve"> </w:t>
      </w:r>
      <w:r>
        <w:t>de</w:t>
      </w:r>
      <w:r>
        <w:rPr>
          <w:spacing w:val="-3"/>
        </w:rPr>
        <w:t xml:space="preserve"> </w:t>
      </w:r>
      <w:r>
        <w:t>direcció del</w:t>
      </w:r>
      <w:r>
        <w:rPr>
          <w:spacing w:val="-1"/>
        </w:rPr>
        <w:t xml:space="preserve"> </w:t>
      </w:r>
      <w:r>
        <w:t>projecte</w:t>
      </w:r>
      <w:r>
        <w:rPr>
          <w:spacing w:val="-5"/>
        </w:rPr>
        <w:t xml:space="preserve"> </w:t>
      </w:r>
      <w:r>
        <w:t xml:space="preserve">i un periodista responsable del continguts i en detalla el seu perfil. En un segon apartat </w:t>
      </w:r>
      <w:r w:rsidR="009D00D2">
        <w:t>s’especifica</w:t>
      </w:r>
      <w:r>
        <w:t xml:space="preserve"> l’experiència en comunicació de l’àmbit educatiu en una ventall ampli d’administracions públiques i en projectes molt similars als que es proposa en el plec tècnic.</w:t>
      </w:r>
      <w:r>
        <w:rPr>
          <w:spacing w:val="-15"/>
        </w:rPr>
        <w:t xml:space="preserve"> </w:t>
      </w:r>
      <w:r>
        <w:t>Els</w:t>
      </w:r>
      <w:r>
        <w:rPr>
          <w:spacing w:val="-13"/>
        </w:rPr>
        <w:t xml:space="preserve"> </w:t>
      </w:r>
      <w:r>
        <w:t>perfils</w:t>
      </w:r>
      <w:r>
        <w:rPr>
          <w:spacing w:val="-14"/>
        </w:rPr>
        <w:t xml:space="preserve"> </w:t>
      </w:r>
      <w:r>
        <w:t>o</w:t>
      </w:r>
      <w:r>
        <w:rPr>
          <w:spacing w:val="-15"/>
        </w:rPr>
        <w:t xml:space="preserve"> </w:t>
      </w:r>
      <w:r>
        <w:t>distribució</w:t>
      </w:r>
      <w:r>
        <w:rPr>
          <w:spacing w:val="-15"/>
        </w:rPr>
        <w:t xml:space="preserve"> </w:t>
      </w:r>
      <w:r>
        <w:t>de</w:t>
      </w:r>
      <w:r>
        <w:rPr>
          <w:spacing w:val="-15"/>
        </w:rPr>
        <w:t xml:space="preserve"> </w:t>
      </w:r>
      <w:r>
        <w:t>tasques</w:t>
      </w:r>
      <w:r>
        <w:rPr>
          <w:spacing w:val="-16"/>
        </w:rPr>
        <w:t xml:space="preserve"> </w:t>
      </w:r>
      <w:r>
        <w:t>s’ajusten</w:t>
      </w:r>
      <w:r>
        <w:rPr>
          <w:spacing w:val="-15"/>
        </w:rPr>
        <w:t xml:space="preserve"> </w:t>
      </w:r>
      <w:r>
        <w:t>a</w:t>
      </w:r>
      <w:r>
        <w:rPr>
          <w:spacing w:val="-14"/>
        </w:rPr>
        <w:t xml:space="preserve"> </w:t>
      </w:r>
      <w:r>
        <w:t>les</w:t>
      </w:r>
      <w:r>
        <w:rPr>
          <w:spacing w:val="-14"/>
        </w:rPr>
        <w:t xml:space="preserve"> </w:t>
      </w:r>
      <w:r>
        <w:t>necessitats</w:t>
      </w:r>
      <w:r>
        <w:rPr>
          <w:spacing w:val="-16"/>
        </w:rPr>
        <w:t xml:space="preserve"> </w:t>
      </w:r>
      <w:r>
        <w:t>del</w:t>
      </w:r>
      <w:r>
        <w:rPr>
          <w:spacing w:val="-14"/>
        </w:rPr>
        <w:t xml:space="preserve"> </w:t>
      </w:r>
      <w:r>
        <w:t>projecte.</w:t>
      </w:r>
      <w:r>
        <w:rPr>
          <w:spacing w:val="-14"/>
        </w:rPr>
        <w:t xml:space="preserve"> </w:t>
      </w:r>
    </w:p>
    <w:p w14:paraId="194B6D15" w14:textId="22C8FF97" w:rsidR="00F4368E" w:rsidRDefault="003A27A5" w:rsidP="00926C34">
      <w:pPr>
        <w:pStyle w:val="Textindependent"/>
        <w:spacing w:before="252"/>
        <w:ind w:left="1134" w:right="192"/>
        <w:jc w:val="both"/>
      </w:pPr>
      <w:r>
        <w:t xml:space="preserve">A17 Estratègies  aporta un equip amb 2 socis i una consultora amb experiència en l’assessorament d’administracions publiques en </w:t>
      </w:r>
      <w:r w:rsidR="009D00D2">
        <w:t>l’àmbit</w:t>
      </w:r>
      <w:r>
        <w:t xml:space="preserve"> de la governança estratègica i la comunicació però sense cap perfil específic amb experiència en </w:t>
      </w:r>
      <w:r w:rsidR="009D00D2">
        <w:t>l’administració</w:t>
      </w:r>
      <w:r>
        <w:t xml:space="preserve"> educativa. </w:t>
      </w:r>
    </w:p>
    <w:p w14:paraId="7DA48E46" w14:textId="097276D7" w:rsidR="00F4368E" w:rsidRPr="00EC7754" w:rsidRDefault="00000000" w:rsidP="00926C34">
      <w:pPr>
        <w:pStyle w:val="Textindependent"/>
        <w:spacing w:before="253"/>
        <w:ind w:left="1134"/>
      </w:pPr>
      <w:r w:rsidRPr="00EC7754">
        <w:t>Resum</w:t>
      </w:r>
      <w:r w:rsidRPr="00EC7754">
        <w:rPr>
          <w:spacing w:val="-4"/>
        </w:rPr>
        <w:t xml:space="preserve"> </w:t>
      </w:r>
      <w:r w:rsidRPr="00EC7754">
        <w:t>puntuació</w:t>
      </w:r>
      <w:r w:rsidRPr="00EC7754">
        <w:rPr>
          <w:spacing w:val="-5"/>
        </w:rPr>
        <w:t xml:space="preserve"> </w:t>
      </w:r>
      <w:r w:rsidRPr="00EC7754">
        <w:t>sobre</w:t>
      </w:r>
      <w:r w:rsidRPr="00EC7754">
        <w:rPr>
          <w:spacing w:val="-7"/>
        </w:rPr>
        <w:t xml:space="preserve"> </w:t>
      </w:r>
      <w:r w:rsidRPr="00EC7754">
        <w:rPr>
          <w:spacing w:val="-10"/>
        </w:rPr>
        <w:t>B</w:t>
      </w:r>
      <w:r w:rsidR="009D00D2" w:rsidRPr="00EC7754">
        <w:rPr>
          <w:spacing w:val="-10"/>
        </w:rPr>
        <w:t xml:space="preserve"> (</w:t>
      </w:r>
      <w:r w:rsidR="00EC7754" w:rsidRPr="00EC7754">
        <w:rPr>
          <w:spacing w:val="-10"/>
        </w:rPr>
        <w:t xml:space="preserve">un cop aplicada la </w:t>
      </w:r>
      <w:r w:rsidR="009D00D2" w:rsidRPr="00EC7754">
        <w:rPr>
          <w:spacing w:val="-10"/>
        </w:rPr>
        <w:t>ponderació PCAP)</w:t>
      </w:r>
    </w:p>
    <w:p w14:paraId="2CF316DB" w14:textId="77777777" w:rsidR="00F4368E" w:rsidRDefault="00F4368E" w:rsidP="00926C34">
      <w:pPr>
        <w:pStyle w:val="Textindependent"/>
        <w:spacing w:before="27"/>
        <w:ind w:left="1134"/>
        <w:rPr>
          <w:sz w:val="20"/>
        </w:rPr>
      </w:pPr>
    </w:p>
    <w:tbl>
      <w:tblPr>
        <w:tblStyle w:val="TableNormal"/>
        <w:tblW w:w="0" w:type="auto"/>
        <w:tblInd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1134"/>
        <w:gridCol w:w="993"/>
        <w:gridCol w:w="992"/>
        <w:gridCol w:w="1843"/>
      </w:tblGrid>
      <w:tr w:rsidR="00F4368E" w:rsidRPr="00EC7754" w14:paraId="063CC96A" w14:textId="77777777" w:rsidTr="00EC7754">
        <w:trPr>
          <w:trHeight w:val="290"/>
        </w:trPr>
        <w:tc>
          <w:tcPr>
            <w:tcW w:w="209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04C09A1E" w14:textId="77777777" w:rsidR="00F4368E" w:rsidRPr="00EC7754" w:rsidRDefault="00F4368E">
            <w:pPr>
              <w:pStyle w:val="TableParagraph"/>
              <w:spacing w:before="0" w:line="240" w:lineRule="auto"/>
              <w:ind w:right="0"/>
              <w:jc w:val="left"/>
              <w:rPr>
                <w:rFonts w:ascii="Times New Roman"/>
                <w:sz w:val="24"/>
                <w:szCs w:val="24"/>
              </w:rPr>
            </w:pPr>
          </w:p>
        </w:tc>
        <w:tc>
          <w:tcPr>
            <w:tcW w:w="1134"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6BE51A1B" w14:textId="77777777" w:rsidR="00F4368E" w:rsidRPr="00EC7754" w:rsidRDefault="00000000">
            <w:pPr>
              <w:pStyle w:val="TableParagraph"/>
              <w:ind w:right="55"/>
              <w:rPr>
                <w:sz w:val="24"/>
                <w:szCs w:val="24"/>
              </w:rPr>
            </w:pPr>
            <w:r w:rsidRPr="00EC7754">
              <w:rPr>
                <w:sz w:val="24"/>
                <w:szCs w:val="24"/>
              </w:rPr>
              <w:t>Criteri</w:t>
            </w:r>
            <w:r w:rsidRPr="00EC7754">
              <w:rPr>
                <w:spacing w:val="-4"/>
                <w:sz w:val="24"/>
                <w:szCs w:val="24"/>
              </w:rPr>
              <w:t xml:space="preserve"> </w:t>
            </w:r>
            <w:r w:rsidRPr="00EC7754">
              <w:rPr>
                <w:spacing w:val="-10"/>
                <w:sz w:val="24"/>
                <w:szCs w:val="24"/>
              </w:rPr>
              <w:t>1</w:t>
            </w:r>
          </w:p>
        </w:tc>
        <w:tc>
          <w:tcPr>
            <w:tcW w:w="993"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4F277A44" w14:textId="77777777" w:rsidR="00F4368E" w:rsidRPr="00EC7754" w:rsidRDefault="00000000">
            <w:pPr>
              <w:pStyle w:val="TableParagraph"/>
              <w:rPr>
                <w:sz w:val="24"/>
                <w:szCs w:val="24"/>
              </w:rPr>
            </w:pPr>
            <w:r w:rsidRPr="00EC7754">
              <w:rPr>
                <w:sz w:val="24"/>
                <w:szCs w:val="24"/>
              </w:rPr>
              <w:t>Criteri</w:t>
            </w:r>
            <w:r w:rsidRPr="00EC7754">
              <w:rPr>
                <w:spacing w:val="-4"/>
                <w:sz w:val="24"/>
                <w:szCs w:val="24"/>
              </w:rPr>
              <w:t xml:space="preserve"> </w:t>
            </w:r>
            <w:r w:rsidRPr="00EC7754">
              <w:rPr>
                <w:spacing w:val="-10"/>
                <w:sz w:val="24"/>
                <w:szCs w:val="24"/>
              </w:rPr>
              <w:t>2</w:t>
            </w:r>
          </w:p>
        </w:tc>
        <w:tc>
          <w:tcPr>
            <w:tcW w:w="992"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388A514E" w14:textId="77777777" w:rsidR="00F4368E" w:rsidRPr="00EC7754" w:rsidRDefault="00000000">
            <w:pPr>
              <w:pStyle w:val="TableParagraph"/>
              <w:rPr>
                <w:sz w:val="24"/>
                <w:szCs w:val="24"/>
              </w:rPr>
            </w:pPr>
            <w:r w:rsidRPr="00EC7754">
              <w:rPr>
                <w:sz w:val="24"/>
                <w:szCs w:val="24"/>
              </w:rPr>
              <w:t>Criteri</w:t>
            </w:r>
            <w:r w:rsidRPr="00EC7754">
              <w:rPr>
                <w:spacing w:val="-4"/>
                <w:sz w:val="24"/>
                <w:szCs w:val="24"/>
              </w:rPr>
              <w:t xml:space="preserve"> </w:t>
            </w:r>
            <w:r w:rsidRPr="00EC7754">
              <w:rPr>
                <w:spacing w:val="-10"/>
                <w:sz w:val="24"/>
                <w:szCs w:val="24"/>
              </w:rPr>
              <w:t>3</w:t>
            </w:r>
          </w:p>
        </w:tc>
        <w:tc>
          <w:tcPr>
            <w:tcW w:w="1843"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2D5DE591" w14:textId="77777777" w:rsidR="00F4368E" w:rsidRPr="00EC7754" w:rsidRDefault="00000000">
            <w:pPr>
              <w:pStyle w:val="TableParagraph"/>
              <w:ind w:right="57"/>
              <w:rPr>
                <w:b/>
                <w:bCs/>
                <w:sz w:val="24"/>
                <w:szCs w:val="24"/>
              </w:rPr>
            </w:pPr>
            <w:r w:rsidRPr="00EC7754">
              <w:rPr>
                <w:b/>
                <w:bCs/>
                <w:sz w:val="24"/>
                <w:szCs w:val="24"/>
              </w:rPr>
              <w:t>Total</w:t>
            </w:r>
            <w:r w:rsidRPr="00EC7754">
              <w:rPr>
                <w:b/>
                <w:bCs/>
                <w:spacing w:val="-5"/>
                <w:sz w:val="24"/>
                <w:szCs w:val="24"/>
              </w:rPr>
              <w:t xml:space="preserve"> </w:t>
            </w:r>
            <w:r w:rsidRPr="00EC7754">
              <w:rPr>
                <w:b/>
                <w:bCs/>
                <w:sz w:val="24"/>
                <w:szCs w:val="24"/>
              </w:rPr>
              <w:t>sobre</w:t>
            </w:r>
            <w:r w:rsidRPr="00EC7754">
              <w:rPr>
                <w:b/>
                <w:bCs/>
                <w:spacing w:val="-3"/>
                <w:sz w:val="24"/>
                <w:szCs w:val="24"/>
              </w:rPr>
              <w:t xml:space="preserve"> </w:t>
            </w:r>
            <w:r w:rsidRPr="00EC7754">
              <w:rPr>
                <w:b/>
                <w:bCs/>
                <w:spacing w:val="-10"/>
                <w:sz w:val="24"/>
                <w:szCs w:val="24"/>
              </w:rPr>
              <w:t>B</w:t>
            </w:r>
          </w:p>
        </w:tc>
      </w:tr>
      <w:tr w:rsidR="0010268F" w:rsidRPr="00EC7754" w14:paraId="76089A2A" w14:textId="77777777" w:rsidTr="00EC7754">
        <w:trPr>
          <w:trHeight w:val="289"/>
        </w:trPr>
        <w:tc>
          <w:tcPr>
            <w:tcW w:w="209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6507A3E6" w14:textId="77777777" w:rsidR="0010268F" w:rsidRPr="00EC7754" w:rsidRDefault="0010268F" w:rsidP="00EC7754">
            <w:pPr>
              <w:pStyle w:val="TableParagraph"/>
              <w:spacing w:before="16" w:line="240" w:lineRule="auto"/>
              <w:ind w:left="113" w:right="0"/>
              <w:jc w:val="left"/>
              <w:rPr>
                <w:sz w:val="24"/>
                <w:szCs w:val="24"/>
              </w:rPr>
            </w:pPr>
            <w:r w:rsidRPr="00EC7754">
              <w:rPr>
                <w:sz w:val="24"/>
                <w:szCs w:val="24"/>
              </w:rPr>
              <w:t>A17</w:t>
            </w:r>
            <w:r w:rsidRPr="00EC7754">
              <w:rPr>
                <w:spacing w:val="-2"/>
                <w:sz w:val="24"/>
                <w:szCs w:val="24"/>
              </w:rPr>
              <w:t xml:space="preserve"> Estratègies</w:t>
            </w:r>
          </w:p>
        </w:tc>
        <w:tc>
          <w:tcPr>
            <w:tcW w:w="1134"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bottom"/>
          </w:tcPr>
          <w:p w14:paraId="712797D4" w14:textId="63D56552" w:rsidR="0010268F" w:rsidRPr="00EC7754" w:rsidRDefault="0010268F" w:rsidP="0010268F">
            <w:pPr>
              <w:pStyle w:val="TableParagraph"/>
              <w:rPr>
                <w:sz w:val="24"/>
                <w:szCs w:val="24"/>
              </w:rPr>
            </w:pPr>
            <w:r w:rsidRPr="00EC7754">
              <w:rPr>
                <w:color w:val="000000"/>
                <w:sz w:val="24"/>
                <w:szCs w:val="24"/>
              </w:rPr>
              <w:t>15</w:t>
            </w:r>
          </w:p>
        </w:tc>
        <w:tc>
          <w:tcPr>
            <w:tcW w:w="993"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bottom"/>
          </w:tcPr>
          <w:p w14:paraId="16F881BA" w14:textId="7B0B4E53" w:rsidR="0010268F" w:rsidRPr="00EC7754" w:rsidRDefault="0010268F" w:rsidP="0010268F">
            <w:pPr>
              <w:pStyle w:val="TableParagraph"/>
              <w:ind w:right="61"/>
              <w:rPr>
                <w:sz w:val="24"/>
                <w:szCs w:val="24"/>
              </w:rPr>
            </w:pPr>
            <w:r w:rsidRPr="00EC7754">
              <w:rPr>
                <w:color w:val="000000"/>
                <w:sz w:val="24"/>
                <w:szCs w:val="24"/>
              </w:rPr>
              <w:t>15</w:t>
            </w:r>
          </w:p>
        </w:tc>
        <w:tc>
          <w:tcPr>
            <w:tcW w:w="992"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bottom"/>
          </w:tcPr>
          <w:p w14:paraId="56956AA6" w14:textId="5FDEA945" w:rsidR="0010268F" w:rsidRPr="00EC7754" w:rsidRDefault="0010268F" w:rsidP="0010268F">
            <w:pPr>
              <w:pStyle w:val="TableParagraph"/>
              <w:ind w:right="61"/>
              <w:rPr>
                <w:sz w:val="24"/>
                <w:szCs w:val="24"/>
              </w:rPr>
            </w:pPr>
            <w:r w:rsidRPr="00EC7754">
              <w:rPr>
                <w:color w:val="000000"/>
                <w:sz w:val="24"/>
                <w:szCs w:val="24"/>
              </w:rPr>
              <w:t>17</w:t>
            </w:r>
          </w:p>
        </w:tc>
        <w:tc>
          <w:tcPr>
            <w:tcW w:w="1843"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bottom"/>
          </w:tcPr>
          <w:p w14:paraId="3D295758" w14:textId="2672D301" w:rsidR="0010268F" w:rsidRPr="00EC7754" w:rsidRDefault="0010268F" w:rsidP="0010268F">
            <w:pPr>
              <w:pStyle w:val="TableParagraph"/>
              <w:ind w:right="60"/>
              <w:rPr>
                <w:b/>
                <w:bCs/>
                <w:sz w:val="24"/>
                <w:szCs w:val="24"/>
              </w:rPr>
            </w:pPr>
            <w:r w:rsidRPr="00EC7754">
              <w:rPr>
                <w:b/>
                <w:bCs/>
                <w:color w:val="000000"/>
                <w:sz w:val="24"/>
                <w:szCs w:val="24"/>
              </w:rPr>
              <w:t>47</w:t>
            </w:r>
          </w:p>
        </w:tc>
      </w:tr>
      <w:tr w:rsidR="0010268F" w:rsidRPr="00EC7754" w14:paraId="069BBA88" w14:textId="77777777" w:rsidTr="00EC7754">
        <w:trPr>
          <w:trHeight w:val="290"/>
        </w:trPr>
        <w:tc>
          <w:tcPr>
            <w:tcW w:w="209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430F3D3C" w14:textId="7BAA9E63" w:rsidR="0010268F" w:rsidRPr="00EC7754" w:rsidRDefault="0010268F" w:rsidP="00EC7754">
            <w:pPr>
              <w:pStyle w:val="TableParagraph"/>
              <w:spacing w:before="16" w:line="240" w:lineRule="auto"/>
              <w:ind w:right="0"/>
              <w:jc w:val="left"/>
              <w:rPr>
                <w:sz w:val="24"/>
                <w:szCs w:val="24"/>
              </w:rPr>
            </w:pPr>
            <w:proofErr w:type="spellStart"/>
            <w:r w:rsidRPr="00EC7754">
              <w:rPr>
                <w:spacing w:val="-2"/>
                <w:sz w:val="24"/>
                <w:szCs w:val="24"/>
              </w:rPr>
              <w:t>Moodin</w:t>
            </w:r>
            <w:proofErr w:type="spellEnd"/>
            <w:r w:rsidRPr="00EC7754">
              <w:rPr>
                <w:spacing w:val="-2"/>
                <w:sz w:val="24"/>
                <w:szCs w:val="24"/>
              </w:rPr>
              <w:t xml:space="preserve"> </w:t>
            </w:r>
            <w:proofErr w:type="spellStart"/>
            <w:r w:rsidRPr="00EC7754">
              <w:rPr>
                <w:spacing w:val="-2"/>
                <w:sz w:val="24"/>
                <w:szCs w:val="24"/>
              </w:rPr>
              <w:t>Policy</w:t>
            </w:r>
            <w:proofErr w:type="spellEnd"/>
          </w:p>
        </w:tc>
        <w:tc>
          <w:tcPr>
            <w:tcW w:w="1134"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bottom"/>
          </w:tcPr>
          <w:p w14:paraId="3AAD09ED" w14:textId="3AB48180" w:rsidR="0010268F" w:rsidRPr="00EC7754" w:rsidRDefault="0010268F" w:rsidP="0010268F">
            <w:pPr>
              <w:pStyle w:val="TableParagraph"/>
              <w:ind w:right="56"/>
              <w:rPr>
                <w:sz w:val="24"/>
                <w:szCs w:val="24"/>
              </w:rPr>
            </w:pPr>
            <w:r w:rsidRPr="00EC7754">
              <w:rPr>
                <w:color w:val="000000"/>
                <w:sz w:val="24"/>
                <w:szCs w:val="24"/>
              </w:rPr>
              <w:t>5,36</w:t>
            </w:r>
          </w:p>
        </w:tc>
        <w:tc>
          <w:tcPr>
            <w:tcW w:w="993"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bottom"/>
          </w:tcPr>
          <w:p w14:paraId="1B62AEDA" w14:textId="5189C4C7" w:rsidR="0010268F" w:rsidRPr="00EC7754" w:rsidRDefault="0010268F" w:rsidP="0010268F">
            <w:pPr>
              <w:pStyle w:val="TableParagraph"/>
              <w:rPr>
                <w:sz w:val="24"/>
                <w:szCs w:val="24"/>
              </w:rPr>
            </w:pPr>
            <w:r w:rsidRPr="00EC7754">
              <w:rPr>
                <w:color w:val="000000"/>
                <w:sz w:val="24"/>
                <w:szCs w:val="24"/>
              </w:rPr>
              <w:t>4</w:t>
            </w:r>
          </w:p>
        </w:tc>
        <w:tc>
          <w:tcPr>
            <w:tcW w:w="992"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bottom"/>
          </w:tcPr>
          <w:p w14:paraId="33DAAE4C" w14:textId="4494DA0F" w:rsidR="0010268F" w:rsidRPr="00EC7754" w:rsidRDefault="0010268F" w:rsidP="0010268F">
            <w:pPr>
              <w:pStyle w:val="TableParagraph"/>
              <w:ind w:right="61"/>
              <w:rPr>
                <w:sz w:val="24"/>
                <w:szCs w:val="24"/>
              </w:rPr>
            </w:pPr>
            <w:r w:rsidRPr="00EC7754">
              <w:rPr>
                <w:color w:val="000000"/>
                <w:sz w:val="24"/>
                <w:szCs w:val="24"/>
              </w:rPr>
              <w:t>11,8</w:t>
            </w:r>
          </w:p>
        </w:tc>
        <w:tc>
          <w:tcPr>
            <w:tcW w:w="1843"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bottom"/>
          </w:tcPr>
          <w:p w14:paraId="675D6FED" w14:textId="12E15320" w:rsidR="0010268F" w:rsidRPr="00EC7754" w:rsidRDefault="0010268F" w:rsidP="0010268F">
            <w:pPr>
              <w:pStyle w:val="TableParagraph"/>
              <w:rPr>
                <w:b/>
                <w:bCs/>
                <w:sz w:val="24"/>
                <w:szCs w:val="24"/>
              </w:rPr>
            </w:pPr>
            <w:r w:rsidRPr="00EC7754">
              <w:rPr>
                <w:b/>
                <w:bCs/>
                <w:color w:val="000000"/>
                <w:sz w:val="24"/>
                <w:szCs w:val="24"/>
              </w:rPr>
              <w:t>21,16</w:t>
            </w:r>
          </w:p>
        </w:tc>
      </w:tr>
      <w:tr w:rsidR="00EC7754" w14:paraId="3832A56C" w14:textId="77777777" w:rsidTr="00EC7754">
        <w:trPr>
          <w:trHeight w:val="290"/>
        </w:trPr>
        <w:tc>
          <w:tcPr>
            <w:tcW w:w="2091" w:type="dxa"/>
            <w:tcBorders>
              <w:top w:val="single" w:sz="4" w:space="0" w:color="C0504D" w:themeColor="accent2"/>
              <w:left w:val="nil"/>
              <w:bottom w:val="nil"/>
              <w:right w:val="nil"/>
            </w:tcBorders>
          </w:tcPr>
          <w:p w14:paraId="5F420235" w14:textId="77777777" w:rsidR="00EC7754" w:rsidRDefault="00EC7754" w:rsidP="0010268F">
            <w:pPr>
              <w:pStyle w:val="TableParagraph"/>
              <w:spacing w:before="16" w:line="240" w:lineRule="auto"/>
              <w:ind w:left="508" w:right="0"/>
              <w:jc w:val="left"/>
              <w:rPr>
                <w:spacing w:val="-2"/>
              </w:rPr>
            </w:pPr>
          </w:p>
          <w:p w14:paraId="5D4862E2" w14:textId="77777777" w:rsidR="00EC7754" w:rsidRDefault="00EC7754" w:rsidP="0010268F">
            <w:pPr>
              <w:pStyle w:val="TableParagraph"/>
              <w:spacing w:before="16" w:line="240" w:lineRule="auto"/>
              <w:ind w:left="508" w:right="0"/>
              <w:jc w:val="left"/>
              <w:rPr>
                <w:spacing w:val="-2"/>
              </w:rPr>
            </w:pPr>
          </w:p>
        </w:tc>
        <w:tc>
          <w:tcPr>
            <w:tcW w:w="1134" w:type="dxa"/>
            <w:tcBorders>
              <w:top w:val="single" w:sz="4" w:space="0" w:color="C0504D" w:themeColor="accent2"/>
              <w:left w:val="nil"/>
              <w:bottom w:val="nil"/>
              <w:right w:val="nil"/>
            </w:tcBorders>
            <w:vAlign w:val="bottom"/>
          </w:tcPr>
          <w:p w14:paraId="3D0651B7" w14:textId="77777777" w:rsidR="00EC7754" w:rsidRPr="0010268F" w:rsidRDefault="00EC7754" w:rsidP="0010268F">
            <w:pPr>
              <w:pStyle w:val="TableParagraph"/>
              <w:ind w:right="56"/>
              <w:rPr>
                <w:color w:val="000000"/>
              </w:rPr>
            </w:pPr>
          </w:p>
        </w:tc>
        <w:tc>
          <w:tcPr>
            <w:tcW w:w="993" w:type="dxa"/>
            <w:tcBorders>
              <w:top w:val="single" w:sz="4" w:space="0" w:color="C0504D" w:themeColor="accent2"/>
              <w:left w:val="nil"/>
              <w:bottom w:val="nil"/>
              <w:right w:val="nil"/>
            </w:tcBorders>
            <w:vAlign w:val="bottom"/>
          </w:tcPr>
          <w:p w14:paraId="3679BC9D" w14:textId="77777777" w:rsidR="00EC7754" w:rsidRPr="0010268F" w:rsidRDefault="00EC7754" w:rsidP="0010268F">
            <w:pPr>
              <w:pStyle w:val="TableParagraph"/>
              <w:rPr>
                <w:color w:val="000000"/>
              </w:rPr>
            </w:pPr>
          </w:p>
        </w:tc>
        <w:tc>
          <w:tcPr>
            <w:tcW w:w="992" w:type="dxa"/>
            <w:tcBorders>
              <w:top w:val="single" w:sz="4" w:space="0" w:color="C0504D" w:themeColor="accent2"/>
              <w:left w:val="nil"/>
              <w:bottom w:val="nil"/>
              <w:right w:val="nil"/>
            </w:tcBorders>
            <w:vAlign w:val="bottom"/>
          </w:tcPr>
          <w:p w14:paraId="7745926C" w14:textId="77777777" w:rsidR="00EC7754" w:rsidRPr="0010268F" w:rsidRDefault="00EC7754" w:rsidP="0010268F">
            <w:pPr>
              <w:pStyle w:val="TableParagraph"/>
              <w:ind w:right="61"/>
              <w:rPr>
                <w:color w:val="000000"/>
              </w:rPr>
            </w:pPr>
          </w:p>
        </w:tc>
        <w:tc>
          <w:tcPr>
            <w:tcW w:w="1843" w:type="dxa"/>
            <w:tcBorders>
              <w:top w:val="single" w:sz="4" w:space="0" w:color="C0504D" w:themeColor="accent2"/>
              <w:left w:val="nil"/>
              <w:bottom w:val="nil"/>
              <w:right w:val="nil"/>
            </w:tcBorders>
            <w:vAlign w:val="bottom"/>
          </w:tcPr>
          <w:p w14:paraId="430F2CB3" w14:textId="77777777" w:rsidR="00EC7754" w:rsidRPr="0010268F" w:rsidRDefault="00EC7754" w:rsidP="0010268F">
            <w:pPr>
              <w:pStyle w:val="TableParagraph"/>
              <w:rPr>
                <w:color w:val="000000"/>
              </w:rPr>
            </w:pPr>
          </w:p>
        </w:tc>
      </w:tr>
    </w:tbl>
    <w:p w14:paraId="1F4FA84F" w14:textId="77777777" w:rsidR="00F4368E" w:rsidRDefault="00F4368E">
      <w:pPr>
        <w:pStyle w:val="Textindependent"/>
        <w:spacing w:before="1"/>
        <w:rPr>
          <w:sz w:val="6"/>
        </w:rPr>
      </w:pPr>
    </w:p>
    <w:p w14:paraId="4DF89B51" w14:textId="77777777" w:rsidR="00F4368E" w:rsidRDefault="00F4368E">
      <w:pPr>
        <w:rPr>
          <w:sz w:val="6"/>
        </w:rPr>
        <w:sectPr w:rsidR="00F4368E" w:rsidSect="009A08E8">
          <w:headerReference w:type="default" r:id="rId7"/>
          <w:footerReference w:type="default" r:id="rId8"/>
          <w:pgSz w:w="11900" w:h="16850"/>
          <w:pgMar w:top="1680" w:right="1020" w:bottom="1135" w:left="820" w:header="993" w:footer="147" w:gutter="0"/>
          <w:cols w:space="708"/>
        </w:sectPr>
      </w:pPr>
    </w:p>
    <w:p w14:paraId="5D11DFC3" w14:textId="77777777" w:rsidR="00F4368E" w:rsidRDefault="00F4368E" w:rsidP="00926C34">
      <w:pPr>
        <w:pStyle w:val="Textindependent"/>
        <w:spacing w:before="181"/>
        <w:rPr>
          <w:b/>
          <w:sz w:val="17"/>
        </w:rPr>
      </w:pPr>
    </w:p>
    <w:sectPr w:rsidR="00F4368E" w:rsidSect="00926C34">
      <w:headerReference w:type="default" r:id="rId9"/>
      <w:footerReference w:type="default" r:id="rId10"/>
      <w:type w:val="continuous"/>
      <w:pgSz w:w="11900" w:h="16850"/>
      <w:pgMar w:top="980" w:right="1020" w:bottom="280" w:left="820" w:header="974" w:footer="0" w:gutter="0"/>
      <w:cols w:num="3" w:space="708" w:equalWidth="0">
        <w:col w:w="4402" w:space="726"/>
        <w:col w:w="2135" w:space="40"/>
        <w:col w:w="275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22BE2" w14:textId="77777777" w:rsidR="00714F04" w:rsidRDefault="00714F04">
      <w:r>
        <w:separator/>
      </w:r>
    </w:p>
  </w:endnote>
  <w:endnote w:type="continuationSeparator" w:id="0">
    <w:p w14:paraId="3DC25498" w14:textId="77777777" w:rsidR="00714F04" w:rsidRDefault="0071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714954"/>
      <w:docPartObj>
        <w:docPartGallery w:val="Page Numbers (Bottom of Page)"/>
        <w:docPartUnique/>
      </w:docPartObj>
    </w:sdtPr>
    <w:sdtContent>
      <w:p w14:paraId="069584E9" w14:textId="2D331240" w:rsidR="009A08E8" w:rsidRDefault="009A08E8">
        <w:pPr>
          <w:pStyle w:val="Peu"/>
          <w:jc w:val="right"/>
        </w:pPr>
        <w:r>
          <w:fldChar w:fldCharType="begin"/>
        </w:r>
        <w:r>
          <w:instrText>PAGE   \* MERGEFORMAT</w:instrText>
        </w:r>
        <w:r>
          <w:fldChar w:fldCharType="separate"/>
        </w:r>
        <w:r>
          <w:t>2</w:t>
        </w:r>
        <w:r>
          <w:fldChar w:fldCharType="end"/>
        </w:r>
      </w:p>
    </w:sdtContent>
  </w:sdt>
  <w:p w14:paraId="0256ABA6" w14:textId="77777777" w:rsidR="009A08E8" w:rsidRDefault="009A08E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8514" w14:textId="77777777" w:rsidR="00F4368E" w:rsidRDefault="00000000">
    <w:pPr>
      <w:pStyle w:val="Textindependent"/>
      <w:spacing w:line="14" w:lineRule="auto"/>
      <w:rPr>
        <w:sz w:val="20"/>
      </w:rPr>
    </w:pPr>
    <w:r>
      <w:rPr>
        <w:noProof/>
      </w:rPr>
      <mc:AlternateContent>
        <mc:Choice Requires="wps">
          <w:drawing>
            <wp:anchor distT="0" distB="0" distL="0" distR="0" simplePos="0" relativeHeight="487504896" behindDoc="1" locked="0" layoutInCell="1" allowOverlap="1" wp14:anchorId="43AC4A6F" wp14:editId="43B05F83">
              <wp:simplePos x="0" y="0"/>
              <wp:positionH relativeFrom="page">
                <wp:posOffset>6767576</wp:posOffset>
              </wp:positionH>
              <wp:positionV relativeFrom="page">
                <wp:posOffset>10082803</wp:posOffset>
              </wp:positionV>
              <wp:extent cx="8255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39700"/>
                      </a:xfrm>
                      <a:prstGeom prst="rect">
                        <a:avLst/>
                      </a:prstGeom>
                    </wps:spPr>
                    <wps:txbx>
                      <w:txbxContent>
                        <w:p w14:paraId="1AC339A2" w14:textId="77777777" w:rsidR="00F4368E" w:rsidRDefault="00000000">
                          <w:pPr>
                            <w:spacing w:before="15"/>
                            <w:ind w:left="20"/>
                            <w:rPr>
                              <w:b/>
                              <w:sz w:val="16"/>
                            </w:rPr>
                          </w:pPr>
                          <w:r>
                            <w:rPr>
                              <w:b/>
                              <w:spacing w:val="-10"/>
                              <w:sz w:val="16"/>
                            </w:rPr>
                            <w:t>3</w:t>
                          </w:r>
                        </w:p>
                      </w:txbxContent>
                    </wps:txbx>
                    <wps:bodyPr wrap="square" lIns="0" tIns="0" rIns="0" bIns="0" rtlCol="0">
                      <a:noAutofit/>
                    </wps:bodyPr>
                  </wps:wsp>
                </a:graphicData>
              </a:graphic>
            </wp:anchor>
          </w:drawing>
        </mc:Choice>
        <mc:Fallback>
          <w:pict>
            <v:shapetype w14:anchorId="43AC4A6F" id="_x0000_t202" coordsize="21600,21600" o:spt="202" path="m,l,21600r21600,l21600,xe">
              <v:stroke joinstyle="miter"/>
              <v:path gradientshapeok="t" o:connecttype="rect"/>
            </v:shapetype>
            <v:shape id="Textbox 6" o:spid="_x0000_s1026" type="#_x0000_t202" style="position:absolute;margin-left:532.9pt;margin-top:793.9pt;width:6.5pt;height:11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" filled="f" stroked="f">
              <v:textbox inset="0,0,0,0">
                <w:txbxContent>
                  <w:p w14:paraId="1AC339A2" w14:textId="77777777" w:rsidR="00F4368E" w:rsidRDefault="00000000">
                    <w:pPr>
                      <w:spacing w:before="15"/>
                      <w:ind w:left="20"/>
                      <w:rPr>
                        <w:b/>
                        <w:sz w:val="16"/>
                      </w:rPr>
                    </w:pPr>
                    <w:r>
                      <w:rPr>
                        <w:b/>
                        <w:spacing w:val="-10"/>
                        <w:sz w:val="16"/>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1094C" w14:textId="77777777" w:rsidR="00714F04" w:rsidRDefault="00714F04">
      <w:r>
        <w:separator/>
      </w:r>
    </w:p>
  </w:footnote>
  <w:footnote w:type="continuationSeparator" w:id="0">
    <w:p w14:paraId="7A162734" w14:textId="77777777" w:rsidR="00714F04" w:rsidRDefault="00714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65DD" w14:textId="08566165" w:rsidR="00F4368E" w:rsidRDefault="009A08E8">
    <w:pPr>
      <w:pStyle w:val="Textindependent"/>
      <w:spacing w:line="14" w:lineRule="auto"/>
      <w:rPr>
        <w:sz w:val="20"/>
      </w:rPr>
    </w:pPr>
    <w:r>
      <w:rPr>
        <w:rFonts w:ascii="Times New Roman"/>
        <w:noProof/>
        <w:sz w:val="20"/>
      </w:rPr>
      <w:drawing>
        <wp:anchor distT="0" distB="0" distL="114300" distR="114300" simplePos="0" relativeHeight="487505920" behindDoc="0" locked="0" layoutInCell="1" allowOverlap="1" wp14:anchorId="74E31BC8" wp14:editId="30BEF144">
          <wp:simplePos x="0" y="0"/>
          <wp:positionH relativeFrom="column">
            <wp:posOffset>3175</wp:posOffset>
          </wp:positionH>
          <wp:positionV relativeFrom="paragraph">
            <wp:posOffset>-135255</wp:posOffset>
          </wp:positionV>
          <wp:extent cx="1494000" cy="446400"/>
          <wp:effectExtent l="0" t="0" r="0" b="0"/>
          <wp:wrapNone/>
          <wp:docPr id="124079211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4000" cy="44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17F8" w14:textId="77777777" w:rsidR="00F4368E" w:rsidRDefault="00000000">
    <w:pPr>
      <w:pStyle w:val="Textindependent"/>
      <w:spacing w:line="14" w:lineRule="auto"/>
      <w:rPr>
        <w:sz w:val="20"/>
      </w:rPr>
    </w:pPr>
    <w:r>
      <w:rPr>
        <w:noProof/>
      </w:rPr>
      <w:drawing>
        <wp:anchor distT="0" distB="0" distL="0" distR="0" simplePos="0" relativeHeight="487504384" behindDoc="1" locked="0" layoutInCell="1" allowOverlap="1" wp14:anchorId="3285057E" wp14:editId="34308007">
          <wp:simplePos x="0" y="0"/>
          <wp:positionH relativeFrom="page">
            <wp:posOffset>591186</wp:posOffset>
          </wp:positionH>
          <wp:positionV relativeFrom="page">
            <wp:posOffset>618489</wp:posOffset>
          </wp:positionV>
          <wp:extent cx="428517" cy="44957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428517" cy="44957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64A83"/>
    <w:multiLevelType w:val="hybridMultilevel"/>
    <w:tmpl w:val="633A07A8"/>
    <w:lvl w:ilvl="0" w:tplc="5C1C1AB2">
      <w:start w:val="2"/>
      <w:numFmt w:val="bullet"/>
      <w:lvlText w:val="-"/>
      <w:lvlJc w:val="left"/>
      <w:pPr>
        <w:ind w:left="1553" w:hanging="360"/>
      </w:pPr>
      <w:rPr>
        <w:rFonts w:ascii="Arial" w:eastAsia="Arial" w:hAnsi="Arial" w:cs="Arial" w:hint="default"/>
      </w:rPr>
    </w:lvl>
    <w:lvl w:ilvl="1" w:tplc="04030003" w:tentative="1">
      <w:start w:val="1"/>
      <w:numFmt w:val="bullet"/>
      <w:lvlText w:val="o"/>
      <w:lvlJc w:val="left"/>
      <w:pPr>
        <w:ind w:left="2273" w:hanging="360"/>
      </w:pPr>
      <w:rPr>
        <w:rFonts w:ascii="Courier New" w:hAnsi="Courier New" w:cs="Courier New" w:hint="default"/>
      </w:rPr>
    </w:lvl>
    <w:lvl w:ilvl="2" w:tplc="04030005" w:tentative="1">
      <w:start w:val="1"/>
      <w:numFmt w:val="bullet"/>
      <w:lvlText w:val=""/>
      <w:lvlJc w:val="left"/>
      <w:pPr>
        <w:ind w:left="2993" w:hanging="360"/>
      </w:pPr>
      <w:rPr>
        <w:rFonts w:ascii="Wingdings" w:hAnsi="Wingdings" w:hint="default"/>
      </w:rPr>
    </w:lvl>
    <w:lvl w:ilvl="3" w:tplc="04030001" w:tentative="1">
      <w:start w:val="1"/>
      <w:numFmt w:val="bullet"/>
      <w:lvlText w:val=""/>
      <w:lvlJc w:val="left"/>
      <w:pPr>
        <w:ind w:left="3713" w:hanging="360"/>
      </w:pPr>
      <w:rPr>
        <w:rFonts w:ascii="Symbol" w:hAnsi="Symbol" w:hint="default"/>
      </w:rPr>
    </w:lvl>
    <w:lvl w:ilvl="4" w:tplc="04030003" w:tentative="1">
      <w:start w:val="1"/>
      <w:numFmt w:val="bullet"/>
      <w:lvlText w:val="o"/>
      <w:lvlJc w:val="left"/>
      <w:pPr>
        <w:ind w:left="4433" w:hanging="360"/>
      </w:pPr>
      <w:rPr>
        <w:rFonts w:ascii="Courier New" w:hAnsi="Courier New" w:cs="Courier New" w:hint="default"/>
      </w:rPr>
    </w:lvl>
    <w:lvl w:ilvl="5" w:tplc="04030005" w:tentative="1">
      <w:start w:val="1"/>
      <w:numFmt w:val="bullet"/>
      <w:lvlText w:val=""/>
      <w:lvlJc w:val="left"/>
      <w:pPr>
        <w:ind w:left="5153" w:hanging="360"/>
      </w:pPr>
      <w:rPr>
        <w:rFonts w:ascii="Wingdings" w:hAnsi="Wingdings" w:hint="default"/>
      </w:rPr>
    </w:lvl>
    <w:lvl w:ilvl="6" w:tplc="04030001" w:tentative="1">
      <w:start w:val="1"/>
      <w:numFmt w:val="bullet"/>
      <w:lvlText w:val=""/>
      <w:lvlJc w:val="left"/>
      <w:pPr>
        <w:ind w:left="5873" w:hanging="360"/>
      </w:pPr>
      <w:rPr>
        <w:rFonts w:ascii="Symbol" w:hAnsi="Symbol" w:hint="default"/>
      </w:rPr>
    </w:lvl>
    <w:lvl w:ilvl="7" w:tplc="04030003" w:tentative="1">
      <w:start w:val="1"/>
      <w:numFmt w:val="bullet"/>
      <w:lvlText w:val="o"/>
      <w:lvlJc w:val="left"/>
      <w:pPr>
        <w:ind w:left="6593" w:hanging="360"/>
      </w:pPr>
      <w:rPr>
        <w:rFonts w:ascii="Courier New" w:hAnsi="Courier New" w:cs="Courier New" w:hint="default"/>
      </w:rPr>
    </w:lvl>
    <w:lvl w:ilvl="8" w:tplc="04030005" w:tentative="1">
      <w:start w:val="1"/>
      <w:numFmt w:val="bullet"/>
      <w:lvlText w:val=""/>
      <w:lvlJc w:val="left"/>
      <w:pPr>
        <w:ind w:left="7313" w:hanging="360"/>
      </w:pPr>
      <w:rPr>
        <w:rFonts w:ascii="Wingdings" w:hAnsi="Wingdings" w:hint="default"/>
      </w:rPr>
    </w:lvl>
  </w:abstractNum>
  <w:abstractNum w:abstractNumId="1" w15:restartNumberingAfterBreak="0">
    <w:nsid w:val="39954E73"/>
    <w:multiLevelType w:val="hybridMultilevel"/>
    <w:tmpl w:val="88D02DE8"/>
    <w:lvl w:ilvl="0" w:tplc="8356ECCE">
      <w:start w:val="1"/>
      <w:numFmt w:val="decimal"/>
      <w:lvlText w:val="%1."/>
      <w:lvlJc w:val="left"/>
      <w:pPr>
        <w:ind w:left="1601" w:hanging="360"/>
        <w:jc w:val="left"/>
      </w:pPr>
      <w:rPr>
        <w:rFonts w:ascii="Arial" w:eastAsia="Arial" w:hAnsi="Arial" w:cs="Arial" w:hint="default"/>
        <w:b w:val="0"/>
        <w:bCs w:val="0"/>
        <w:i w:val="0"/>
        <w:iCs w:val="0"/>
        <w:spacing w:val="-1"/>
        <w:w w:val="100"/>
        <w:sz w:val="22"/>
        <w:szCs w:val="22"/>
        <w:lang w:val="ca-ES" w:eastAsia="en-US" w:bidi="ar-SA"/>
      </w:rPr>
    </w:lvl>
    <w:lvl w:ilvl="1" w:tplc="2E6AE442">
      <w:numFmt w:val="bullet"/>
      <w:lvlText w:val="•"/>
      <w:lvlJc w:val="left"/>
      <w:pPr>
        <w:ind w:left="2445" w:hanging="360"/>
      </w:pPr>
      <w:rPr>
        <w:rFonts w:hint="default"/>
        <w:lang w:val="ca-ES" w:eastAsia="en-US" w:bidi="ar-SA"/>
      </w:rPr>
    </w:lvl>
    <w:lvl w:ilvl="2" w:tplc="5E9AD77E">
      <w:numFmt w:val="bullet"/>
      <w:lvlText w:val="•"/>
      <w:lvlJc w:val="left"/>
      <w:pPr>
        <w:ind w:left="3291" w:hanging="360"/>
      </w:pPr>
      <w:rPr>
        <w:rFonts w:hint="default"/>
        <w:lang w:val="ca-ES" w:eastAsia="en-US" w:bidi="ar-SA"/>
      </w:rPr>
    </w:lvl>
    <w:lvl w:ilvl="3" w:tplc="9E56BC0E">
      <w:numFmt w:val="bullet"/>
      <w:lvlText w:val="•"/>
      <w:lvlJc w:val="left"/>
      <w:pPr>
        <w:ind w:left="4137" w:hanging="360"/>
      </w:pPr>
      <w:rPr>
        <w:rFonts w:hint="default"/>
        <w:lang w:val="ca-ES" w:eastAsia="en-US" w:bidi="ar-SA"/>
      </w:rPr>
    </w:lvl>
    <w:lvl w:ilvl="4" w:tplc="FF74B9A4">
      <w:numFmt w:val="bullet"/>
      <w:lvlText w:val="•"/>
      <w:lvlJc w:val="left"/>
      <w:pPr>
        <w:ind w:left="4983" w:hanging="360"/>
      </w:pPr>
      <w:rPr>
        <w:rFonts w:hint="default"/>
        <w:lang w:val="ca-ES" w:eastAsia="en-US" w:bidi="ar-SA"/>
      </w:rPr>
    </w:lvl>
    <w:lvl w:ilvl="5" w:tplc="49221198">
      <w:numFmt w:val="bullet"/>
      <w:lvlText w:val="•"/>
      <w:lvlJc w:val="left"/>
      <w:pPr>
        <w:ind w:left="5829" w:hanging="360"/>
      </w:pPr>
      <w:rPr>
        <w:rFonts w:hint="default"/>
        <w:lang w:val="ca-ES" w:eastAsia="en-US" w:bidi="ar-SA"/>
      </w:rPr>
    </w:lvl>
    <w:lvl w:ilvl="6" w:tplc="624A19C6">
      <w:numFmt w:val="bullet"/>
      <w:lvlText w:val="•"/>
      <w:lvlJc w:val="left"/>
      <w:pPr>
        <w:ind w:left="6675" w:hanging="360"/>
      </w:pPr>
      <w:rPr>
        <w:rFonts w:hint="default"/>
        <w:lang w:val="ca-ES" w:eastAsia="en-US" w:bidi="ar-SA"/>
      </w:rPr>
    </w:lvl>
    <w:lvl w:ilvl="7" w:tplc="18C6D61C">
      <w:numFmt w:val="bullet"/>
      <w:lvlText w:val="•"/>
      <w:lvlJc w:val="left"/>
      <w:pPr>
        <w:ind w:left="7521" w:hanging="360"/>
      </w:pPr>
      <w:rPr>
        <w:rFonts w:hint="default"/>
        <w:lang w:val="ca-ES" w:eastAsia="en-US" w:bidi="ar-SA"/>
      </w:rPr>
    </w:lvl>
    <w:lvl w:ilvl="8" w:tplc="948E6FF2">
      <w:numFmt w:val="bullet"/>
      <w:lvlText w:val="•"/>
      <w:lvlJc w:val="left"/>
      <w:pPr>
        <w:ind w:left="8367" w:hanging="360"/>
      </w:pPr>
      <w:rPr>
        <w:rFonts w:hint="default"/>
        <w:lang w:val="ca-ES" w:eastAsia="en-US" w:bidi="ar-SA"/>
      </w:rPr>
    </w:lvl>
  </w:abstractNum>
  <w:abstractNum w:abstractNumId="2" w15:restartNumberingAfterBreak="0">
    <w:nsid w:val="50FA434D"/>
    <w:multiLevelType w:val="hybridMultilevel"/>
    <w:tmpl w:val="D07E076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2023764">
    <w:abstractNumId w:val="1"/>
  </w:num>
  <w:num w:numId="2" w16cid:durableId="1816071064">
    <w:abstractNumId w:val="2"/>
  </w:num>
  <w:num w:numId="3" w16cid:durableId="12257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8E"/>
    <w:rsid w:val="00024917"/>
    <w:rsid w:val="000527B8"/>
    <w:rsid w:val="000534AC"/>
    <w:rsid w:val="000B7C72"/>
    <w:rsid w:val="000D4C37"/>
    <w:rsid w:val="0010268F"/>
    <w:rsid w:val="00103BF8"/>
    <w:rsid w:val="0018266A"/>
    <w:rsid w:val="001B5E95"/>
    <w:rsid w:val="0025251F"/>
    <w:rsid w:val="002610AA"/>
    <w:rsid w:val="003A27A5"/>
    <w:rsid w:val="003C4E48"/>
    <w:rsid w:val="003C4F07"/>
    <w:rsid w:val="004038A0"/>
    <w:rsid w:val="004547C4"/>
    <w:rsid w:val="004827A0"/>
    <w:rsid w:val="004952A4"/>
    <w:rsid w:val="00501A9F"/>
    <w:rsid w:val="00685920"/>
    <w:rsid w:val="00691AB6"/>
    <w:rsid w:val="00714F04"/>
    <w:rsid w:val="0077035D"/>
    <w:rsid w:val="00771B06"/>
    <w:rsid w:val="008C5F85"/>
    <w:rsid w:val="008D2017"/>
    <w:rsid w:val="00926C34"/>
    <w:rsid w:val="009A08E8"/>
    <w:rsid w:val="009B77D6"/>
    <w:rsid w:val="009D00D2"/>
    <w:rsid w:val="00A81B98"/>
    <w:rsid w:val="00BA46A2"/>
    <w:rsid w:val="00D213DF"/>
    <w:rsid w:val="00DC6A76"/>
    <w:rsid w:val="00EC7754"/>
    <w:rsid w:val="00F4368E"/>
    <w:rsid w:val="00FF022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B9533"/>
  <w15:docId w15:val="{98E0311B-3841-4AEF-80F8-0F213B29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ca-ES"/>
    </w:rPr>
  </w:style>
  <w:style w:type="paragraph" w:styleId="Ttol1">
    <w:name w:val="heading 1"/>
    <w:basedOn w:val="Normal"/>
    <w:uiPriority w:val="9"/>
    <w:qFormat/>
    <w:pPr>
      <w:spacing w:before="13"/>
      <w:outlineLvl w:val="0"/>
    </w:pPr>
    <w:rPr>
      <w:rFonts w:ascii="Gill Sans MT" w:eastAsia="Gill Sans MT" w:hAnsi="Gill Sans MT" w:cs="Gill Sans MT"/>
      <w:sz w:val="29"/>
      <w:szCs w:val="29"/>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style>
  <w:style w:type="paragraph" w:styleId="Pargrafdellista">
    <w:name w:val="List Paragraph"/>
    <w:basedOn w:val="Normal"/>
    <w:uiPriority w:val="1"/>
    <w:qFormat/>
    <w:pPr>
      <w:spacing w:before="1"/>
      <w:ind w:left="1599" w:hanging="358"/>
    </w:pPr>
  </w:style>
  <w:style w:type="paragraph" w:customStyle="1" w:styleId="TableParagraph">
    <w:name w:val="Table Paragraph"/>
    <w:basedOn w:val="Normal"/>
    <w:uiPriority w:val="1"/>
    <w:qFormat/>
    <w:pPr>
      <w:spacing w:before="36" w:line="234" w:lineRule="exact"/>
      <w:ind w:right="58"/>
      <w:jc w:val="right"/>
    </w:pPr>
  </w:style>
  <w:style w:type="paragraph" w:styleId="Capalera">
    <w:name w:val="header"/>
    <w:basedOn w:val="Normal"/>
    <w:link w:val="CapaleraCar"/>
    <w:uiPriority w:val="99"/>
    <w:unhideWhenUsed/>
    <w:rsid w:val="009A08E8"/>
    <w:pPr>
      <w:tabs>
        <w:tab w:val="center" w:pos="4252"/>
        <w:tab w:val="right" w:pos="8504"/>
      </w:tabs>
    </w:pPr>
  </w:style>
  <w:style w:type="character" w:customStyle="1" w:styleId="CapaleraCar">
    <w:name w:val="Capçalera Car"/>
    <w:basedOn w:val="Lletraperdefectedelpargraf"/>
    <w:link w:val="Capalera"/>
    <w:uiPriority w:val="99"/>
    <w:rsid w:val="009A08E8"/>
    <w:rPr>
      <w:rFonts w:ascii="Arial" w:eastAsia="Arial" w:hAnsi="Arial" w:cs="Arial"/>
      <w:lang w:val="ca-ES"/>
    </w:rPr>
  </w:style>
  <w:style w:type="paragraph" w:styleId="Peu">
    <w:name w:val="footer"/>
    <w:basedOn w:val="Normal"/>
    <w:link w:val="PeuCar"/>
    <w:uiPriority w:val="99"/>
    <w:unhideWhenUsed/>
    <w:rsid w:val="009A08E8"/>
    <w:pPr>
      <w:tabs>
        <w:tab w:val="center" w:pos="4252"/>
        <w:tab w:val="right" w:pos="8504"/>
      </w:tabs>
    </w:pPr>
  </w:style>
  <w:style w:type="character" w:customStyle="1" w:styleId="PeuCar">
    <w:name w:val="Peu Car"/>
    <w:basedOn w:val="Lletraperdefectedelpargraf"/>
    <w:link w:val="Peu"/>
    <w:uiPriority w:val="99"/>
    <w:rsid w:val="009A08E8"/>
    <w:rPr>
      <w:rFonts w:ascii="Arial" w:eastAsia="Arial" w:hAnsi="Arial" w:cs="Arial"/>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1420</Words>
  <Characters>8095</Characters>
  <Application>Microsoft Office Word</Application>
  <DocSecurity>0</DocSecurity>
  <Lines>67</Lines>
  <Paragraphs>18</Paragraphs>
  <ScaleCrop>false</ScaleCrop>
  <HeadingPairs>
    <vt:vector size="2" baseType="variant">
      <vt:variant>
        <vt:lpstr>Títol</vt:lpstr>
      </vt:variant>
      <vt:variant>
        <vt:i4>1</vt:i4>
      </vt:variant>
    </vt:vector>
  </HeadingPairs>
  <TitlesOfParts>
    <vt:vector size="1" baseType="lpstr">
      <vt:lpstr>Informe valoració sobre B</vt:lpstr>
    </vt:vector>
  </TitlesOfParts>
  <Company>Consorci d'Educació de Barcelona</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valoració sobre B</dc:title>
  <dc:creator>Consorci d'Educació de Barcelona</dc:creator>
  <dc:description/>
  <cp:lastModifiedBy>Plana Casals, Maria</cp:lastModifiedBy>
  <cp:revision>16</cp:revision>
  <cp:lastPrinted>2025-08-01T12:28:00Z</cp:lastPrinted>
  <dcterms:created xsi:type="dcterms:W3CDTF">2025-08-01T10:53:00Z</dcterms:created>
  <dcterms:modified xsi:type="dcterms:W3CDTF">2025-08-01T12:40:00Z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Acrobat PDFMaker 23 para Word</vt:lpwstr>
  </property>
  <property fmtid="{D5CDD505-2E9C-101B-9397-08002B2CF9AE}" pid="4" name="LastSaved">
    <vt:filetime>2025-08-01T00:00:00Z</vt:filetime>
  </property>
  <property fmtid="{D5CDD505-2E9C-101B-9397-08002B2CF9AE}" pid="5" name="Producer">
    <vt:lpwstr>Adobe PDF Library 23.3.45</vt:lpwstr>
  </property>
  <property fmtid="{D5CDD505-2E9C-101B-9397-08002B2CF9AE}" pid="6" name="SourceModified">
    <vt:lpwstr>D:20231016132417</vt:lpwstr>
  </property>
</Properties>
</file>